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B8DA" w14:textId="77777777" w:rsidR="009C33BA" w:rsidRDefault="005065ED">
      <w:pPr>
        <w:spacing w:after="0"/>
        <w:ind w:left="10" w:right="3460" w:hanging="10"/>
        <w:jc w:val="right"/>
      </w:pPr>
      <w:r>
        <w:rPr>
          <w:b/>
          <w:sz w:val="24"/>
        </w:rPr>
        <w:t xml:space="preserve">Project Design Phase </w:t>
      </w:r>
    </w:p>
    <w:p w14:paraId="64B441E9" w14:textId="77777777" w:rsidR="009C33BA" w:rsidRDefault="005065ED">
      <w:pPr>
        <w:spacing w:after="0"/>
        <w:ind w:left="10" w:right="3599" w:hanging="10"/>
        <w:jc w:val="right"/>
      </w:pPr>
      <w:r>
        <w:rPr>
          <w:b/>
          <w:sz w:val="24"/>
        </w:rPr>
        <w:t xml:space="preserve">Proposed Solution </w:t>
      </w:r>
    </w:p>
    <w:p w14:paraId="725162C1" w14:textId="77777777" w:rsidR="009C33BA" w:rsidRDefault="005065ED">
      <w:pPr>
        <w:spacing w:after="0"/>
        <w:ind w:left="4513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9C33BA" w14:paraId="07353658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8185" w14:textId="77777777" w:rsidR="009C33BA" w:rsidRDefault="005065ED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AB74" w14:textId="514452AA" w:rsidR="009C33BA" w:rsidRDefault="005065ED">
            <w:pPr>
              <w:spacing w:after="0"/>
            </w:pPr>
            <w:r>
              <w:t>01</w:t>
            </w:r>
            <w:r>
              <w:t xml:space="preserve"> </w:t>
            </w:r>
            <w:proofErr w:type="spellStart"/>
            <w:r>
              <w:t>july</w:t>
            </w:r>
            <w:proofErr w:type="spellEnd"/>
            <w:r>
              <w:t xml:space="preserve"> 2025 </w:t>
            </w:r>
          </w:p>
        </w:tc>
      </w:tr>
      <w:tr w:rsidR="009C33BA" w14:paraId="1D67E75A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8019" w14:textId="77777777" w:rsidR="009C33BA" w:rsidRDefault="005065ED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66B" w14:textId="1BFC5C24" w:rsidR="009C33BA" w:rsidRDefault="005065ED">
            <w:pPr>
              <w:spacing w:after="0"/>
            </w:pPr>
            <w:r w:rsidRPr="005065ED">
              <w:t>LTVIP2025TMID40229</w:t>
            </w:r>
          </w:p>
        </w:tc>
      </w:tr>
      <w:tr w:rsidR="009C33BA" w14:paraId="67B8CF3A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2F2E" w14:textId="77777777" w:rsidR="009C33BA" w:rsidRDefault="005065ED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B61F" w14:textId="77777777" w:rsidR="009C33BA" w:rsidRDefault="005065ED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</w:p>
        </w:tc>
      </w:tr>
      <w:tr w:rsidR="009C33BA" w14:paraId="6A6034C2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C999" w14:textId="77777777" w:rsidR="009C33BA" w:rsidRDefault="005065ED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D123" w14:textId="77777777" w:rsidR="009C33BA" w:rsidRDefault="005065ED">
            <w:pPr>
              <w:spacing w:after="0"/>
            </w:pPr>
            <w:r>
              <w:t xml:space="preserve">2 Marks </w:t>
            </w:r>
          </w:p>
        </w:tc>
      </w:tr>
    </w:tbl>
    <w:p w14:paraId="07D4D8DC" w14:textId="77777777" w:rsidR="009C33BA" w:rsidRDefault="005065ED">
      <w:r>
        <w:rPr>
          <w:b/>
        </w:rPr>
        <w:t xml:space="preserve"> </w:t>
      </w:r>
    </w:p>
    <w:p w14:paraId="0B90365C" w14:textId="77777777" w:rsidR="009C33BA" w:rsidRDefault="005065ED">
      <w:pPr>
        <w:spacing w:after="158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14:paraId="36821102" w14:textId="77777777" w:rsidR="009C33BA" w:rsidRDefault="005065ED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48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9C33BA" w14:paraId="6E2FC1C3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4C4C" w14:textId="77777777" w:rsidR="009C33BA" w:rsidRDefault="005065ED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DFE4" w14:textId="77777777" w:rsidR="009C33BA" w:rsidRDefault="005065ED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1754" w14:textId="77777777" w:rsidR="009C33BA" w:rsidRDefault="005065ED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9C33BA" w14:paraId="1F48F860" w14:textId="77777777">
        <w:trPr>
          <w:trHeight w:val="242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449" w14:textId="77777777" w:rsidR="009C33BA" w:rsidRDefault="005065ED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7477" w14:textId="77777777" w:rsidR="009C33BA" w:rsidRDefault="005065ED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F22B" w14:textId="77777777" w:rsidR="009C33BA" w:rsidRDefault="005065ED">
            <w:pPr>
              <w:spacing w:after="0" w:line="239" w:lineRule="auto"/>
              <w:ind w:left="2"/>
            </w:pPr>
            <w:proofErr w:type="spellStart"/>
            <w:r>
              <w:t>HematoVision</w:t>
            </w:r>
            <w:proofErr w:type="spellEnd"/>
            <w:r>
              <w:t xml:space="preserve"> aims to solve these challenges by developing an AI-powered system that uses transfer learning with pre-trained CNNs to classify blood cells accurately and efficiently. This system minimizes diagnostic delays, reduces human error, and provides scalable diagnostic support, especially in telemedicine and educational contexts. </w:t>
            </w:r>
          </w:p>
          <w:p w14:paraId="7D2C15B0" w14:textId="77777777" w:rsidR="009C33BA" w:rsidRDefault="005065ED">
            <w:pPr>
              <w:spacing w:after="0"/>
              <w:ind w:left="2"/>
            </w:pPr>
            <w:r>
              <w:t xml:space="preserve"> </w:t>
            </w:r>
          </w:p>
        </w:tc>
      </w:tr>
      <w:tr w:rsidR="009C33BA" w14:paraId="1FF9EB66" w14:textId="77777777">
        <w:trPr>
          <w:trHeight w:val="350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308" w14:textId="77777777" w:rsidR="009C33BA" w:rsidRDefault="005065ED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60AC" w14:textId="77777777" w:rsidR="009C33BA" w:rsidRDefault="005065ED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8D5C" w14:textId="77777777" w:rsidR="009C33BA" w:rsidRDefault="005065ED">
            <w:pPr>
              <w:spacing w:after="0"/>
              <w:ind w:left="2" w:right="14"/>
            </w:pPr>
            <w:proofErr w:type="spellStart"/>
            <w:r>
              <w:t>HematoVision</w:t>
            </w:r>
            <w:proofErr w:type="spellEnd"/>
            <w:r>
              <w:t xml:space="preserve"> is an AI-powered solution designed to automate the classification of blood cells from microscope images using advanced transfer learning techniques. The core idea is to leverage pre-trained convolutional neural network (CNN) models— such as </w:t>
            </w:r>
            <w:proofErr w:type="spellStart"/>
            <w:r>
              <w:t>EfficientNet</w:t>
            </w:r>
            <w:proofErr w:type="spellEnd"/>
            <w:r>
              <w:t xml:space="preserve"> or </w:t>
            </w:r>
            <w:proofErr w:type="spellStart"/>
            <w:r>
              <w:t>ResNet</w:t>
            </w:r>
            <w:proofErr w:type="spellEnd"/>
            <w:r>
              <w:t xml:space="preserve">—and fine-tune them with a dataset of </w:t>
            </w:r>
            <w:proofErr w:type="spellStart"/>
            <w:r>
              <w:t>labeled</w:t>
            </w:r>
            <w:proofErr w:type="spellEnd"/>
            <w:r>
              <w:t xml:space="preserve"> blood cell images to achieve high classification accuracy. These models can identify and distinguish between different types of blood cells, including Red Blood Cells (RBCs), White Blood Cells (WBCs), a</w:t>
            </w:r>
            <w:r>
              <w:t xml:space="preserve">nd Platelets. </w:t>
            </w:r>
          </w:p>
        </w:tc>
      </w:tr>
      <w:tr w:rsidR="009C33BA" w14:paraId="5549B580" w14:textId="77777777">
        <w:trPr>
          <w:trHeight w:val="377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6DF6" w14:textId="77777777" w:rsidR="009C33BA" w:rsidRDefault="005065ED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6244" w14:textId="77777777" w:rsidR="009C33BA" w:rsidRDefault="005065ED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93C2" w14:textId="77777777" w:rsidR="009C33BA" w:rsidRDefault="005065ED">
            <w:pPr>
              <w:spacing w:after="0" w:line="239" w:lineRule="auto"/>
              <w:ind w:left="2"/>
            </w:pPr>
            <w:proofErr w:type="spellStart"/>
            <w:r>
              <w:t>HematoVision</w:t>
            </w:r>
            <w:proofErr w:type="spellEnd"/>
            <w:r>
              <w:t xml:space="preserve"> is unique in combining deep learning accuracy with real-world usability. Unlike traditional diagnostic tools, it leverages transfer learning with models like </w:t>
            </w:r>
            <w:proofErr w:type="spellStart"/>
            <w:r>
              <w:t>EfficientNet</w:t>
            </w:r>
            <w:proofErr w:type="spellEnd"/>
            <w:r>
              <w:t xml:space="preserve"> to achieve fast and precise blood cell classification even with limited data. Its integration into a simple web interface makes it accessible to non-experts, including lab staff in rural areas. The project stands out for its scalability, low-cost deployment, and future potential for explainability (Grad-CAM) and mobile health applications</w:t>
            </w:r>
            <w:r>
              <w:t xml:space="preserve">, making it a novel and practical AI solution for digital </w:t>
            </w:r>
            <w:proofErr w:type="spellStart"/>
            <w:r>
              <w:t>hematology</w:t>
            </w:r>
            <w:proofErr w:type="spellEnd"/>
            <w:r>
              <w:t xml:space="preserve">. </w:t>
            </w:r>
          </w:p>
          <w:p w14:paraId="73065722" w14:textId="77777777" w:rsidR="009C33BA" w:rsidRDefault="005065ED">
            <w:pPr>
              <w:spacing w:after="0"/>
              <w:ind w:left="2"/>
            </w:pPr>
            <w:r>
              <w:t xml:space="preserve"> </w:t>
            </w:r>
          </w:p>
        </w:tc>
      </w:tr>
      <w:tr w:rsidR="009C33BA" w14:paraId="2120376D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DCF9" w14:textId="77777777" w:rsidR="009C33BA" w:rsidRDefault="005065ED">
            <w:pPr>
              <w:spacing w:after="0"/>
              <w:ind w:left="286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FE65" w14:textId="77777777" w:rsidR="009C33BA" w:rsidRDefault="005065ED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3C88" w14:textId="77777777" w:rsidR="009C33BA" w:rsidRDefault="005065ED">
            <w:pPr>
              <w:spacing w:after="0"/>
              <w:ind w:left="2" w:right="32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  <w:r>
              <w:t>empowers healthcare systems by making accurate blood cell classification faster, more accessible, and cost-effective—</w:t>
            </w:r>
          </w:p>
        </w:tc>
      </w:tr>
    </w:tbl>
    <w:p w14:paraId="6BFB1A8D" w14:textId="77777777" w:rsidR="009C33BA" w:rsidRDefault="009C33BA">
      <w:pPr>
        <w:spacing w:after="0"/>
        <w:ind w:left="-1440" w:right="10466"/>
      </w:pPr>
    </w:p>
    <w:tbl>
      <w:tblPr>
        <w:tblStyle w:val="TableGrid"/>
        <w:tblW w:w="9069" w:type="dxa"/>
        <w:tblInd w:w="5" w:type="dxa"/>
        <w:tblCellMar>
          <w:top w:w="48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9C33BA" w14:paraId="2215B6EF" w14:textId="77777777">
        <w:trPr>
          <w:trHeight w:val="323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7C7" w14:textId="77777777" w:rsidR="009C33BA" w:rsidRDefault="009C33BA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E25" w14:textId="77777777" w:rsidR="009C33BA" w:rsidRDefault="009C33BA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E48B" w14:textId="77777777" w:rsidR="009C33BA" w:rsidRDefault="005065ED">
            <w:pPr>
              <w:spacing w:after="0" w:line="239" w:lineRule="auto"/>
              <w:ind w:left="2" w:right="9"/>
            </w:pPr>
            <w:r>
              <w:t xml:space="preserve">especially in rural and underserved areas. By reducing the burden on pathologists and minimizing diagnostic errors, it improves patient outcomes and speeds up treatment decisions. The user-friendly interface ensures that even non-experts can operate the system with ease, leading to high customer satisfaction. </w:t>
            </w:r>
            <w:proofErr w:type="spellStart"/>
            <w:r>
              <w:t>HematoVision</w:t>
            </w:r>
            <w:proofErr w:type="spellEnd"/>
            <w:r>
              <w:t xml:space="preserve"> contributes to equitable healthcare access, supporting national goals of digital and AI-integrated medical services. </w:t>
            </w:r>
          </w:p>
          <w:p w14:paraId="3BCF7DB1" w14:textId="77777777" w:rsidR="009C33BA" w:rsidRDefault="005065ED">
            <w:pPr>
              <w:spacing w:after="0"/>
              <w:ind w:left="2"/>
            </w:pPr>
            <w:r>
              <w:t xml:space="preserve"> </w:t>
            </w:r>
          </w:p>
        </w:tc>
      </w:tr>
      <w:tr w:rsidR="009C33BA" w14:paraId="79227A1B" w14:textId="77777777">
        <w:trPr>
          <w:trHeight w:val="61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BB2D" w14:textId="77777777" w:rsidR="009C33BA" w:rsidRDefault="005065ED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8AB5" w14:textId="77777777" w:rsidR="009C33BA" w:rsidRDefault="005065ED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2808" w14:textId="77777777" w:rsidR="009C33BA" w:rsidRDefault="005065ED">
            <w:pPr>
              <w:spacing w:after="2" w:line="239" w:lineRule="auto"/>
              <w:ind w:left="2"/>
            </w:pPr>
            <w:proofErr w:type="spellStart"/>
            <w:r>
              <w:rPr>
                <w:b/>
              </w:rPr>
              <w:t>HematoVision</w:t>
            </w:r>
            <w:proofErr w:type="spellEnd"/>
            <w:r>
              <w:t xml:space="preserve"> </w:t>
            </w:r>
            <w:r>
              <w:t xml:space="preserve">follows a </w:t>
            </w:r>
            <w:r>
              <w:rPr>
                <w:b/>
              </w:rPr>
              <w:t>B2B (Business-</w:t>
            </w:r>
            <w:proofErr w:type="spellStart"/>
            <w:r>
              <w:rPr>
                <w:b/>
              </w:rPr>
              <w:t>toBusiness</w:t>
            </w:r>
            <w:proofErr w:type="spellEnd"/>
            <w:r>
              <w:rPr>
                <w:b/>
              </w:rPr>
              <w:t>)</w:t>
            </w:r>
            <w:r>
              <w:t xml:space="preserve"> model targeting clinics, diagnostic labs, and healthcare institutions. Revenue can be generated through multiple channels: </w:t>
            </w:r>
          </w:p>
          <w:p w14:paraId="03DE926D" w14:textId="77777777" w:rsidR="009C33BA" w:rsidRDefault="005065ED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Software-as-a-Service (SaaS):</w:t>
            </w:r>
            <w:r>
              <w:t xml:space="preserve"> Monthly or yearly subscription for access to the web-based blood cell classification tool. </w:t>
            </w:r>
          </w:p>
          <w:p w14:paraId="0CA41912" w14:textId="77777777" w:rsidR="009C33BA" w:rsidRDefault="005065ED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One-Time Licensing:</w:t>
            </w:r>
            <w:r>
              <w:t xml:space="preserve"> Hospitals or labs can purchase a lifetime license for offline or on-premise deployment. </w:t>
            </w:r>
          </w:p>
          <w:p w14:paraId="0E62873B" w14:textId="77777777" w:rsidR="009C33BA" w:rsidRDefault="005065ED">
            <w:pPr>
              <w:numPr>
                <w:ilvl w:val="0"/>
                <w:numId w:val="1"/>
              </w:numPr>
              <w:spacing w:after="2" w:line="239" w:lineRule="auto"/>
              <w:ind w:hanging="360"/>
            </w:pPr>
            <w:r>
              <w:rPr>
                <w:b/>
              </w:rPr>
              <w:t>Pay-per-Use Model:</w:t>
            </w:r>
            <w:r>
              <w:t xml:space="preserve"> Small clinics or remote </w:t>
            </w:r>
            <w:proofErr w:type="spellStart"/>
            <w:r>
              <w:t>centers</w:t>
            </w:r>
            <w:proofErr w:type="spellEnd"/>
            <w:r>
              <w:t xml:space="preserve"> can pay per image processed, making it affordable and scalable. </w:t>
            </w:r>
          </w:p>
          <w:p w14:paraId="74EAA50B" w14:textId="77777777" w:rsidR="009C33BA" w:rsidRDefault="005065ED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Mobile App (Future Scope):</w:t>
            </w:r>
            <w:r>
              <w:t xml:space="preserve"> A freemium mobile version with basic features, and premium options for AI reporting and offline use. </w:t>
            </w:r>
          </w:p>
          <w:p w14:paraId="68CA8331" w14:textId="77777777" w:rsidR="009C33BA" w:rsidRDefault="005065ED">
            <w:pPr>
              <w:numPr>
                <w:ilvl w:val="0"/>
                <w:numId w:val="1"/>
              </w:numPr>
              <w:spacing w:after="1" w:line="239" w:lineRule="auto"/>
              <w:ind w:hanging="360"/>
            </w:pPr>
            <w:r>
              <w:rPr>
                <w:b/>
              </w:rPr>
              <w:t>Customization Services:</w:t>
            </w:r>
            <w:r>
              <w:t xml:space="preserve"> Revenue from personalized integrations with hospital management systems (HMS) or digital microscopes. </w:t>
            </w:r>
          </w:p>
          <w:p w14:paraId="3C17D3BB" w14:textId="77777777" w:rsidR="009C33BA" w:rsidRDefault="005065ED">
            <w:pPr>
              <w:spacing w:after="0"/>
              <w:ind w:left="2"/>
            </w:pPr>
            <w:r>
              <w:t xml:space="preserve"> </w:t>
            </w:r>
          </w:p>
        </w:tc>
      </w:tr>
      <w:tr w:rsidR="009C33BA" w14:paraId="207F0ED9" w14:textId="77777777">
        <w:trPr>
          <w:trHeight w:val="484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6175" w14:textId="77777777" w:rsidR="009C33BA" w:rsidRDefault="005065ED">
            <w:pPr>
              <w:spacing w:after="0"/>
              <w:ind w:left="286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A4E4" w14:textId="77777777" w:rsidR="009C33BA" w:rsidRDefault="005065ED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7B12" w14:textId="77777777" w:rsidR="009C33BA" w:rsidRDefault="005065ED">
            <w:pPr>
              <w:spacing w:after="0" w:line="239" w:lineRule="auto"/>
              <w:ind w:left="2"/>
            </w:pPr>
            <w:proofErr w:type="spellStart"/>
            <w:r>
              <w:rPr>
                <w:b/>
              </w:rPr>
              <w:t>HematoVision</w:t>
            </w:r>
            <w:proofErr w:type="spellEnd"/>
            <w:r>
              <w:t xml:space="preserve"> is designed to be highly scalable across both technical and geographical dimensions. Technically, the use of </w:t>
            </w:r>
            <w:r>
              <w:rPr>
                <w:b/>
              </w:rPr>
              <w:t>transfer learning</w:t>
            </w:r>
            <w:r>
              <w:t xml:space="preserve"> allows the model to be trained or finetuned with new data, enabling expansion to more blood cell types or diseases (e.g., malaria, </w:t>
            </w:r>
            <w:proofErr w:type="spellStart"/>
            <w:r>
              <w:t>leukemia</w:t>
            </w:r>
            <w:proofErr w:type="spellEnd"/>
            <w:r>
              <w:t xml:space="preserve">). The Flask-based web app can be </w:t>
            </w:r>
            <w:r>
              <w:rPr>
                <w:b/>
              </w:rPr>
              <w:t>hosted on cloud platforms</w:t>
            </w:r>
            <w:r>
              <w:t xml:space="preserve"> for global access or </w:t>
            </w:r>
            <w:r>
              <w:rPr>
                <w:b/>
              </w:rPr>
              <w:t>converted to a mobile app</w:t>
            </w:r>
            <w:r>
              <w:t xml:space="preserve"> using TensorFlow Lite for offline use in rural areas. </w:t>
            </w:r>
          </w:p>
          <w:p w14:paraId="43963CE0" w14:textId="77777777" w:rsidR="009C33BA" w:rsidRDefault="005065ED">
            <w:pPr>
              <w:spacing w:after="0" w:line="239" w:lineRule="auto"/>
              <w:ind w:left="2"/>
            </w:pPr>
            <w:r>
              <w:t xml:space="preserve">Functionally, </w:t>
            </w:r>
            <w:proofErr w:type="spellStart"/>
            <w:r>
              <w:t>HematoVision</w:t>
            </w:r>
            <w:proofErr w:type="spellEnd"/>
            <w:r>
              <w:t xml:space="preserve"> can be scaled from </w:t>
            </w:r>
            <w:r>
              <w:rPr>
                <w:b/>
              </w:rPr>
              <w:t>small clinics</w:t>
            </w:r>
            <w:r>
              <w:t xml:space="preserve"> to </w:t>
            </w:r>
            <w:r>
              <w:rPr>
                <w:b/>
              </w:rPr>
              <w:t>large hospitals</w:t>
            </w:r>
            <w:r>
              <w:t xml:space="preserve"> by adjusting usage models—from single-user deployments to high-volume API integrations. Its modular architecture supports easy integration with </w:t>
            </w:r>
            <w:r>
              <w:rPr>
                <w:b/>
              </w:rPr>
              <w:t xml:space="preserve">digital microscopes, hospital management systems (HMS), and lab information systems </w:t>
            </w:r>
          </w:p>
          <w:p w14:paraId="75AA4752" w14:textId="77777777" w:rsidR="009C33BA" w:rsidRDefault="005065ED">
            <w:pPr>
              <w:spacing w:after="0"/>
              <w:ind w:left="2"/>
            </w:pPr>
            <w:r>
              <w:rPr>
                <w:b/>
              </w:rPr>
              <w:t>(LIS)</w:t>
            </w:r>
            <w:r>
              <w:t xml:space="preserve">. </w:t>
            </w:r>
          </w:p>
        </w:tc>
      </w:tr>
      <w:tr w:rsidR="009C33BA" w14:paraId="5EF33510" w14:textId="77777777">
        <w:trPr>
          <w:trHeight w:val="170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70A0" w14:textId="77777777" w:rsidR="009C33BA" w:rsidRDefault="009C33BA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8323" w14:textId="77777777" w:rsidR="009C33BA" w:rsidRDefault="009C33BA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CDD3" w14:textId="77777777" w:rsidR="009C33BA" w:rsidRDefault="005065ED">
            <w:pPr>
              <w:spacing w:after="1" w:line="239" w:lineRule="auto"/>
            </w:pPr>
            <w:r>
              <w:t xml:space="preserve">the solution is </w:t>
            </w:r>
            <w:r>
              <w:rPr>
                <w:b/>
              </w:rPr>
              <w:t>flexible, low-cost, and adaptable</w:t>
            </w:r>
            <w:r>
              <w:t xml:space="preserve">, making it suitable for widespread deployment across diverse healthcare environments. </w:t>
            </w:r>
          </w:p>
          <w:p w14:paraId="1C0DF816" w14:textId="77777777" w:rsidR="009C33BA" w:rsidRDefault="005065ED">
            <w:pPr>
              <w:spacing w:after="0"/>
            </w:pPr>
            <w:r>
              <w:t xml:space="preserve"> </w:t>
            </w:r>
          </w:p>
        </w:tc>
      </w:tr>
    </w:tbl>
    <w:p w14:paraId="3347952F" w14:textId="77777777" w:rsidR="009C33BA" w:rsidRDefault="005065ED">
      <w:pPr>
        <w:spacing w:after="0"/>
        <w:jc w:val="both"/>
      </w:pPr>
      <w:r>
        <w:t xml:space="preserve"> </w:t>
      </w:r>
    </w:p>
    <w:sectPr w:rsidR="009C33BA">
      <w:pgSz w:w="11906" w:h="16838"/>
      <w:pgMar w:top="85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71903"/>
    <w:multiLevelType w:val="hybridMultilevel"/>
    <w:tmpl w:val="78DE5D22"/>
    <w:lvl w:ilvl="0" w:tplc="3D6A92BA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AA9C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7436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DC48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6A7D0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48C8C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8D4F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AA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B04F1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22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BA"/>
    <w:rsid w:val="005065ED"/>
    <w:rsid w:val="0060090F"/>
    <w:rsid w:val="009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0B24"/>
  <w15:docId w15:val="{AA9093C0-7552-4FC9-9094-0C425D2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2025-07-01T09:15:00Z</dcterms:created>
  <dcterms:modified xsi:type="dcterms:W3CDTF">2025-07-01T09:15:00Z</dcterms:modified>
</cp:coreProperties>
</file>