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qbf1wun3qw" w:id="0"/>
      <w:bookmarkEnd w:id="0"/>
      <w:r w:rsidDel="00000000" w:rsidR="00000000" w:rsidRPr="00000000">
        <w:rPr>
          <w:rtl w:val="0"/>
        </w:rPr>
        <w:t xml:space="preserve">Edu Tech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1.Competitive Analysis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2.Social Media Approach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How do you approach to the universities and colleges?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30x30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Gamification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personalized learning paths.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pricing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enterprise packages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per-seat licensing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