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mc8pnquzia0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INSERT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–INSERT MASTER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Insert into departmnets values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(1,’IT’),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(2,’HR’),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(3,’Finance’),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(4,’Marketing’),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(5,’Operations’);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location 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(1,’Bangalore’’),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(2,’Pune’),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(3,’Hyderabad’);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job_roles values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(1,’Analyst’,300000,600000),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(2,’Senior Anlayst’,600000,900000),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(3,’Manager’,900000,1400000),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(4,’Leader’,1200000,1600000);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–employee table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employees values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(101,’Amit Sharma’,’Male’,1,1,1,’2021-06-15’,’Active’),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(101,’Priya Nair’,’Female’,1,2,2,’2021-06-15’,’inActive’),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–salary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salaries values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(1,101,500000,’2023-04-01’),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–performance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performance_reviews 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(1,101,2023,4.2),</w:t>
      </w:r>
    </w:p>
    <w:p w:rsidR="00000000" w:rsidDel="00000000" w:rsidP="00000000" w:rsidRDefault="00000000" w:rsidRPr="00000000" w14:paraId="000000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(1,101,2023,4.2)</w:t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nc6yvifa1mcb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BULK INSERT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BULK INSERT Employees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'C:\SQLData\Employees_100_Records.csv'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FIRSTROW = 2,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ROWTERMINATOR = '0x0a',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TABLOCK,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CODEPAGE = '65001'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wzkkl281rqz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Performance analysis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Top 10 high performing employees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Average rating per department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Employees eligible for promotion(rating &gt; 4 &amp; 2+ years)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Performance trend over years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Salary analysis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Salary distribution per department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Highest and lowest salary per role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Salary vs performance correlation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Employees below department average salary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Department growth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Hiring trend per year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Headcount growth by department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Attrition rate by department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Strategic Insights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Employees overdue for promotion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High salary but low performance cases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Most stable department (lowest attrition)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Attendance vs performance analysis(skipped dont have attendance table)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Location-wise salary comparison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Gender diversity ratio (if added)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Median salary calculation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Employees with multiple promotions (skipped dont have promotion table)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Identify leadership pipeline candidates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elxAQ+vpSAGxfNy4uSrel3KsA==">CgMxLjAyDmgubWM4cG5xdXppYTB5Mg5oLm5jNnl2aWZhMW1jYjIOaC53emtrbDI4MXJxem04AHIhMUxtRy1hOGZnMkVoZXBuTV9RVlk0dWJ2NGhlcTJKaUJL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