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p>
    <w:tbl>
      <w:tblPr>
        <w:tblStyle w:val="9675227"/>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200"/>
        <w:gridCol w:w="8160"/>
      </w:tblGrid>
      <w:tr>
        <w:trPr/>
        <w:tc>
          <w:tcPr>
            <w:tcW w:w="1200" w:type="dxa"/>
            <w:tcBorders>
              <w:top w:val="none" w:color="000000" w:sz="0" w:space="0"/>
              <w:left w:val="none" w:color="000000" w:sz="0" w:space="0"/>
              <w:bottom w:val="none" w:color="000000" w:sz="0" w:space="0"/>
              <w:right w:val="none" w:color="000000" w:sz="0" w:space="0"/>
            </w:tcBorders>
            <w:shd w:fill="441881" w:val="clear" w:color="auto"/>
            <w:tcMar>
              <w:top w:w="220" w:type="dxa"/>
              <w:left w:w="180" w:type="dxa"/>
              <w:right w:w="140" w:type="dxa"/>
              <w:bottom w:w="220"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82542" cy="68254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682542" cy="682542"/>
                          </a:xfrm>
                          <a:prstGeom prst="rect"/>
                        </pic:spPr>
                      </pic:pic>
                    </a:graphicData>
                  </a:graphic>
                </wp:inline>
              </w:drawing>
            </w:r>
          </w:p>
        </w:tc>
        <w:tc>
          <w:tcPr>
            <w:tcW w:w="8160" w:type="dxa"/>
            <w:tcBorders>
              <w:top w:val="none" w:color="000000" w:sz="0" w:space="0"/>
              <w:left w:val="none" w:color="000000" w:sz="0" w:space="0"/>
              <w:bottom w:val="none" w:color="000000" w:sz="0" w:space="0"/>
              <w:right w:val="none" w:color="000000" w:sz="0" w:space="0"/>
            </w:tcBorders>
            <w:shd w:fill="441881" w:val="clear" w:color="auto"/>
            <w:tcMar>
              <w:top w:w="220" w:type="dxa"/>
              <w:left w:w="261" w:type="dxa"/>
              <w:right w:w="160" w:type="dxa"/>
              <w:bottom w:w="220" w:type="dxa"/>
            </w:tcMar>
            <w:vAlign w:val="center"/>
          </w:tcPr>
          <w:p xmlns:w14="http://schemas.microsoft.com/office/word/2010/wordml" w:rsidR="00000000" w:rsidRDefault="00000000" w14:textId="00000000" w:rsidDel="00000000" w:rsidP="00000000" w:rsidRPr="00000000">
            <w:pPr>
              <w:spacing w:after="50.0"/>
              <w:widowControl w:val="1"/>
            </w:pPr>
            <w:r w:rsidR="00000000" w:rsidDel="00000000" w:rsidRPr="00000000">
              <w:rPr>
                <w:b w:val="true"/>
                <w:rFonts w:ascii="Arial" w:eastAsia="Arial" w:hAnsi="Arial" w:cs="Arial"/>
                <w:color w:val="FFFFFF"/>
                <w:sz w:val="42.0"/>
              </w:rPr>
              <w:t xml:space="preserve">A2Z CLOUD</w:t>
            </w:r>
          </w:p>
          <w:p xmlns:w14="http://schemas.microsoft.com/office/word/2010/wordml" w:rsidR="00000000" w:rsidRDefault="00000000" w14:textId="00000000" w:rsidDel="00000000" w:rsidP="00000000" w:rsidRPr="00000000">
            <w:pPr>
              <w:spacing w:after="30.0"/>
              <w:widowControl w:val="1"/>
            </w:pPr>
            <w:r w:rsidR="00000000" w:rsidDel="00000000" w:rsidRPr="00000000">
              <w:rPr>
                <w:rFonts w:ascii="Arial" w:eastAsia="Arial" w:hAnsi="Arial" w:cs="Arial"/>
                <w:color w:val="FFFFFF"/>
                <w:sz w:val="26.0"/>
              </w:rPr>
              <w:t xml:space="preserve">Demo Environment Technical Build Plan</w:t>
            </w:r>
          </w:p>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color w:val="C4B3E8"/>
                <w:sz w:val="20.0"/>
              </w:rPr>
              <w:t xml:space="preserve">UWC International  |  CRM and Applications Platform</w:t>
            </w:r>
          </w:p>
        </w:tc>
      </w:tr>
    </w:tbl>
    <w:p xmlns:w14="http://schemas.microsoft.com/office/word/2010/wordml" w:rsidR="00000000" w:rsidRDefault="00000000" w14:textId="00000000" w:rsidDel="00000000" w:rsidP="00000000" w:rsidRPr="00000000">
      <w:pPr>
        <w:widowControl w:val="1"/>
      </w:pPr>
    </w:p>
    <w:tbl>
      <w:tblPr>
        <w:tblStyle w:val="598941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560"/>
        <w:gridCol w:w="1560"/>
        <w:gridCol w:w="1560"/>
        <w:gridCol w:w="1560"/>
        <w:gridCol w:w="1560"/>
        <w:gridCol w:w="1560"/>
      </w:tblGrid>
      <w:tr>
        <w:trPr/>
        <w:tc>
          <w:tcPr>
            <w:tcW w:w="1560" w:type="dxa"/>
            <w:tcBorders>
              <w:top w:val="none" w:color="000000" w:sz="0" w:space="0"/>
              <w:left w:val="none" w:color="000000" w:sz="0" w:space="0"/>
              <w:bottom w:val="none" w:color="000000" w:sz="0" w:space="0"/>
              <w:right w:val="none" w:color="000000" w:sz="0" w:space="0"/>
            </w:tcBorders>
            <w:shd w:fill="3069B1" w:val="clear" w:color="auto"/>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rPr>
                <w:rFonts w:ascii="Arial" w:eastAsia="Arial" w:hAnsi="Arial" w:cs="Arial"/>
                <w:sz w:val="4.0"/>
              </w:rPr>
              <w:t xml:space="preserve"> </w:t>
            </w:r>
          </w:p>
        </w:tc>
        <w:tc>
          <w:tcPr>
            <w:tcW w:w="1560" w:type="dxa"/>
            <w:tcBorders>
              <w:top w:val="none" w:color="000000" w:sz="0" w:space="0"/>
              <w:left w:val="none" w:color="000000" w:sz="0" w:space="0"/>
              <w:bottom w:val="none" w:color="000000" w:sz="0" w:space="0"/>
              <w:right w:val="none" w:color="000000" w:sz="0" w:space="0"/>
            </w:tcBorders>
            <w:shd w:fill="441881" w:val="clear" w:color="auto"/>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rPr>
                <w:rFonts w:ascii="Arial" w:eastAsia="Arial" w:hAnsi="Arial" w:cs="Arial"/>
                <w:sz w:val="4.0"/>
              </w:rPr>
              <w:t xml:space="preserve"> </w:t>
            </w:r>
          </w:p>
        </w:tc>
        <w:tc>
          <w:tcPr>
            <w:tcW w:w="1560" w:type="dxa"/>
            <w:tcBorders>
              <w:top w:val="none" w:color="000000" w:sz="0" w:space="0"/>
              <w:left w:val="none" w:color="000000" w:sz="0" w:space="0"/>
              <w:bottom w:val="none" w:color="000000" w:sz="0" w:space="0"/>
              <w:right w:val="none" w:color="000000" w:sz="0" w:space="0"/>
            </w:tcBorders>
            <w:shd w:fill="B82C18" w:val="clear" w:color="auto"/>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rPr>
                <w:rFonts w:ascii="Arial" w:eastAsia="Arial" w:hAnsi="Arial" w:cs="Arial"/>
                <w:sz w:val="4.0"/>
              </w:rPr>
              <w:t xml:space="preserve"> </w:t>
            </w:r>
          </w:p>
        </w:tc>
        <w:tc>
          <w:tcPr>
            <w:tcW w:w="1560" w:type="dxa"/>
            <w:tcBorders>
              <w:top w:val="none" w:color="000000" w:sz="0" w:space="0"/>
              <w:left w:val="none" w:color="000000" w:sz="0" w:space="0"/>
              <w:bottom w:val="none" w:color="000000" w:sz="0" w:space="0"/>
              <w:right w:val="none" w:color="000000" w:sz="0" w:space="0"/>
            </w:tcBorders>
            <w:shd w:fill="E85D0C" w:val="clear" w:color="auto"/>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rPr>
                <w:rFonts w:ascii="Arial" w:eastAsia="Arial" w:hAnsi="Arial" w:cs="Arial"/>
                <w:sz w:val="4.0"/>
              </w:rPr>
              <w:t xml:space="preserve"> </w:t>
            </w:r>
          </w:p>
        </w:tc>
        <w:tc>
          <w:tcPr>
            <w:tcW w:w="1560" w:type="dxa"/>
            <w:tcBorders>
              <w:top w:val="none" w:color="000000" w:sz="0" w:space="0"/>
              <w:left w:val="none" w:color="000000" w:sz="0" w:space="0"/>
              <w:bottom w:val="none" w:color="000000" w:sz="0" w:space="0"/>
              <w:right w:val="none" w:color="000000" w:sz="0" w:space="0"/>
            </w:tcBorders>
            <w:shd w:fill="C8AB00" w:val="clear" w:color="auto"/>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rPr>
                <w:rFonts w:ascii="Arial" w:eastAsia="Arial" w:hAnsi="Arial" w:cs="Arial"/>
                <w:sz w:val="4.0"/>
              </w:rPr>
              <w:t xml:space="preserve"> </w:t>
            </w:r>
          </w:p>
        </w:tc>
        <w:tc>
          <w:tcPr>
            <w:tcW w:w="1560" w:type="dxa"/>
            <w:tcBorders>
              <w:top w:val="none" w:color="000000" w:sz="0" w:space="0"/>
              <w:left w:val="none" w:color="000000" w:sz="0" w:space="0"/>
              <w:bottom w:val="none" w:color="000000" w:sz="0" w:space="0"/>
              <w:right w:val="none" w:color="000000" w:sz="0" w:space="0"/>
            </w:tcBorders>
            <w:shd w:fill="1F9535" w:val="clear" w:color="auto"/>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rPr>
                <w:rFonts w:ascii="Arial" w:eastAsia="Arial" w:hAnsi="Arial" w:cs="Arial"/>
                <w:sz w:val="4.0"/>
              </w:rPr>
              <w:t xml:space="preserve"> </w:t>
            </w:r>
          </w:p>
        </w:tc>
      </w:tr>
    </w:tbl>
    <w:p xmlns:w14="http://schemas.microsoft.com/office/word/2010/wordml" w:rsidR="00000000" w:rsidRDefault="00000000" w14:textId="00000000" w:rsidDel="00000000" w:rsidP="00000000" w:rsidRPr="00000000">
      <w:pPr>
        <w:spacing w:after="180.0" w:before="0.0"/>
        <w:widowControl w:val="1"/>
      </w:pPr>
    </w:p>
    <w:tbl>
      <w:tblPr>
        <w:tblStyle w:val="669113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200"/>
        <w:gridCol w:w="7160"/>
      </w:tblGrid>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Prepared by</w:t>
            </w:r>
          </w:p>
        </w:tc>
        <w:tc>
          <w:tcPr>
            <w:tcW w:w="7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A2Z Cloud</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Client</w:t>
            </w:r>
          </w:p>
        </w:tc>
        <w:tc>
          <w:tcPr>
            <w:tcW w:w="7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International</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Internal review</w:t>
            </w:r>
          </w:p>
        </w:tc>
        <w:tc>
          <w:tcPr>
            <w:tcW w:w="7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w/c 26 May 2026  |  Paul Whitelock (Head of Sales) and Dash Bunyan (CTO)</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Client demo</w:t>
            </w:r>
          </w:p>
        </w:tc>
        <w:tc>
          <w:tcPr>
            <w:tcW w:w="7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Monday 1 June 2026, 15:00–17:00 BST  |  Video conference</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Build start</w:t>
            </w:r>
          </w:p>
        </w:tc>
        <w:tc>
          <w:tcPr>
            <w:tcW w:w="7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Saturday 24 May 2026  |  Bank holiday 25 May and weekends also available (TOIL pending agreement)</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Available build days</w:t>
            </w:r>
          </w:p>
        </w:tc>
        <w:tc>
          <w:tcPr>
            <w:tcW w:w="7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4 core working days (Tue 27–Fri 30)  +  up to 4 optional days if TOIL agreed (Sat 23, Sun 24, Mon 25, Sat 30)</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Presenter</w:t>
            </w:r>
          </w:p>
        </w:tc>
        <w:tc>
          <w:tcPr>
            <w:tcW w:w="7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Akanksha Anand</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Version</w:t>
            </w:r>
          </w:p>
        </w:tc>
        <w:tc>
          <w:tcPr>
            <w:tcW w:w="7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v4.0  |  Internal working document  |  Confidential</w:t>
            </w:r>
          </w:p>
        </w:tc>
      </w:tr>
    </w:tbl>
    <w:p xmlns:w14="http://schemas.microsoft.com/office/word/2010/wordml" w:rsidR="00000000" w:rsidRDefault="00000000" w14:textId="00000000" w:rsidDel="00000000" w:rsidP="00000000" w:rsidRPr="00000000">
      <w:pPr>
        <w:spacing w:after="160.0" w:before="0.0"/>
        <w:widowControl w:val="1"/>
      </w:pPr>
    </w:p>
    <w:tbl>
      <w:tblPr>
        <w:tblStyle w:val="116535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441881"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PURPOSE</w:t>
            </w:r>
          </w:p>
        </w:tc>
        <w:tc>
          <w:tcPr>
            <w:tcW w:w="8260" w:type="dxa"/>
            <w:tcBorders>
              <w:top w:val="none" w:color="000000" w:sz="0" w:space="0"/>
              <w:left w:val="none" w:color="000000" w:sz="0" w:space="0"/>
              <w:bottom w:val="none" w:color="000000" w:sz="0" w:space="0"/>
              <w:right w:val="none" w:color="000000" w:sz="0" w:space="0"/>
            </w:tcBorders>
            <w:shd w:fill="EDE8F5"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This document tells the build team exactly what to construct, configure, and populate before 1 June. The internal review with Paul and Dash on 29 May gives the team time to identify and fix anything that needs changing before UWC see it. Nothing outside this document should be built without discussion first.</w:t>
            </w:r>
          </w:p>
        </w:tc>
      </w:tr>
    </w:tbl>
    <w:p xmlns:w14="http://schemas.microsoft.com/office/word/2010/wordml" w:rsidR="00000000" w:rsidRDefault="00000000" w14:textId="00000000" w:rsidDel="00000000" w:rsidP="00000000" w:rsidRPr="00000000">
      <w:pPr>
        <w:spacing w:after="120.0" w:before="0.0"/>
        <w:widowControl w:val="1"/>
      </w:pPr>
    </w:p>
    <w:p xmlns:w14="http://schemas.microsoft.com/office/word/2010/wordml" w:rsidR="00000000" w:rsidRDefault="00000000" w14:textId="00000000" w:rsidDel="00000000" w:rsidP="00000000" w:rsidRPr="00000000">
      <w:pPr>
        <w:spacing w:after="50.0" w:before="80.0"/>
        <w:widowControl w:val="1"/>
      </w:pPr>
      <w:r w:rsidR="00000000" w:rsidDel="00000000" w:rsidRPr="00000000">
        <w:rPr>
          <w:b w:val="true"/>
          <w:rFonts w:ascii="Arial" w:eastAsia="Arial" w:hAnsi="Arial" w:cs="Arial"/>
          <w:color w:val="441881"/>
          <w:sz w:val="22.0"/>
        </w:rPr>
        <w:t xml:space="preserve">Contents</w:t>
      </w:r>
    </w:p>
    <w:tbl>
      <w:tblPr>
        <w:tblStyle w:val="9514177"/>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500"/>
        <w:gridCol w:w="5460"/>
        <w:gridCol w:w="3400"/>
      </w:tblGrid>
      <w:tr>
        <w:trPr/>
        <w:tc>
          <w:tcPr>
            <w:tcW w:w="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1</w:t>
            </w:r>
          </w:p>
        </w:tc>
        <w:tc>
          <w:tcPr>
            <w:tcW w:w="5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Branding and visual identity</w:t>
            </w:r>
          </w:p>
        </w:tc>
        <w:tc>
          <w:tcPr>
            <w:tcW w:w="3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colours, logo, typography, portal page</w:t>
            </w:r>
          </w:p>
        </w:tc>
      </w:tr>
      <w:tr>
        <w:trPr/>
        <w:tc>
          <w:tcPr>
            <w:tcW w:w="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w:t>
            </w:r>
          </w:p>
        </w:tc>
        <w:tc>
          <w:tcPr>
            <w:tcW w:w="54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Sample data set</w:t>
            </w:r>
          </w:p>
        </w:tc>
        <w:tc>
          <w:tcPr>
            <w:tcW w:w="3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NCs, applicants, schools, governance, volunteers, contacts</w:t>
            </w:r>
          </w:p>
        </w:tc>
      </w:tr>
      <w:tr>
        <w:trPr/>
        <w:tc>
          <w:tcPr>
            <w:tcW w:w="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3</w:t>
            </w:r>
          </w:p>
        </w:tc>
        <w:tc>
          <w:tcPr>
            <w:tcW w:w="5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User accounts and role configuration</w:t>
            </w:r>
          </w:p>
        </w:tc>
        <w:tc>
          <w:tcPr>
            <w:tcW w:w="3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8 named users with exact permission boundaries</w:t>
            </w:r>
          </w:p>
        </w:tc>
      </w:tr>
      <w:tr>
        <w:trPr/>
        <w:tc>
          <w:tcPr>
            <w:tcW w:w="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4</w:t>
            </w:r>
          </w:p>
        </w:tc>
        <w:tc>
          <w:tcPr>
            <w:tcW w:w="54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Zoho Blueprints and automations</w:t>
            </w:r>
          </w:p>
        </w:tc>
        <w:tc>
          <w:tcPr>
            <w:tcW w:w="3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Full Blueprint map, stage colours, workflows, email alerts</w:t>
            </w:r>
          </w:p>
        </w:tc>
      </w:tr>
      <w:tr>
        <w:trPr/>
        <w:tc>
          <w:tcPr>
            <w:tcW w:w="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5</w:t>
            </w:r>
          </w:p>
        </w:tc>
        <w:tc>
          <w:tcPr>
            <w:tcW w:w="5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Scenario build requirements A–G</w:t>
            </w:r>
          </w:p>
        </w:tc>
        <w:tc>
          <w:tcPr>
            <w:tcW w:w="3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Per-scenario tasks with build type labels</w:t>
            </w:r>
          </w:p>
        </w:tc>
      </w:tr>
      <w:tr>
        <w:trPr/>
        <w:tc>
          <w:tcPr>
            <w:tcW w:w="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6</w:t>
            </w:r>
          </w:p>
        </w:tc>
        <w:tc>
          <w:tcPr>
            <w:tcW w:w="54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Build and demo schedule</w:t>
            </w:r>
          </w:p>
        </w:tc>
        <w:tc>
          <w:tcPr>
            <w:tcW w:w="3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Realistic 4-day build plan plus internal review</w:t>
            </w:r>
          </w:p>
        </w:tc>
      </w:tr>
      <w:tr>
        <w:trPr/>
        <w:tc>
          <w:tcPr>
            <w:tcW w:w="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7</w:t>
            </w:r>
          </w:p>
        </w:tc>
        <w:tc>
          <w:tcPr>
            <w:tcW w:w="5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Demo environment rules</w:t>
            </w:r>
          </w:p>
        </w:tc>
        <w:tc>
          <w:tcPr>
            <w:tcW w:w="3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Stability requirements, on-the-day setup</w:t>
            </w:r>
          </w:p>
        </w:tc>
      </w:tr>
      <w:tr>
        <w:trPr/>
        <w:tc>
          <w:tcPr>
            <w:tcW w:w="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8</w:t>
            </w:r>
          </w:p>
        </w:tc>
        <w:tc>
          <w:tcPr>
            <w:tcW w:w="54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Acceptance checklist</w:t>
            </w:r>
          </w:p>
        </w:tc>
        <w:tc>
          <w:tcPr>
            <w:tcW w:w="3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27 sign-off items before internal review</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1. Branding and Visual Identity - Sagar</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The demo must feel like it was built for UWC, not a generic client. When the panel opens the portal or sees a dashboard they should see their own colours, logo, and language. This is the first signal that A2Z Cloud has done the work to understand them.</w:t>
      </w:r>
    </w:p>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1.1 UWC colour palette</w:t>
      </w:r>
    </w:p>
    <w:tbl>
      <w:tblPr>
        <w:tblStyle w:val="697281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200"/>
        <w:gridCol w:w="1500"/>
        <w:gridCol w:w="2560"/>
        <w:gridCol w:w="3100"/>
      </w:tblGrid>
      <w:tr>
        <w:trPr/>
        <w:tc>
          <w:tcPr>
            <w:tcW w:w="22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Colour</w:t>
            </w:r>
          </w:p>
        </w:tc>
        <w:tc>
          <w:tcPr>
            <w:tcW w:w="15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Hex</w:t>
            </w:r>
          </w:p>
        </w:tc>
        <w:tc>
          <w:tcPr>
            <w:tcW w:w="25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Apply to</w:t>
            </w:r>
          </w:p>
        </w:tc>
        <w:tc>
          <w:tcPr>
            <w:tcW w:w="31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Notes</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Navy (primary)</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003087"/>
                <w:sz w:val="18.0"/>
              </w:rPr>
              <w:t xml:space="preserve">#003087</w:t>
            </w:r>
          </w:p>
        </w:tc>
        <w:tc>
          <w:tcPr>
            <w:tcW w:w="25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Portal header, nav, dashboards</w:t>
            </w:r>
          </w:p>
        </w:tc>
        <w:tc>
          <w:tcPr>
            <w:tcW w:w="3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Pantone 2945. Dominant colour on uwc.org.</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Red (accent)</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C8102E"/>
                <w:sz w:val="18.0"/>
              </w:rPr>
              <w:t xml:space="preserve">#C8102E</w:t>
            </w:r>
          </w:p>
        </w:tc>
        <w:tc>
          <w:tcPr>
            <w:tcW w:w="25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CTA buttons, alerts, safeguarding flags</w:t>
            </w:r>
          </w:p>
        </w:tc>
        <w:tc>
          <w:tcPr>
            <w:tcW w:w="3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Use sparingly. Safeguarding items always use this colour.</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White</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333333"/>
                <w:sz w:val="18.0"/>
              </w:rPr>
              <w:t xml:space="preserve">#FFFFFF</w:t>
            </w:r>
          </w:p>
        </w:tc>
        <w:tc>
          <w:tcPr>
            <w:tcW w:w="25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Page and card backgrounds</w:t>
            </w:r>
          </w:p>
        </w:tc>
        <w:tc>
          <w:tcPr>
            <w:tcW w:w="3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Keep layouts clean and uncluttered.</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Light navy tint</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333333"/>
                <w:sz w:val="18.0"/>
              </w:rPr>
              <w:t xml:space="preserve">#E8EEF6</w:t>
            </w:r>
          </w:p>
        </w:tc>
        <w:tc>
          <w:tcPr>
            <w:tcW w:w="25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Alternating table rows, panels</w:t>
            </w:r>
          </w:p>
        </w:tc>
        <w:tc>
          <w:tcPr>
            <w:tcW w:w="3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Every other row in list views and dashboards.</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Mid grey</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333333"/>
                <w:sz w:val="18.0"/>
              </w:rPr>
              <w:t xml:space="preserve">#6C757D</w:t>
            </w:r>
          </w:p>
        </w:tc>
        <w:tc>
          <w:tcPr>
            <w:tcW w:w="25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Secondary labels, helper text</w:t>
            </w:r>
          </w:p>
        </w:tc>
        <w:tc>
          <w:tcPr>
            <w:tcW w:w="3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Non-primary information only.</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1.2 Logo</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Download the UWC International logo from uwc.org. Use the primary navy wordmark. Apply to all portal pages and printed outputs (nomination packs).</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Top-left on all portal-facing pages. Do not crop, stretch, recolour, or add effects.</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If the logo cannot be sourced before 29 May, use the text “UWC International” in #003087 Arial Bold as a declared placeholder and flag it in the demo notes.</w:t>
      </w:r>
    </w:p>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1.3 Portal entry page (required for Scenario B)</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Navy header bar (#003087) with UWC logo top-left.</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Heading: “Apply to UWC International – 2026 Application Cycle”</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Language selector: English (active), Português (active for Sofia’s journey), Español (visible).</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Hero image: use a photo of students from the UWC website. No stock photography.</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If using Zoho Creator: set primary colour to #003087 and accent to #C8102E in the theme builder. Upload the UWC logo to the app header.</w:t>
      </w:r>
    </w:p>
    <w:p xmlns:w14="http://schemas.microsoft.com/office/word/2010/wordml" w:rsidR="00000000" w:rsidRDefault="00000000" w14:textId="00000000" w:rsidDel="00000000" w:rsidP="00000000" w:rsidRPr="00000000">
      <w:pPr>
        <w:spacing w:after="60.0" w:before="0.0"/>
        <w:widowControl w:val="1"/>
      </w:pPr>
    </w:p>
    <w:tbl>
      <w:tblPr>
        <w:tblStyle w:val="948937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441881"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NOTE</w:t>
            </w:r>
          </w:p>
        </w:tc>
        <w:tc>
          <w:tcPr>
            <w:tcW w:w="8260" w:type="dxa"/>
            <w:tcBorders>
              <w:top w:val="none" w:color="000000" w:sz="0" w:space="0"/>
              <w:left w:val="none" w:color="000000" w:sz="0" w:space="0"/>
              <w:bottom w:val="none" w:color="000000" w:sz="0" w:space="0"/>
              <w:right w:val="none" w:color="000000" w:sz="0" w:space="0"/>
            </w:tcBorders>
            <w:shd w:fill="EDE8F5"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A2Z branding does not appear anywhere in the demo environment. The demo is built entirely for UWC. A2Z branding appears only in this document and in the presentation slides.</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2. Sample Data Set - Sagar</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Realistic data is not optional. Placeholder names will make the demo feel unfinished and break the narrative. Every name and detail below reflects the genuine global diversity of the UWC network. All records must be in place before the internal review with Paul and Dash on 29 May.</w:t>
      </w:r>
    </w:p>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2.1 National Committees</w:t>
      </w:r>
    </w:p>
    <w:tbl>
      <w:tblPr>
        <w:tblStyle w:val="2649545"/>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400"/>
        <w:gridCol w:w="1100"/>
        <w:gridCol w:w="1200"/>
        <w:gridCol w:w="1760"/>
        <w:gridCol w:w="2900"/>
      </w:tblGrid>
      <w:tr>
        <w:trPr/>
        <w:tc>
          <w:tcPr>
            <w:tcW w:w="24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NC name</w:t>
            </w:r>
          </w:p>
        </w:tc>
        <w:tc>
          <w:tcPr>
            <w:tcW w:w="11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Country</w:t>
            </w:r>
          </w:p>
        </w:tc>
        <w:tc>
          <w:tcPr>
            <w:tcW w:w="12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Status</w:t>
            </w:r>
          </w:p>
        </w:tc>
        <w:tc>
          <w:tcPr>
            <w:tcW w:w="17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NC Admin</w:t>
            </w:r>
          </w:p>
        </w:tc>
        <w:tc>
          <w:tcPr>
            <w:tcW w:w="29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Purpose in demo</w:t>
            </w:r>
          </w:p>
        </w:tc>
      </w:tr>
      <w:tr>
        <w:trPr/>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Brazil National Committee</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Brazil</w:t>
            </w:r>
          </w:p>
        </w:tc>
        <w:tc>
          <w:tcPr>
            <w:tcW w:w="1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Active</w:t>
            </w:r>
          </w:p>
        </w:tc>
        <w:tc>
          <w:tcPr>
            <w:tcW w:w="17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Ana Carvalho</w:t>
            </w:r>
          </w:p>
        </w:tc>
        <w:tc>
          <w:tcPr>
            <w:tcW w:w="29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Primary NC – Sofia’s application (B, C, D)</w:t>
            </w:r>
          </w:p>
        </w:tc>
      </w:tr>
      <w:tr>
        <w:trPr/>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Germany National Committee</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Germany</w:t>
            </w:r>
          </w:p>
        </w:tc>
        <w:tc>
          <w:tcPr>
            <w:tcW w:w="1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Active</w:t>
            </w:r>
          </w:p>
        </w:tc>
        <w:tc>
          <w:tcPr>
            <w:tcW w:w="17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Marcus Weber</w:t>
            </w:r>
          </w:p>
        </w:tc>
        <w:tc>
          <w:tcPr>
            <w:tcW w:w="29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 configuration demo (Scenario A)</w:t>
            </w:r>
          </w:p>
        </w:tc>
      </w:tr>
      <w:tr>
        <w:trPr/>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Kenya National Committee</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Kenya</w:t>
            </w:r>
          </w:p>
        </w:tc>
        <w:tc>
          <w:tcPr>
            <w:tcW w:w="1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Active</w:t>
            </w:r>
          </w:p>
        </w:tc>
        <w:tc>
          <w:tcPr>
            <w:tcW w:w="17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Grace Omondi</w:t>
            </w:r>
          </w:p>
        </w:tc>
        <w:tc>
          <w:tcPr>
            <w:tcW w:w="29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Volunteer management and MoU tracking (F)</w:t>
            </w:r>
          </w:p>
        </w:tc>
      </w:tr>
      <w:tr>
        <w:trPr/>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India National Committee</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India</w:t>
            </w:r>
          </w:p>
        </w:tc>
        <w:tc>
          <w:tcPr>
            <w:tcW w:w="1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Active</w:t>
            </w:r>
          </w:p>
        </w:tc>
        <w:tc>
          <w:tcPr>
            <w:tcW w:w="17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Priya Sharma</w:t>
            </w:r>
          </w:p>
        </w:tc>
        <w:tc>
          <w:tcPr>
            <w:tcW w:w="29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Dashboard volume for Scenario A</w:t>
            </w:r>
          </w:p>
        </w:tc>
      </w:tr>
      <w:tr>
        <w:trPr/>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UK National Committee</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UK</w:t>
            </w:r>
          </w:p>
        </w:tc>
        <w:tc>
          <w:tcPr>
            <w:tcW w:w="1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Active</w:t>
            </w:r>
          </w:p>
        </w:tc>
        <w:tc>
          <w:tcPr>
            <w:tcW w:w="17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James Thornton</w:t>
            </w:r>
          </w:p>
        </w:tc>
        <w:tc>
          <w:tcPr>
            <w:tcW w:w="29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Communications demo (Scenario G)</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2.2 Applicant records</w:t>
      </w:r>
    </w:p>
    <w:tbl>
      <w:tblPr>
        <w:tblStyle w:val="1447658"/>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3069B1"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KEY</w:t>
            </w:r>
          </w:p>
        </w:tc>
        <w:tc>
          <w:tcPr>
            <w:tcW w:w="8260" w:type="dxa"/>
            <w:tcBorders>
              <w:top w:val="none" w:color="000000" w:sz="0" w:space="0"/>
              <w:left w:val="none" w:color="000000" w:sz="0" w:space="0"/>
              <w:bottom w:val="none" w:color="000000" w:sz="0" w:space="0"/>
              <w:right w:val="none" w:color="000000" w:sz="0" w:space="0"/>
            </w:tcBorders>
            <w:shd w:fill="EDE8F5"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Sofia Almeida is the primary demo character. Her journey threads through Scenarios B, C, and D. All others exist to populate dashboards and provide scenario context.</w:t>
            </w:r>
          </w:p>
        </w:tc>
      </w:tr>
    </w:tbl>
    <w:p xmlns:w14="http://schemas.microsoft.com/office/word/2010/wordml" w:rsidR="00000000" w:rsidRDefault="00000000" w14:textId="00000000" w:rsidDel="00000000" w:rsidP="00000000" w:rsidRPr="00000000">
      <w:pPr>
        <w:spacing w:after="60.0" w:before="0.0"/>
        <w:widowControl w:val="1"/>
      </w:pPr>
    </w:p>
    <w:tbl>
      <w:tblPr>
        <w:tblStyle w:val="6536928"/>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701"/>
        <w:gridCol w:w="1100"/>
        <w:gridCol w:w="801"/>
        <w:gridCol w:w="900"/>
        <w:gridCol w:w="1359"/>
        <w:gridCol w:w="3501"/>
      </w:tblGrid>
      <w:tr>
        <w:trPr/>
        <w:tc>
          <w:tcPr>
            <w:tcW w:w="17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Name</w:t>
            </w:r>
          </w:p>
        </w:tc>
        <w:tc>
          <w:tcPr>
            <w:tcW w:w="11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Country</w:t>
            </w:r>
          </w:p>
        </w:tc>
        <w:tc>
          <w:tcPr>
            <w:tcW w:w="8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Age</w:t>
            </w:r>
          </w:p>
        </w:tc>
        <w:tc>
          <w:tcPr>
            <w:tcW w:w="9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NC</w:t>
            </w:r>
          </w:p>
        </w:tc>
        <w:tc>
          <w:tcPr>
            <w:tcW w:w="135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Status</w:t>
            </w:r>
          </w:p>
        </w:tc>
        <w:tc>
          <w:tcPr>
            <w:tcW w:w="35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Purpose</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Sofia Almeida</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Brazil</w:t>
            </w:r>
          </w:p>
        </w:tc>
        <w:tc>
          <w:tcPr>
            <w:tcW w:w="8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16</w:t>
            </w:r>
          </w:p>
        </w:tc>
        <w:tc>
          <w:tcPr>
            <w:tcW w:w="9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Brazil</w:t>
            </w:r>
          </w:p>
        </w:tc>
        <w:tc>
          <w:tcPr>
            <w:tcW w:w="13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Under Review</w:t>
            </w:r>
          </w:p>
        </w:tc>
        <w:tc>
          <w:tcPr>
            <w:tcW w:w="35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PRIMARY CHARACTER – follow her full journey</w:t>
            </w:r>
          </w:p>
        </w:tc>
      </w:tr>
      <w:tr>
        <w:trPr/>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Amara Diallo</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Guinea</w:t>
            </w:r>
          </w:p>
        </w:tc>
        <w:tc>
          <w:tcPr>
            <w:tcW w:w="8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17</w:t>
            </w:r>
          </w:p>
        </w:tc>
        <w:tc>
          <w:tcPr>
            <w:tcW w:w="9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Germany</w:t>
            </w:r>
          </w:p>
        </w:tc>
        <w:tc>
          <w:tcPr>
            <w:tcW w:w="13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Shortlisted</w:t>
            </w:r>
          </w:p>
        </w:tc>
        <w:tc>
          <w:tcPr>
            <w:tcW w:w="35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Second reviewer queue candidate – Scenario C</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Lena Fischer</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Germany</w:t>
            </w:r>
          </w:p>
        </w:tc>
        <w:tc>
          <w:tcPr>
            <w:tcW w:w="8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16</w:t>
            </w:r>
          </w:p>
        </w:tc>
        <w:tc>
          <w:tcPr>
            <w:tcW w:w="9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Germany</w:t>
            </w:r>
          </w:p>
        </w:tc>
        <w:tc>
          <w:tcPr>
            <w:tcW w:w="13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Submitted</w:t>
            </w:r>
          </w:p>
        </w:tc>
        <w:tc>
          <w:tcPr>
            <w:tcW w:w="35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Dashboard volume – Scenario A</w:t>
            </w:r>
          </w:p>
        </w:tc>
      </w:tr>
      <w:tr>
        <w:trPr/>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Kwame Asante</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Ghana</w:t>
            </w:r>
          </w:p>
        </w:tc>
        <w:tc>
          <w:tcPr>
            <w:tcW w:w="8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17</w:t>
            </w:r>
          </w:p>
        </w:tc>
        <w:tc>
          <w:tcPr>
            <w:tcW w:w="9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Kenya</w:t>
            </w:r>
          </w:p>
        </w:tc>
        <w:tc>
          <w:tcPr>
            <w:tcW w:w="13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Nominated</w:t>
            </w:r>
          </w:p>
        </w:tc>
        <w:tc>
          <w:tcPr>
            <w:tcW w:w="35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pack shown – Scenario D</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Preethi Nair</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India</w:t>
            </w:r>
          </w:p>
        </w:tc>
        <w:tc>
          <w:tcPr>
            <w:tcW w:w="8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16</w:t>
            </w:r>
          </w:p>
        </w:tc>
        <w:tc>
          <w:tcPr>
            <w:tcW w:w="9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India</w:t>
            </w:r>
          </w:p>
        </w:tc>
        <w:tc>
          <w:tcPr>
            <w:tcW w:w="13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Submitted</w:t>
            </w:r>
          </w:p>
        </w:tc>
        <w:tc>
          <w:tcPr>
            <w:tcW w:w="35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Parental consent pending flag example</w:t>
            </w:r>
          </w:p>
        </w:tc>
      </w:tr>
      <w:tr>
        <w:trPr/>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Miguel Santos</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Portugal</w:t>
            </w:r>
          </w:p>
        </w:tc>
        <w:tc>
          <w:tcPr>
            <w:tcW w:w="8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17</w:t>
            </w:r>
          </w:p>
        </w:tc>
        <w:tc>
          <w:tcPr>
            <w:tcW w:w="9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Brazil</w:t>
            </w:r>
          </w:p>
        </w:tc>
        <w:tc>
          <w:tcPr>
            <w:tcW w:w="13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Shortlisted</w:t>
            </w:r>
          </w:p>
        </w:tc>
        <w:tc>
          <w:tcPr>
            <w:tcW w:w="35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Pre-created safeguarding flag – Scenario C</w:t>
            </w:r>
          </w:p>
        </w:tc>
      </w:tr>
    </w:tbl>
    <w:p xmlns:w14="http://schemas.microsoft.com/office/word/2010/wordml" w:rsidR="00000000" w:rsidRDefault="00000000" w14:textId="00000000" w:rsidDel="00000000" w:rsidP="00000000" w:rsidRPr="00000000">
      <w:pPr>
        <w:spacing w:after="60.0" w:before="0.0"/>
        <w:widowControl w:val="1"/>
      </w:pPr>
    </w:p>
    <w:tbl>
      <w:tblPr>
        <w:tblStyle w:val="9216948"/>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E85D0C"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IMPORTANT</w:t>
            </w:r>
          </w:p>
        </w:tc>
        <w:tc>
          <w:tcPr>
            <w:tcW w:w="8260" w:type="dxa"/>
            <w:tcBorders>
              <w:top w:val="none" w:color="000000" w:sz="0" w:space="0"/>
              <w:left w:val="none" w:color="000000" w:sz="0" w:space="0"/>
              <w:bottom w:val="none" w:color="000000" w:sz="0" w:space="0"/>
              <w:right w:val="none" w:color="000000" w:sz="0" w:space="0"/>
            </w:tcBorders>
            <w:shd w:fill="FFF3CD"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Sofia’s guardian must be pre-linked: Maria Almeida, relationship “Mother”, consent status “Received” with timestamp. Miguel Santos’ safeguarding flag must be pre-created – do not raise it live on the day.</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2.3 UWC school records</w:t>
      </w:r>
    </w:p>
    <w:tbl>
      <w:tblPr>
        <w:tblStyle w:val="591819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799"/>
        <w:gridCol w:w="1701"/>
        <w:gridCol w:w="1860"/>
        <w:gridCol w:w="3000"/>
      </w:tblGrid>
      <w:tr>
        <w:trPr/>
        <w:tc>
          <w:tcPr>
            <w:tcW w:w="27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School</w:t>
            </w:r>
          </w:p>
        </w:tc>
        <w:tc>
          <w:tcPr>
            <w:tcW w:w="17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Country</w:t>
            </w:r>
          </w:p>
        </w:tc>
        <w:tc>
          <w:tcPr>
            <w:tcW w:w="18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Places allocated</w:t>
            </w:r>
          </w:p>
        </w:tc>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Admissions Director</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Atlantic College</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Wales, UK</w:t>
            </w:r>
          </w:p>
        </w:tc>
        <w:tc>
          <w:tcPr>
            <w:tcW w:w="18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12 (8 remaining)</w:t>
            </w:r>
          </w:p>
        </w:tc>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Helen Richards</w:t>
            </w:r>
          </w:p>
        </w:tc>
      </w:tr>
      <w:tr>
        <w:trPr/>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Red Cross Nordic</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Norway</w:t>
            </w:r>
          </w:p>
        </w:tc>
        <w:tc>
          <w:tcPr>
            <w:tcW w:w="18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8 (6 remaining)</w:t>
            </w:r>
          </w:p>
        </w:tc>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Erik Solberg</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Mahindra College</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India</w:t>
            </w:r>
          </w:p>
        </w:tc>
        <w:tc>
          <w:tcPr>
            <w:tcW w:w="18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6 (4 remaining)</w:t>
            </w:r>
          </w:p>
        </w:tc>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Anjali Mehta</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2.4 Governance – UWC International Board</w:t>
      </w:r>
    </w:p>
    <w:tbl>
      <w:tblPr>
        <w:tblStyle w:val="1181566"/>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000"/>
        <w:gridCol w:w="1500"/>
        <w:gridCol w:w="1300"/>
        <w:gridCol w:w="1760"/>
        <w:gridCol w:w="2799"/>
      </w:tblGrid>
      <w:tr>
        <w:trPr/>
        <w:tc>
          <w:tcPr>
            <w:tcW w:w="2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Name</w:t>
            </w:r>
          </w:p>
        </w:tc>
        <w:tc>
          <w:tcPr>
            <w:tcW w:w="15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Role</w:t>
            </w:r>
          </w:p>
        </w:tc>
        <w:tc>
          <w:tcPr>
            <w:tcW w:w="13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Appointed</w:t>
            </w:r>
          </w:p>
        </w:tc>
        <w:tc>
          <w:tcPr>
            <w:tcW w:w="17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Term expires</w:t>
            </w:r>
          </w:p>
        </w:tc>
        <w:tc>
          <w:tcPr>
            <w:tcW w:w="27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Competencies</w:t>
            </w:r>
          </w:p>
        </w:tc>
      </w:tr>
      <w:tr>
        <w:trPr/>
        <w:tc>
          <w:tcPr>
            <w:tcW w:w="2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Dame Catherine Prior</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Chair</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Jan 2022</w:t>
            </w:r>
          </w:p>
        </w:tc>
        <w:tc>
          <w:tcPr>
            <w:tcW w:w="17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Dec 2026</w:t>
            </w:r>
          </w:p>
        </w:tc>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Governance, Education Policy, Fundraising</w:t>
            </w:r>
          </w:p>
        </w:tc>
      </w:tr>
      <w:tr>
        <w:trPr/>
        <w:tc>
          <w:tcPr>
            <w:tcW w:w="2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Dr Ravi Menon</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Trustee</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 2021</w:t>
            </w:r>
          </w:p>
        </w:tc>
        <w:tc>
          <w:tcPr>
            <w:tcW w:w="17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B82C18"/>
                <w:sz w:val="18.0"/>
              </w:rPr>
              <w:t xml:space="preserve">Mar 2025 — EXPIRED</w:t>
            </w:r>
          </w:p>
        </w:tc>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Finance, International Relations</w:t>
            </w:r>
          </w:p>
        </w:tc>
      </w:tr>
      <w:tr>
        <w:trPr/>
        <w:tc>
          <w:tcPr>
            <w:tcW w:w="2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Sarah Okonkwo</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Secretary</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Sep 2023</w:t>
            </w:r>
          </w:p>
        </w:tc>
        <w:tc>
          <w:tcPr>
            <w:tcW w:w="17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Aug 2027</w:t>
            </w:r>
          </w:p>
        </w:tc>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Legal, HR, Safeguarding</w:t>
            </w:r>
          </w:p>
        </w:tc>
      </w:tr>
      <w:tr>
        <w:trPr/>
        <w:tc>
          <w:tcPr>
            <w:tcW w:w="2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Thomas Berger</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Trustee</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Jan 2020</w:t>
            </w:r>
          </w:p>
        </w:tc>
        <w:tc>
          <w:tcPr>
            <w:tcW w:w="17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B82C18"/>
                <w:sz w:val="18.0"/>
              </w:rPr>
              <w:t xml:space="preserve">Dec 2024 — EXPIRED</w:t>
            </w:r>
          </w:p>
        </w:tc>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Digital Transformation, Technology</w:t>
            </w:r>
          </w:p>
        </w:tc>
      </w:tr>
      <w:tr>
        <w:trPr/>
        <w:tc>
          <w:tcPr>
            <w:tcW w:w="2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Amina Hassan</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Trustee</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Oct 2024</w:t>
            </w:r>
          </w:p>
        </w:tc>
        <w:tc>
          <w:tcPr>
            <w:tcW w:w="17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Sep 2028</w:t>
            </w:r>
          </w:p>
        </w:tc>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Climate, Sustainability, Africa Region</w:t>
            </w:r>
          </w:p>
        </w:tc>
      </w:tr>
    </w:tbl>
    <w:p xmlns:w14="http://schemas.microsoft.com/office/word/2010/wordml" w:rsidR="00000000" w:rsidRDefault="00000000" w14:textId="00000000" w:rsidDel="00000000" w:rsidP="00000000" w:rsidRPr="00000000">
      <w:pPr>
        <w:spacing w:after="60.0" w:before="0.0"/>
        <w:widowControl w:val="1"/>
      </w:pPr>
    </w:p>
    <w:tbl>
      <w:tblPr>
        <w:tblStyle w:val="6874462"/>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B82C18"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COMPETENCY GAPS</w:t>
            </w:r>
          </w:p>
        </w:tc>
        <w:tc>
          <w:tcPr>
            <w:tcW w:w="8260" w:type="dxa"/>
            <w:tcBorders>
              <w:top w:val="none" w:color="000000" w:sz="0" w:space="0"/>
              <w:left w:val="none" w:color="000000" w:sz="0" w:space="0"/>
              <w:bottom w:val="none" w:color="000000" w:sz="0" w:space="0"/>
              <w:right w:val="none" w:color="000000" w:sz="0" w:space="0"/>
            </w:tcBorders>
            <w:shd w:fill="FDECEA"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Three areas must show as unfilled on the matrix: Marketing and Communications, Youth Engagement, and Asia-Pacific Regional Expertise. These gaps are intentional.</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2.5 Kenya NC volunteers</w:t>
      </w:r>
    </w:p>
    <w:tbl>
      <w:tblPr>
        <w:tblStyle w:val="1165155"/>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800"/>
        <w:gridCol w:w="1800"/>
        <w:gridCol w:w="2061"/>
        <w:gridCol w:w="1500"/>
        <w:gridCol w:w="2200"/>
      </w:tblGrid>
      <w:tr>
        <w:trPr/>
        <w:tc>
          <w:tcPr>
            <w:tcW w:w="1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Name</w:t>
            </w:r>
          </w:p>
        </w:tc>
        <w:tc>
          <w:tcPr>
            <w:tcW w:w="1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Role</w:t>
            </w:r>
          </w:p>
        </w:tc>
        <w:tc>
          <w:tcPr>
            <w:tcW w:w="206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Safeguarding training</w:t>
            </w:r>
          </w:p>
        </w:tc>
        <w:tc>
          <w:tcPr>
            <w:tcW w:w="15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Status</w:t>
            </w:r>
          </w:p>
        </w:tc>
        <w:tc>
          <w:tcPr>
            <w:tcW w:w="22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MoU obligation</w:t>
            </w:r>
          </w:p>
        </w:tc>
      </w:tr>
      <w:tr>
        <w:trPr/>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Grace Omondi</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Chair</w:t>
            </w:r>
          </w:p>
        </w:tc>
        <w:tc>
          <w:tcPr>
            <w:tcW w:w="20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Completed 14 Jan 2024</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1F9535"/>
                <w:sz w:val="18.0"/>
              </w:rPr>
              <w:t xml:space="preserve">CURRENT</w:t>
            </w:r>
          </w:p>
        </w:tc>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Annual report submitted</w:t>
            </w:r>
          </w:p>
        </w:tc>
      </w:tr>
      <w:tr>
        <w:trPr/>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Daniel Kimani</w:t>
            </w:r>
          </w:p>
        </w:tc>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Selection Coordinator</w:t>
            </w:r>
          </w:p>
        </w:tc>
        <w:tc>
          <w:tcPr>
            <w:tcW w:w="20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Completed 03 Mar 2023</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B82C18"/>
                <w:sz w:val="18.0"/>
              </w:rPr>
              <w:t xml:space="preserve">EXPIRED</w:t>
            </w:r>
          </w:p>
        </w:tc>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Annual report OVERDUE</w:t>
            </w:r>
          </w:p>
        </w:tc>
      </w:tr>
      <w:tr>
        <w:trPr/>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Aisha Waweru</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Reviewer</w:t>
            </w:r>
          </w:p>
        </w:tc>
        <w:tc>
          <w:tcPr>
            <w:tcW w:w="20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Not recorded</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E85D0C"/>
                <w:sz w:val="18.0"/>
              </w:rPr>
              <w:t xml:space="preserve">MISSING</w:t>
            </w:r>
          </w:p>
        </w:tc>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N/A – reviewer only</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2.6 Contacts for Scenario G</w:t>
      </w:r>
    </w:p>
    <w:tbl>
      <w:tblPr>
        <w:tblStyle w:val="5183878"/>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899"/>
        <w:gridCol w:w="1300"/>
        <w:gridCol w:w="2300"/>
        <w:gridCol w:w="1460"/>
        <w:gridCol w:w="2400"/>
      </w:tblGrid>
      <w:tr>
        <w:trPr/>
        <w:tc>
          <w:tcPr>
            <w:tcW w:w="18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Name</w:t>
            </w:r>
          </w:p>
        </w:tc>
        <w:tc>
          <w:tcPr>
            <w:tcW w:w="13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Type</w:t>
            </w:r>
          </w:p>
        </w:tc>
        <w:tc>
          <w:tcPr>
            <w:tcW w:w="23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Email</w:t>
            </w:r>
          </w:p>
        </w:tc>
        <w:tc>
          <w:tcPr>
            <w:tcW w:w="14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Consent</w:t>
            </w:r>
          </w:p>
        </w:tc>
        <w:tc>
          <w:tcPr>
            <w:tcW w:w="24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Notes</w:t>
            </w:r>
          </w:p>
        </w:tc>
      </w:tr>
      <w:tr>
        <w:trPr/>
        <w:tc>
          <w:tcPr>
            <w:tcW w:w="18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Jonathan Osei</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Donor</w:t>
            </w:r>
          </w:p>
        </w:tc>
        <w:tc>
          <w:tcPr>
            <w:tcW w:w="2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j.osei@example.com</w:t>
            </w:r>
          </w:p>
        </w:tc>
        <w:tc>
          <w:tcPr>
            <w:tcW w:w="1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1F9535"/>
                <w:sz w:val="18.0"/>
              </w:rPr>
              <w:t xml:space="preserve">Opted in</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Donated in last 12 months</w:t>
            </w:r>
          </w:p>
        </w:tc>
      </w:tr>
      <w:tr>
        <w:trPr/>
        <w:tc>
          <w:tcPr>
            <w:tcW w:w="18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Isabelle Fontaine</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Donor</w:t>
            </w:r>
          </w:p>
        </w:tc>
        <w:tc>
          <w:tcPr>
            <w:tcW w:w="2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i.fontaine@example.com</w:t>
            </w:r>
          </w:p>
        </w:tc>
        <w:tc>
          <w:tcPr>
            <w:tcW w:w="14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1F9535"/>
                <w:sz w:val="18.0"/>
              </w:rPr>
              <w:t xml:space="preserve">Opted in</w:t>
            </w:r>
          </w:p>
        </w:tc>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Donated in last 12 months</w:t>
            </w:r>
          </w:p>
        </w:tc>
      </w:tr>
      <w:tr>
        <w:trPr/>
        <w:tc>
          <w:tcPr>
            <w:tcW w:w="18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Sam Blackwood</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Alumni</w:t>
            </w:r>
          </w:p>
        </w:tc>
        <w:tc>
          <w:tcPr>
            <w:tcW w:w="2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sam.blackwood@example.com</w:t>
            </w:r>
          </w:p>
        </w:tc>
        <w:tc>
          <w:tcPr>
            <w:tcW w:w="1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1F9535"/>
                <w:sz w:val="18.0"/>
              </w:rPr>
              <w:t xml:space="preserve">Opted in</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Former NC Chair</w:t>
            </w:r>
          </w:p>
        </w:tc>
      </w:tr>
      <w:tr>
        <w:trPr/>
        <w:tc>
          <w:tcPr>
            <w:tcW w:w="18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Grace Omondi</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Chair</w:t>
            </w:r>
          </w:p>
        </w:tc>
        <w:tc>
          <w:tcPr>
            <w:tcW w:w="2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g.omondi@uwckenya.org</w:t>
            </w:r>
          </w:p>
        </w:tc>
        <w:tc>
          <w:tcPr>
            <w:tcW w:w="14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1F9535"/>
                <w:sz w:val="18.0"/>
              </w:rPr>
              <w:t xml:space="preserve">Opted in</w:t>
            </w:r>
          </w:p>
        </w:tc>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Active NC Chair, Kenya</w:t>
            </w:r>
          </w:p>
        </w:tc>
      </w:tr>
      <w:tr>
        <w:trPr/>
        <w:tc>
          <w:tcPr>
            <w:tcW w:w="18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Marcus Weber</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w:t>
            </w:r>
          </w:p>
        </w:tc>
        <w:tc>
          <w:tcPr>
            <w:tcW w:w="2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m.weber@uwcgermany.de</w:t>
            </w:r>
          </w:p>
        </w:tc>
        <w:tc>
          <w:tcPr>
            <w:tcW w:w="14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B82C18"/>
                <w:sz w:val="18.0"/>
              </w:rPr>
              <w:t xml:space="preserve">OPTED OUT</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Must not appear in any campaign. GDPR demo.</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3. User Accounts and Role Configuration - Sagar</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Create all eight accounts and test every login before the internal review on 29 May. The blind review enforcement between Clara and Paulo is the most technically critical item in the entire demo – test it specifically and document how it works.</w:t>
      </w:r>
    </w:p>
    <w:p xmlns:w14="http://schemas.microsoft.com/office/word/2010/wordml" w:rsidR="00000000" w:rsidRDefault="00000000" w14:textId="00000000" w:rsidDel="00000000" w:rsidP="00000000" w:rsidRPr="00000000">
      <w:pPr>
        <w:spacing w:after="60.0" w:before="0.0"/>
        <w:widowControl w:val="1"/>
      </w:pPr>
    </w:p>
    <w:tbl>
      <w:tblPr>
        <w:tblStyle w:val="511376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701"/>
        <w:gridCol w:w="1500"/>
        <w:gridCol w:w="1480"/>
        <w:gridCol w:w="2280"/>
        <w:gridCol w:w="2400"/>
      </w:tblGrid>
      <w:tr>
        <w:trPr/>
        <w:tc>
          <w:tcPr>
            <w:tcW w:w="17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Name</w:t>
            </w:r>
          </w:p>
        </w:tc>
        <w:tc>
          <w:tcPr>
            <w:tcW w:w="15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Role</w:t>
            </w:r>
          </w:p>
        </w:tc>
        <w:tc>
          <w:tcPr>
            <w:tcW w:w="148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Access level</w:t>
            </w:r>
          </w:p>
        </w:tc>
        <w:tc>
          <w:tcPr>
            <w:tcW w:w="228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Key restrictions</w:t>
            </w:r>
          </w:p>
        </w:tc>
        <w:tc>
          <w:tcPr>
            <w:tcW w:w="24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Scenarios</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Akanksha (presenter)</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IO Super Admin</w:t>
            </w:r>
          </w:p>
        </w:tc>
        <w:tc>
          <w:tcPr>
            <w:tcW w:w="14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Full global</w:t>
            </w:r>
          </w:p>
        </w:tc>
        <w:tc>
          <w:tcPr>
            <w:tcW w:w="22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None – full system visibility</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scenarios</w:t>
            </w:r>
          </w:p>
        </w:tc>
      </w:tr>
      <w:tr>
        <w:trPr/>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Ana Carvalho</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 – Brazil</w:t>
            </w:r>
          </w:p>
        </w:tc>
        <w:tc>
          <w:tcPr>
            <w:tcW w:w="148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Brazil NC only</w:t>
            </w:r>
          </w:p>
        </w:tc>
        <w:tc>
          <w:tcPr>
            <w:tcW w:w="228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Cannot see other NCs or IO allocation screens.</w:t>
            </w:r>
          </w:p>
        </w:tc>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 B, C, D</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Marcus Weber</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 – Germany</w:t>
            </w:r>
          </w:p>
        </w:tc>
        <w:tc>
          <w:tcPr>
            <w:tcW w:w="14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Germany NC only</w:t>
            </w:r>
          </w:p>
        </w:tc>
        <w:tc>
          <w:tcPr>
            <w:tcW w:w="22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Cannot see Brazil NC data. Cannot export contact lists.</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w:t>
            </w:r>
          </w:p>
        </w:tc>
      </w:tr>
      <w:tr>
        <w:trPr/>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Clara Ramos</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Reviewer</w:t>
            </w:r>
          </w:p>
        </w:tc>
        <w:tc>
          <w:tcPr>
            <w:tcW w:w="148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Assigned apps only</w:t>
            </w:r>
          </w:p>
        </w:tc>
        <w:tc>
          <w:tcPr>
            <w:tcW w:w="228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Cannot see Paulo’s scores until both submit. No financial data.</w:t>
            </w:r>
          </w:p>
        </w:tc>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 – blind review</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Paulo Fonseca</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Reviewer</w:t>
            </w:r>
          </w:p>
        </w:tc>
        <w:tc>
          <w:tcPr>
            <w:tcW w:w="14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Assigned apps only</w:t>
            </w:r>
          </w:p>
        </w:tc>
        <w:tc>
          <w:tcPr>
            <w:tcW w:w="22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Cannot see Clara’s scores until both submit. No financial data.</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 – blind review</w:t>
            </w:r>
          </w:p>
        </w:tc>
      </w:tr>
      <w:tr>
        <w:trPr/>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Helen Richards</w:t>
            </w:r>
          </w:p>
        </w:tc>
        <w:tc>
          <w:tcPr>
            <w:tcW w:w="15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School Admissions</w:t>
            </w:r>
          </w:p>
        </w:tc>
        <w:tc>
          <w:tcPr>
            <w:tcW w:w="148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Atlantic only</w:t>
            </w:r>
          </w:p>
        </w:tc>
        <w:tc>
          <w:tcPr>
            <w:tcW w:w="228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Sees only nominations to her school. No NC-level data.</w:t>
            </w:r>
          </w:p>
        </w:tc>
        <w:tc>
          <w:tcPr>
            <w:tcW w:w="2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w:t>
            </w:r>
          </w:p>
        </w:tc>
      </w:tr>
      <w:tr>
        <w:trPr/>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Fatima Al-Rashid</w:t>
            </w:r>
          </w:p>
        </w:tc>
        <w:tc>
          <w:tcPr>
            <w:tcW w:w="15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IO Admissions</w:t>
            </w:r>
          </w:p>
        </w:tc>
        <w:tc>
          <w:tcPr>
            <w:tcW w:w="14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Global, all NCs</w:t>
            </w:r>
          </w:p>
        </w:tc>
        <w:tc>
          <w:tcPr>
            <w:tcW w:w="228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Cannot edit NC config. View-only on governance records.</w:t>
            </w:r>
          </w:p>
        </w:tc>
        <w:tc>
          <w:tcPr>
            <w:tcW w:w="2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 – place allocation</w:t>
            </w:r>
          </w:p>
        </w:tc>
      </w:tr>
    </w:tbl>
    <w:p xmlns:w14="http://schemas.microsoft.com/office/word/2010/wordml" w:rsidR="00000000" w:rsidRDefault="00000000" w14:textId="00000000" w:rsidDel="00000000" w:rsidP="00000000" w:rsidRPr="00000000">
      <w:pPr>
        <w:spacing w:after="60.0" w:before="0.0"/>
        <w:widowControl w:val="1"/>
      </w:pPr>
    </w:p>
    <w:tbl>
      <w:tblPr>
        <w:tblStyle w:val="917966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B82C18"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CRITICAL TEST</w:t>
            </w:r>
          </w:p>
        </w:tc>
        <w:tc>
          <w:tcPr>
            <w:tcW w:w="8260" w:type="dxa"/>
            <w:tcBorders>
              <w:top w:val="none" w:color="000000" w:sz="0" w:space="0"/>
              <w:left w:val="none" w:color="000000" w:sz="0" w:space="0"/>
              <w:bottom w:val="none" w:color="000000" w:sz="0" w:space="0"/>
              <w:right w:val="none" w:color="000000" w:sz="0" w:space="0"/>
            </w:tcBorders>
            <w:shd w:fill="FDECEA"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Log in as Paulo Fonseca. Confirm Clara’s scores on Sofia’s application are hidden. Submit Paulo’s review. Log back in as IO Super Admin and confirm both score sets are now visible. Document exactly how blind review has been implemented – Akanksha must be able to explain it if the panel asks.</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4. Zoho Blueprints and Automations - Priyanka</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This section maps every Blueprint, workflow, and automation required for the demo. Blueprints control structured stage progression with enforced gates. Automations handle notifications, record updates, and field changes. Both must be built and working before the internal review on 29 May.</w:t>
      </w:r>
    </w:p>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4.1 Application lifecycle Blueprint</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This is the central process control for the entire application journey. Configure it on the Application module. Stage labels must use UWC colours as shown below.</w:t>
      </w:r>
    </w:p>
    <w:p xmlns:w14="http://schemas.microsoft.com/office/word/2010/wordml" w:rsidR="00000000" w:rsidRDefault="00000000" w14:textId="00000000" w:rsidDel="00000000" w:rsidP="00000000" w:rsidRPr="00000000">
      <w:pPr>
        <w:spacing w:after="60.0" w:before="0.0"/>
        <w:widowControl w:val="1"/>
      </w:pPr>
    </w:p>
    <w:tbl>
      <w:tblPr>
        <w:tblStyle w:val="3277373"/>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560"/>
        <w:gridCol w:w="1560"/>
        <w:gridCol w:w="1560"/>
        <w:gridCol w:w="1560"/>
        <w:gridCol w:w="1560"/>
        <w:gridCol w:w="1560"/>
      </w:tblGrid>
      <w:tr>
        <w:trPr/>
        <w:tc>
          <w:tcPr>
            <w:tcW w:w="1560" w:type="dxa"/>
            <w:tcBorders>
              <w:top w:val="single" w:color="CCCCCC" w:sz="6"/>
              <w:left w:val="single" w:color="CCCCCC" w:sz="6"/>
              <w:bottom w:val="single" w:color="CCCCCC" w:sz="6"/>
              <w:right w:val="single" w:color="CCCCCC" w:sz="6"/>
            </w:tcBorders>
            <w:shd w:fill="3069B1" w:val="clear" w:color="auto"/>
            <w:tcMar>
              <w:top w:w="81" w:type="dxa"/>
              <w:left w:w="60" w:type="dxa"/>
              <w:right w:w="60" w:type="dxa"/>
              <w:bottom w:w="81"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8.0"/>
              </w:rPr>
              <w:t xml:space="preserve">Registered</w:t>
            </w:r>
          </w:p>
        </w:tc>
        <w:tc>
          <w:tcPr>
            <w:tcW w:w="1560" w:type="dxa"/>
            <w:tcBorders>
              <w:top w:val="single" w:color="CCCCCC" w:sz="6"/>
              <w:left w:val="single" w:color="CCCCCC" w:sz="6"/>
              <w:bottom w:val="single" w:color="CCCCCC" w:sz="6"/>
              <w:right w:val="single" w:color="CCCCCC" w:sz="6"/>
            </w:tcBorders>
            <w:shd w:fill="3069B1" w:val="clear" w:color="auto"/>
            <w:tcMar>
              <w:top w:w="81" w:type="dxa"/>
              <w:left w:w="60" w:type="dxa"/>
              <w:right w:w="60" w:type="dxa"/>
              <w:bottom w:w="81"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8.0"/>
              </w:rPr>
              <w:t xml:space="preserve">In Progress</w:t>
            </w:r>
          </w:p>
        </w:tc>
        <w:tc>
          <w:tcPr>
            <w:tcW w:w="1560" w:type="dxa"/>
            <w:tcBorders>
              <w:top w:val="single" w:color="CCCCCC" w:sz="6"/>
              <w:left w:val="single" w:color="CCCCCC" w:sz="6"/>
              <w:bottom w:val="single" w:color="CCCCCC" w:sz="6"/>
              <w:right w:val="single" w:color="CCCCCC" w:sz="6"/>
            </w:tcBorders>
            <w:shd w:fill="441881" w:val="clear" w:color="auto"/>
            <w:tcMar>
              <w:top w:w="81" w:type="dxa"/>
              <w:left w:w="60" w:type="dxa"/>
              <w:right w:w="60" w:type="dxa"/>
              <w:bottom w:w="81"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8.0"/>
              </w:rPr>
              <w:t xml:space="preserve">Submitted</w:t>
            </w:r>
          </w:p>
        </w:tc>
        <w:tc>
          <w:tcPr>
            <w:tcW w:w="1560" w:type="dxa"/>
            <w:tcBorders>
              <w:top w:val="single" w:color="CCCCCC" w:sz="6"/>
              <w:left w:val="single" w:color="CCCCCC" w:sz="6"/>
              <w:bottom w:val="single" w:color="CCCCCC" w:sz="6"/>
              <w:right w:val="single" w:color="CCCCCC" w:sz="6"/>
            </w:tcBorders>
            <w:shd w:fill="E85D0C" w:val="clear" w:color="auto"/>
            <w:tcMar>
              <w:top w:w="81" w:type="dxa"/>
              <w:left w:w="60" w:type="dxa"/>
              <w:right w:w="60" w:type="dxa"/>
              <w:bottom w:w="81"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8.0"/>
              </w:rPr>
              <w:t xml:space="preserve">Under Review</w:t>
            </w:r>
          </w:p>
        </w:tc>
        <w:tc>
          <w:tcPr>
            <w:tcW w:w="1560" w:type="dxa"/>
            <w:tcBorders>
              <w:top w:val="single" w:color="CCCCCC" w:sz="6"/>
              <w:left w:val="single" w:color="CCCCCC" w:sz="6"/>
              <w:bottom w:val="single" w:color="CCCCCC" w:sz="6"/>
              <w:right w:val="single" w:color="CCCCCC" w:sz="6"/>
            </w:tcBorders>
            <w:shd w:fill="C8AB00" w:val="clear" w:color="auto"/>
            <w:tcMar>
              <w:top w:w="81" w:type="dxa"/>
              <w:left w:w="60" w:type="dxa"/>
              <w:right w:w="60" w:type="dxa"/>
              <w:bottom w:w="81"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8.0"/>
              </w:rPr>
              <w:t xml:space="preserve">Shortlisted</w:t>
            </w:r>
          </w:p>
        </w:tc>
        <w:tc>
          <w:tcPr>
            <w:tcW w:w="1560" w:type="dxa"/>
            <w:tcBorders>
              <w:top w:val="single" w:color="CCCCCC" w:sz="6"/>
              <w:left w:val="single" w:color="CCCCCC" w:sz="6"/>
              <w:bottom w:val="single" w:color="CCCCCC" w:sz="6"/>
              <w:right w:val="single" w:color="CCCCCC" w:sz="6"/>
            </w:tcBorders>
            <w:shd w:fill="1F9535" w:val="clear" w:color="auto"/>
            <w:tcMar>
              <w:top w:w="81" w:type="dxa"/>
              <w:left w:w="60" w:type="dxa"/>
              <w:right w:w="60" w:type="dxa"/>
              <w:bottom w:w="81"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8.0"/>
              </w:rPr>
              <w:t xml:space="preserve">Nominated</w:t>
            </w:r>
          </w:p>
        </w:tc>
      </w:tr>
      <w:tr>
        <w:trPr/>
        <w:tc>
          <w:tcPr>
            <w:tcW w:w="9357" w:type="dxa"/>
            <w:gridSpan w:val="6"/>
            <w:tcBorders>
              <w:top w:val="none" w:color="000000" w:sz="0" w:space="0"/>
              <w:left w:val="none" w:color="000000" w:sz="0" w:space="0"/>
              <w:bottom w:val="none" w:color="000000" w:sz="0" w:space="0"/>
              <w:right w:val="none" w:color="000000" w:sz="0" w:space="0"/>
            </w:tcBorders>
            <w:shd w:fill="F2F2F2" w:val="clear" w:color="auto"/>
            <w:tcMar>
              <w:top w:w="50" w:type="dxa"/>
              <w:left w:w="120" w:type="dxa"/>
              <w:right w:w="120" w:type="dxa"/>
              <w:bottom w:w="50"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rFonts w:ascii="Arial" w:eastAsia="Arial" w:hAnsi="Arial" w:cs="Arial"/>
                <w:color w:val="808080"/>
                <w:sz w:val="17.0"/>
              </w:rPr>
              <w:t xml:space="preserve">Terminal outcomes:  Declined (Red)   |   Withdrawn (Grey)   |   Placed (Dark Green)   |   Waitlisted (Amber)</w:t>
            </w:r>
          </w:p>
        </w:tc>
      </w:tr>
    </w:tbl>
    <w:p xmlns:w14="http://schemas.microsoft.com/office/word/2010/wordml" w:rsidR="00000000" w:rsidRDefault="00000000" w14:textId="00000000" w:rsidDel="00000000" w:rsidP="00000000" w:rsidRPr="00000000">
      <w:pPr>
        <w:spacing w:after="80.0" w:before="0.0"/>
        <w:widowControl w:val="1"/>
      </w:pPr>
    </w:p>
    <w:p xmlns:w14="http://schemas.microsoft.com/office/word/2010/wordml" w:rsidR="00000000" w:rsidRDefault="00000000" w14:textId="00000000" w:rsidDel="00000000" w:rsidP="00000000" w:rsidRPr="00000000">
      <w:pPr>
        <w:spacing w:after="40.0" w:before="140.0"/>
        <w:widowControl w:val="1"/>
      </w:pPr>
      <w:r w:rsidR="00000000" w:rsidDel="00000000" w:rsidRPr="00000000">
        <w:rPr>
          <w:b w:val="true"/>
          <w:rFonts w:ascii="Arial" w:eastAsia="Arial" w:hAnsi="Arial" w:cs="Arial"/>
          <w:color w:val="3069B1"/>
          <w:sz w:val="20.0"/>
        </w:rPr>
        <w:t xml:space="preserve">4.1.1 Stage transitions, ownership, and gate conditions</w:t>
      </w:r>
    </w:p>
    <w:tbl>
      <w:tblPr>
        <w:tblStyle w:val="8364577"/>
        <w:tblW w:w="9350" w:type="dxa"/>
        <w:tblInd w:w="14"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649"/>
        <w:gridCol w:w="1660"/>
        <w:gridCol w:w="2241"/>
        <w:gridCol w:w="3800"/>
      </w:tblGrid>
      <w:tr>
        <w:trPr/>
        <w:tc>
          <w:tcPr>
            <w:tcW w:w="16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From</w:t>
            </w:r>
          </w:p>
        </w:tc>
        <w:tc>
          <w:tcPr>
            <w:tcW w:w="16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To</w:t>
            </w:r>
          </w:p>
        </w:tc>
        <w:tc>
          <w:tcPr>
            <w:tcW w:w="224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Who can transition</w:t>
            </w:r>
          </w:p>
        </w:tc>
        <w:tc>
          <w:tcPr>
            <w:tcW w:w="3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All these conditions must be met</w:t>
            </w:r>
          </w:p>
        </w:tc>
      </w:tr>
      <w:tr>
        <w:trPr/>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Registered</w:t>
            </w:r>
          </w:p>
        </w:tc>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 Progress</w:t>
            </w:r>
          </w:p>
        </w:tc>
        <w:tc>
          <w:tcPr>
            <w:tcW w:w="224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Applicant (portal)</w:t>
            </w:r>
          </w:p>
        </w:tc>
        <w:tc>
          <w:tcPr>
            <w:tcW w:w="3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Account verified. Eligibility check passed.</w:t>
            </w:r>
          </w:p>
        </w:tc>
      </w:tr>
      <w:tr>
        <w:trPr/>
        <w:tc>
          <w:tcPr>
            <w:tcW w:w="16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 Progress</w:t>
            </w:r>
          </w:p>
        </w:tc>
        <w:tc>
          <w:tcPr>
            <w:tcW w:w="16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Submitted</w:t>
            </w:r>
          </w:p>
        </w:tc>
        <w:tc>
          <w:tcPr>
            <w:tcW w:w="224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Applicant (portal)</w:t>
            </w:r>
          </w:p>
        </w:tc>
        <w:tc>
          <w:tcPr>
            <w:tcW w:w="3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mandatory fields complete. Parental consent received (if applicant is a minor). File upload present.</w:t>
            </w:r>
          </w:p>
        </w:tc>
      </w:tr>
      <w:tr>
        <w:trPr/>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Submitted</w:t>
            </w:r>
          </w:p>
        </w:tc>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Under Review</w:t>
            </w:r>
          </w:p>
        </w:tc>
        <w:tc>
          <w:tcPr>
            <w:tcW w:w="224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w:t>
            </w:r>
          </w:p>
        </w:tc>
        <w:tc>
          <w:tcPr>
            <w:tcW w:w="3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Submission within programme window. No open validation errors.</w:t>
            </w:r>
          </w:p>
        </w:tc>
      </w:tr>
      <w:tr>
        <w:trPr/>
        <w:tc>
          <w:tcPr>
            <w:tcW w:w="16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Under Review</w:t>
            </w:r>
          </w:p>
        </w:tc>
        <w:tc>
          <w:tcPr>
            <w:tcW w:w="16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Shortlisted</w:t>
            </w:r>
          </w:p>
        </w:tc>
        <w:tc>
          <w:tcPr>
            <w:tcW w:w="224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 (after all reviews complete)</w:t>
            </w:r>
          </w:p>
        </w:tc>
        <w:tc>
          <w:tcPr>
            <w:tcW w:w="3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Minimum 2 assessments submitted. No open safeguarding flags. Panel decision recorded.</w:t>
            </w:r>
          </w:p>
        </w:tc>
      </w:tr>
      <w:tr>
        <w:trPr/>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Shortlisted</w:t>
            </w:r>
          </w:p>
        </w:tc>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Nominated</w:t>
            </w:r>
          </w:p>
        </w:tc>
        <w:tc>
          <w:tcPr>
            <w:tcW w:w="224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w:t>
            </w:r>
          </w:p>
        </w:tc>
        <w:tc>
          <w:tcPr>
            <w:tcW w:w="3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pack generated. School place available in NC quota. Nomination record created.</w:t>
            </w:r>
          </w:p>
        </w:tc>
      </w:tr>
      <w:tr>
        <w:trPr/>
        <w:tc>
          <w:tcPr>
            <w:tcW w:w="16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Nominated</w:t>
            </w:r>
          </w:p>
        </w:tc>
        <w:tc>
          <w:tcPr>
            <w:tcW w:w="16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Placed</w:t>
            </w:r>
          </w:p>
        </w:tc>
        <w:tc>
          <w:tcPr>
            <w:tcW w:w="224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School Admissions Director</w:t>
            </w:r>
          </w:p>
        </w:tc>
        <w:tc>
          <w:tcPr>
            <w:tcW w:w="3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School has accepted the nomination. Place confirmed.</w:t>
            </w:r>
          </w:p>
        </w:tc>
      </w:tr>
      <w:tr>
        <w:trPr/>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Any stage</w:t>
            </w:r>
          </w:p>
        </w:tc>
        <w:tc>
          <w:tcPr>
            <w:tcW w:w="16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Declined</w:t>
            </w:r>
          </w:p>
        </w:tc>
        <w:tc>
          <w:tcPr>
            <w:tcW w:w="224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 or IO Admissions</w:t>
            </w:r>
          </w:p>
        </w:tc>
        <w:tc>
          <w:tcPr>
            <w:tcW w:w="3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Decline reason recorded. Applicant notification workflow triggers automatically.</w:t>
            </w:r>
          </w:p>
        </w:tc>
      </w:tr>
    </w:tbl>
    <w:p xmlns:w14="http://schemas.microsoft.com/office/word/2010/wordml" w:rsidR="00000000" w:rsidRDefault="00000000" w14:textId="00000000" w:rsidDel="00000000" w:rsidP="00000000" w:rsidRPr="00000000">
      <w:pPr>
        <w:spacing w:after="80.0" w:before="0.0"/>
        <w:widowControl w:val="1"/>
      </w:pPr>
    </w:p>
    <w:p xmlns:w14="http://schemas.microsoft.com/office/word/2010/wordml" w:rsidR="00000000" w:rsidRDefault="00000000" w14:textId="00000000" w:rsidDel="00000000" w:rsidP="00000000" w:rsidRPr="00000000">
      <w:pPr>
        <w:spacing w:after="40.0" w:before="140.0"/>
        <w:widowControl w:val="1"/>
      </w:pPr>
      <w:r w:rsidR="00000000" w:rsidDel="00000000" w:rsidRPr="00000000">
        <w:rPr>
          <w:b w:val="true"/>
          <w:rFonts w:ascii="Arial" w:eastAsia="Arial" w:hAnsi="Arial" w:cs="Arial"/>
          <w:color w:val="3069B1"/>
          <w:sz w:val="20.0"/>
        </w:rPr>
        <w:t xml:space="preserve">4.1.2 Automated actions at each Blueprint transition</w:t>
      </w:r>
    </w:p>
    <w:tbl>
      <w:tblPr>
        <w:tblStyle w:val="9377222"/>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200"/>
        <w:gridCol w:w="2200"/>
        <w:gridCol w:w="4959"/>
      </w:tblGrid>
      <w:tr>
        <w:trPr/>
        <w:tc>
          <w:tcPr>
            <w:tcW w:w="22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Trigger</w:t>
            </w:r>
          </w:p>
        </w:tc>
        <w:tc>
          <w:tcPr>
            <w:tcW w:w="22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Action type</w:t>
            </w:r>
          </w:p>
        </w:tc>
        <w:tc>
          <w:tcPr>
            <w:tcW w:w="495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happens</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submitted</w:t>
            </w:r>
          </w:p>
        </w:tc>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 record update</w:t>
            </w:r>
          </w:p>
        </w:tc>
        <w:tc>
          <w:tcPr>
            <w:tcW w:w="49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to NC Admin: “A new application from [Name] is ready for review.” Set Submitted Date = today.</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Moved to Under Review</w:t>
            </w:r>
          </w:p>
        </w:tc>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Task creation</w:t>
            </w:r>
          </w:p>
        </w:tc>
        <w:tc>
          <w:tcPr>
            <w:tcW w:w="49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Auto-task for NC Admin: “Assign application to reviewers – [Name]”, due in 3 working days.</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Reviewer submits assessment</w:t>
            </w:r>
          </w:p>
        </w:tc>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Field update + visibility</w:t>
            </w:r>
          </w:p>
        </w:tc>
        <w:tc>
          <w:tcPr>
            <w:tcW w:w="49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Increment review count. When count reaches 2, set All Reviews Complete = true – this is the trigger that unlocks scores for NC Admin view.</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Safeguarding flag raised</w:t>
            </w:r>
          </w:p>
        </w:tc>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alert + record lock</w:t>
            </w:r>
          </w:p>
        </w:tc>
        <w:tc>
          <w:tcPr>
            <w:tcW w:w="49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Immediate email to NC Admin and IO Super Admin. Lock application from stage progression. Flag status = Under Review.</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shortlisted</w:t>
            </w:r>
          </w:p>
        </w:tc>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to applicant</w:t>
            </w:r>
          </w:p>
        </w:tc>
        <w:tc>
          <w:tcPr>
            <w:tcW w:w="49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“Congratulations. You have been shortlisted by [NC Name]. We will be in touch about next steps.”</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pack created</w:t>
            </w:r>
          </w:p>
        </w:tc>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 task for school</w:t>
            </w:r>
          </w:p>
        </w:tc>
        <w:tc>
          <w:tcPr>
            <w:tcW w:w="49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to School Admissions Director: “A nomination has been received for [Name] from [NC Name].” Auto-task: “Review nomination”, due in 5 working days.</w:t>
            </w:r>
          </w:p>
        </w:tc>
      </w:tr>
      <w:tr>
        <w:trPr/>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declined</w:t>
            </w:r>
          </w:p>
        </w:tc>
        <w:tc>
          <w:tcPr>
            <w:tcW w:w="2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to applicant</w:t>
            </w:r>
          </w:p>
        </w:tc>
        <w:tc>
          <w:tcPr>
            <w:tcW w:w="495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“Thank you for your application to UWC International. On this occasion your application has not progressed further.” No scores or reviewer comments included.</w:t>
            </w:r>
          </w:p>
        </w:tc>
      </w:tr>
      <w:tr>
        <w:trPr/>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unlocked by NC Admin</w:t>
            </w:r>
          </w:p>
        </w:tc>
        <w:tc>
          <w:tcPr>
            <w:tcW w:w="2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Audit log + email</w:t>
            </w:r>
          </w:p>
        </w:tc>
        <w:tc>
          <w:tcPr>
            <w:tcW w:w="495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Audit entry: “Unlocked by [User] at [Timestamp]. Reason: [Reason].” Email to applicant (if contact exists): “Your application has been reopened for amendment.”</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4.2 Volunteer training compliance automation</w:t>
      </w:r>
    </w:p>
    <w:tbl>
      <w:tblPr>
        <w:tblStyle w:val="6828342"/>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799"/>
        <w:gridCol w:w="1800"/>
        <w:gridCol w:w="4761"/>
      </w:tblGrid>
      <w:tr>
        <w:trPr/>
        <w:tc>
          <w:tcPr>
            <w:tcW w:w="27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Trigger</w:t>
            </w:r>
          </w:p>
        </w:tc>
        <w:tc>
          <w:tcPr>
            <w:tcW w:w="1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Runs</w:t>
            </w:r>
          </w:p>
        </w:tc>
        <w:tc>
          <w:tcPr>
            <w:tcW w:w="476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Action</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Training expiry date &lt; today</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Daily (overnight)</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Set Training Status = EXPIRED. Update NC compliance score. Add system note: “Safeguarding training expired on [date].”</w:t>
            </w:r>
          </w:p>
        </w:tc>
      </w:tr>
      <w:tr>
        <w:trPr/>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Expiry date within 30 days</w:t>
            </w:r>
          </w:p>
        </w:tc>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Daily (overnight)</w:t>
            </w:r>
          </w:p>
        </w:tc>
        <w:tc>
          <w:tcPr>
            <w:tcW w:w="47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Set Training Status = EXPIRING SOON. Email NC Admin: “[Name]’s safeguarding training expires on [date]. Please arrange renewal.”</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Training completion date updated</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On save</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Recalculate expiry (completion + 2 years). Set Training Status = CURRENT. Clear expiry warning flags.</w:t>
            </w:r>
          </w:p>
        </w:tc>
      </w:tr>
      <w:tr>
        <w:trPr/>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 training record on creation</w:t>
            </w:r>
          </w:p>
        </w:tc>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On record creation</w:t>
            </w:r>
          </w:p>
        </w:tc>
        <w:tc>
          <w:tcPr>
            <w:tcW w:w="47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Set Training Status = MISSING. Create task for NC Admin: “No safeguarding training record found for [Name] – please update.”</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4.3 MoU obligation tracking automation</w:t>
      </w:r>
    </w:p>
    <w:tbl>
      <w:tblPr>
        <w:tblStyle w:val="188325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799"/>
        <w:gridCol w:w="1800"/>
        <w:gridCol w:w="4761"/>
      </w:tblGrid>
      <w:tr>
        <w:trPr/>
        <w:tc>
          <w:tcPr>
            <w:tcW w:w="27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Trigger</w:t>
            </w:r>
          </w:p>
        </w:tc>
        <w:tc>
          <w:tcPr>
            <w:tcW w:w="1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Runs</w:t>
            </w:r>
          </w:p>
        </w:tc>
        <w:tc>
          <w:tcPr>
            <w:tcW w:w="476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Action</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Due date &lt; today and status ≠ Completed</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Daily</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Set status = OVERDUE. Update NC MoU health field. Flag NC as amber on IO health dashboard.</w:t>
            </w:r>
          </w:p>
        </w:tc>
      </w:tr>
      <w:tr>
        <w:trPr/>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Due date within 14 days</w:t>
            </w:r>
          </w:p>
        </w:tc>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Daily</w:t>
            </w:r>
          </w:p>
        </w:tc>
        <w:tc>
          <w:tcPr>
            <w:tcW w:w="47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Email IO Admissions team: “[NC Name] has a MoU obligation due in [n] days: [obligation name].”</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Obligation marked Completed</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On save</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Clear overdue flag. Recalculate NC MoU health status. Log completion timestamp.</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4.4 Governance term expiry automation</w:t>
      </w:r>
    </w:p>
    <w:tbl>
      <w:tblPr>
        <w:tblStyle w:val="839419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799"/>
        <w:gridCol w:w="1800"/>
        <w:gridCol w:w="4761"/>
      </w:tblGrid>
      <w:tr>
        <w:trPr/>
        <w:tc>
          <w:tcPr>
            <w:tcW w:w="27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Trigger</w:t>
            </w:r>
          </w:p>
        </w:tc>
        <w:tc>
          <w:tcPr>
            <w:tcW w:w="1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Runs</w:t>
            </w:r>
          </w:p>
        </w:tc>
        <w:tc>
          <w:tcPr>
            <w:tcW w:w="476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Action</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Term expiry date &lt; today</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Daily</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Set membership status = EXPIRED. Display red label on governance body record and summary dashboard.</w:t>
            </w:r>
          </w:p>
        </w:tc>
      </w:tr>
      <w:tr>
        <w:trPr/>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Expiry within 90 days</w:t>
            </w:r>
          </w:p>
        </w:tc>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Daily</w:t>
            </w:r>
          </w:p>
        </w:tc>
        <w:tc>
          <w:tcPr>
            <w:tcW w:w="47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Flag as EXPIRING SOON. Add to upcoming renewals list on the governance summary view.</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New member appointed</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On save</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Check for duplicate active role (e.g. two Chairs). If detected, flag conflict and create task for IO Super Admin.</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4.5 Communication consent enforcement</w:t>
      </w:r>
    </w:p>
    <w:tbl>
      <w:tblPr>
        <w:tblStyle w:val="386237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799"/>
        <w:gridCol w:w="1800"/>
        <w:gridCol w:w="4761"/>
      </w:tblGrid>
      <w:tr>
        <w:trPr/>
        <w:tc>
          <w:tcPr>
            <w:tcW w:w="27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Trigger</w:t>
            </w:r>
          </w:p>
        </w:tc>
        <w:tc>
          <w:tcPr>
            <w:tcW w:w="18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When</w:t>
            </w:r>
          </w:p>
        </w:tc>
        <w:tc>
          <w:tcPr>
            <w:tcW w:w="476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Action</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Opted-out contact added to mailing list</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On list add</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Block the addition. Display: “This contact has opted out and cannot be added to this list.”</w:t>
            </w:r>
          </w:p>
        </w:tc>
      </w:tr>
      <w:tr>
        <w:trPr/>
        <w:tc>
          <w:tcPr>
            <w:tcW w:w="27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Contact opts out</w:t>
            </w:r>
          </w:p>
        </w:tc>
        <w:tc>
          <w:tcPr>
            <w:tcW w:w="18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On save</w:t>
            </w:r>
          </w:p>
        </w:tc>
        <w:tc>
          <w:tcPr>
            <w:tcW w:w="47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Immediately suppress from all active mailing lists. Set Suppressed = true. Log opt-out timestamp.</w:t>
            </w:r>
          </w:p>
        </w:tc>
      </w:tr>
      <w:tr>
        <w:trPr/>
        <w:tc>
          <w:tcPr>
            <w:tcW w:w="27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Bulk send completed</w:t>
            </w:r>
          </w:p>
        </w:tc>
        <w:tc>
          <w:tcPr>
            <w:tcW w:w="18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Post-send</w:t>
            </w:r>
          </w:p>
        </w:tc>
        <w:tc>
          <w:tcPr>
            <w:tcW w:w="47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Create a Communication Activity against each recipient: type, campaign name, sent date. This populates the timeline on each contact record.</w:t>
            </w:r>
          </w:p>
        </w:tc>
      </w:tr>
    </w:tbl>
    <w:p xmlns:w14="http://schemas.microsoft.com/office/word/2010/wordml" w:rsidR="00000000" w:rsidRDefault="00000000" w14:textId="00000000" w:rsidDel="00000000" w:rsidP="00000000" w:rsidRPr="00000000">
      <w:pPr>
        <w:spacing w:after="60.0" w:before="0.0"/>
        <w:widowControl w:val="1"/>
      </w:pPr>
    </w:p>
    <w:tbl>
      <w:tblPr>
        <w:tblStyle w:val="7715453"/>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3069B1"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COLOUR NOTE</w:t>
            </w:r>
          </w:p>
        </w:tc>
        <w:tc>
          <w:tcPr>
            <w:tcW w:w="8260" w:type="dxa"/>
            <w:tcBorders>
              <w:top w:val="none" w:color="000000" w:sz="0" w:space="0"/>
              <w:left w:val="none" w:color="000000" w:sz="0" w:space="0"/>
              <w:bottom w:val="none" w:color="000000" w:sz="0" w:space="0"/>
              <w:right w:val="none" w:color="000000" w:sz="0" w:space="0"/>
            </w:tcBorders>
            <w:shd w:fill="EDE8F5"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When setting Blueprint stage labels in Zoho CRM, apply the UWC colour scheme shown in Section 4.1: Submitted = Navy (#003087), Under Review = Orange (#e85d0c), Shortlisted = Amber (#C8AB00), Nominated = Green (#1f9535), Declined = Red (#C8102E). This makes stage status immediately readable on every list view and dashboard.</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5. Scenario Build Requirements - Sam</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Each scenario has a build task table with a type label. Prioritise Must Build items – these require developer time and cannot be skipped or substituted.</w:t>
      </w:r>
    </w:p>
    <w:p xmlns:w14="http://schemas.microsoft.com/office/word/2010/wordml" w:rsidR="00000000" w:rsidRDefault="00000000" w14:textId="00000000" w:rsidDel="00000000" w:rsidP="00000000" w:rsidRPr="00000000">
      <w:pPr>
        <w:spacing w:after="60.0" w:before="0.0"/>
        <w:widowControl w:val="1"/>
      </w:pPr>
    </w:p>
    <w:tbl>
      <w:tblPr>
        <w:tblStyle w:val="563325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340"/>
        <w:gridCol w:w="2340"/>
        <w:gridCol w:w="2340"/>
        <w:gridCol w:w="2340"/>
      </w:tblGrid>
      <w:tr>
        <w:trPr/>
        <w:tc>
          <w:tcPr>
            <w:tcW w:w="2340" w:type="dxa"/>
            <w:tcBorders>
              <w:top w:val="single" w:color="CCCCCC" w:sz="6"/>
              <w:left w:val="single" w:color="CCCCCC" w:sz="6"/>
              <w:bottom w:val="single" w:color="CCCCCC" w:sz="6"/>
              <w:right w:val="single" w:color="CCCCCC" w:sz="6"/>
            </w:tcBorders>
            <w:shd w:fill="FDECEA"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A00000"/>
                <w:sz w:val="18.0"/>
              </w:rPr>
              <w:t xml:space="preserve">Must build</w:t>
            </w:r>
          </w:p>
          <w:p xmlns:w14="http://schemas.microsoft.com/office/word/2010/wordml" w:rsidR="00000000" w:rsidRDefault="00000000" w14:textId="00000000" w:rsidDel="00000000" w:rsidP="00000000" w:rsidRPr="00000000">
            <w:pPr>
              <w:spacing w:before="30.0"/>
              <w:widowControl w:val="1"/>
            </w:pPr>
            <w:r w:rsidR="00000000" w:rsidDel="00000000" w:rsidRPr="00000000">
              <w:rPr>
                <w:rFonts w:ascii="Arial" w:eastAsia="Arial" w:hAnsi="Arial" w:cs="Arial"/>
                <w:color w:val="333333"/>
                <w:sz w:val="17.0"/>
              </w:rPr>
              <w:t xml:space="preserve">Custom dev or non-standard Zoho config</w:t>
            </w:r>
          </w:p>
        </w:tc>
        <w:tc>
          <w:tcPr>
            <w:tcW w:w="2340" w:type="dxa"/>
            <w:tcBorders>
              <w:top w:val="single" w:color="CCCCCC" w:sz="6"/>
              <w:left w:val="single" w:color="CCCCCC" w:sz="6"/>
              <w:bottom w:val="single" w:color="CCCCCC" w:sz="6"/>
              <w:right w:val="single" w:color="CCCCCC" w:sz="6"/>
            </w:tcBorders>
            <w:shd w:fill="FFF3CD"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7A5500"/>
                <w:sz w:val="18.0"/>
              </w:rPr>
              <w:t xml:space="preserve">Configure</w:t>
            </w:r>
          </w:p>
          <w:p xmlns:w14="http://schemas.microsoft.com/office/word/2010/wordml" w:rsidR="00000000" w:rsidRDefault="00000000" w14:textId="00000000" w:rsidDel="00000000" w:rsidP="00000000" w:rsidRPr="00000000">
            <w:pPr>
              <w:spacing w:before="30.0"/>
              <w:widowControl w:val="1"/>
            </w:pPr>
            <w:r w:rsidR="00000000" w:rsidDel="00000000" w:rsidRPr="00000000">
              <w:rPr>
                <w:rFonts w:ascii="Arial" w:eastAsia="Arial" w:hAnsi="Arial" w:cs="Arial"/>
                <w:color w:val="333333"/>
                <w:sz w:val="17.0"/>
              </w:rPr>
              <w:t xml:space="preserve">Zoho settings, layouts, Blueprints, workflows</w:t>
            </w:r>
          </w:p>
        </w:tc>
        <w:tc>
          <w:tcPr>
            <w:tcW w:w="2340" w:type="dxa"/>
            <w:tcBorders>
              <w:top w:val="single" w:color="CCCCCC" w:sz="6"/>
              <w:left w:val="single" w:color="CCCCCC" w:sz="6"/>
              <w:bottom w:val="single" w:color="CCCCCC" w:sz="6"/>
              <w:right w:val="single" w:color="CCCCCC" w:sz="6"/>
            </w:tcBorders>
            <w:shd w:fill="E8F5E9"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1B5E20"/>
                <w:sz w:val="18.0"/>
              </w:rPr>
              <w:t xml:space="preserve">Data entry</w:t>
            </w:r>
          </w:p>
          <w:p xmlns:w14="http://schemas.microsoft.com/office/word/2010/wordml" w:rsidR="00000000" w:rsidRDefault="00000000" w14:textId="00000000" w:rsidDel="00000000" w:rsidP="00000000" w:rsidRPr="00000000">
            <w:pPr>
              <w:spacing w:before="30.0"/>
              <w:widowControl w:val="1"/>
            </w:pPr>
            <w:r w:rsidR="00000000" w:rsidDel="00000000" w:rsidRPr="00000000">
              <w:rPr>
                <w:rFonts w:ascii="Arial" w:eastAsia="Arial" w:hAnsi="Arial" w:cs="Arial"/>
                <w:color w:val="333333"/>
                <w:sz w:val="17.0"/>
              </w:rPr>
              <w:t xml:space="preserve">Creating records using the data in Section 2</w:t>
            </w:r>
          </w:p>
        </w:tc>
        <w:tc>
          <w:tcPr>
            <w:tcW w:w="2340" w:type="dxa"/>
            <w:tcBorders>
              <w:top w:val="single" w:color="CCCCCC" w:sz="6"/>
              <w:left w:val="single" w:color="CCCCCC" w:sz="6"/>
              <w:bottom w:val="single" w:color="CCCCCC" w:sz="6"/>
              <w:right w:val="single" w:color="CCCCCC" w:sz="6"/>
            </w:tcBorders>
            <w:shd w:fill="E3F2FD"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0D47A1"/>
                <w:sz w:val="18.0"/>
              </w:rPr>
              <w:t xml:space="preserve">Native</w:t>
            </w:r>
          </w:p>
          <w:p xmlns:w14="http://schemas.microsoft.com/office/word/2010/wordml" w:rsidR="00000000" w:rsidRDefault="00000000" w14:textId="00000000" w:rsidDel="00000000" w:rsidP="00000000" w:rsidRPr="00000000">
            <w:pPr>
              <w:spacing w:before="30.0"/>
              <w:widowControl w:val="1"/>
            </w:pPr>
            <w:r w:rsidR="00000000" w:rsidDel="00000000" w:rsidRPr="00000000">
              <w:rPr>
                <w:rFonts w:ascii="Arial" w:eastAsia="Arial" w:hAnsi="Arial" w:cs="Arial"/>
                <w:color w:val="333333"/>
                <w:sz w:val="17.0"/>
              </w:rPr>
              <w:t xml:space="preserve">Zoho does this out of the box</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5.1  Scenario A – NC Administration, Permissions, and Programme Configuration</w:t>
      </w:r>
    </w:p>
    <w:tbl>
      <w:tblPr>
        <w:tblStyle w:val="4176142"/>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000"/>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Programme record – Germany NC, 2026 cycle</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Fields: open date 01 Feb 2026, deadline 30 Apr 2026, places 6, Blueprint stage Selection in Progress. Marcus Weber edits this record live in the demo.</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NC-specific local question</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"Describe a situation where you helped resolve a conflict between people from different backgrounds." Added to Germany programme by the NC Admin. Demonstrates NC self-service.</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NC-level dashboard for Germany in UWC colours</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Total applications (14), applications by Blueprint stage in UWC stage colours, number pending review, days until deadline. Apply UWC navy (#003087) and red (#C8102E).</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Three differentiated permission profiles</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Reviewer, Senior Committee Member, NC Admin. Demonstrably different field access and available actions when switching logins.</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unlock workflow with audit log</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Admin button or Blueprint action. Unlock returns the application to In Progress in the Blueprint and creates an audit entry: user, timestamp, reason.</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Data protection role view – two browser windows</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Field-level security: Data Protection Lead cannot see date of birth, financial aid, or parental contact details. Prepare two windows (IO Super Admin vs Data Protection Lead) ready to switch between.</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5.2  Scenario B – Applicant Registration, Eligibility, and Form Submission</w:t>
      </w:r>
    </w:p>
    <w:tbl>
      <w:tblPr>
        <w:tblStyle w:val="2119732"/>
        <w:tblW w:w="9312" w:type="dxa"/>
        <w:tblInd w:w="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2952"/>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Branded portal landing page</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UWC logo, navy header, welcome copy, language selector. Must look distinct from a generic Zoho form. See Section 1.3 for brand spec.</w:t>
            </w:r>
          </w:p>
        </w:tc>
        <w:tc>
          <w:tcPr>
            <w:tcW w:w="1960" w:type="dxa"/>
            <w:tcBorders>
              <w:top w:val="single" w:color="CCCCCC" w:sz="6"/>
              <w:left w:val="single" w:color="CCCCCC" w:sz="6"/>
              <w:bottom w:val="single" w:color="CCCCCC" w:sz="6"/>
              <w:right w:val="single" w:color="CCCCCC" w:sz="6"/>
            </w:tcBorders>
            <w:shd w:fill="FDECEA"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A00000"/>
                <w:sz w:val="17.0"/>
              </w:rPr>
              <w:t xml:space="preserve">Must build</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Eligibility checker (pre-registration gate)</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Asks country, date of birth, citizenship. Age outside 15–17 displays ineligibility message and blocks progression. This gates the Blueprint entry point before account creation.</w:t>
            </w:r>
          </w:p>
        </w:tc>
        <w:tc>
          <w:tcPr>
            <w:tcW w:w="1960" w:type="dxa"/>
            <w:tcBorders>
              <w:top w:val="single" w:color="CCCCCC" w:sz="6"/>
              <w:left w:val="single" w:color="CCCCCC" w:sz="6"/>
              <w:bottom w:val="single" w:color="CCCCCC" w:sz="6"/>
              <w:right w:val="single" w:color="CCCCCC" w:sz="6"/>
            </w:tcBorders>
            <w:shd w:fill="FDECEA"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A00000"/>
                <w:sz w:val="17.0"/>
              </w:rPr>
              <w:t xml:space="preserve">Must build</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Sofia’s account – 60% complete, sitting at In Progress</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Pre-created login. Application 60% complete with realistic Portuguese-language content. She can log in, see progress, and resume. Blueprint shows In Progress.</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form in Portuguese</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field labels, help text, headings, and submit button in Portuguese. If full translation not possible before 29 May, flag it and show the language switching mechanism.</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Parental consent – showing as Received</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Maria Almeida pre-recorded as guardian with consent Received and timestamp. Blueprint gate for the Submitted transition checks this field. Show on both applicant and NC Admin views.</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form with varied field types</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Short text, long text/essay, date, dropdown, file upload. Essay pre-filled with a genuine-sounding response from Sofia. No Lorem Ipsum.</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Applicant source tracking dashboard</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IO Marketing view: Social Media (34), Partner Schools (18), NC Website (12), Direct Search (9). Zoho Analytics chart is sufficient.</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5.3  Scenario C – Multi-Stage Selection, Scoring, and Safeguarding</w:t>
      </w:r>
    </w:p>
    <w:tbl>
      <w:tblPr>
        <w:tblStyle w:val="4527312"/>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000"/>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Scored assessment form</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Five criteria: Academic Potential, Community Engagement, Communication Skills, Commitment to UWC Values (1–10 each), Overall Recommendation (Yes / Conditional / No). Brief descriptor per field. Clara Ramos’ scores pre-filled.</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Blind review enforcement</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CRITICAL. Clara and Paulo cannot see each other’s scores until both submit. The Blueprint automation from Section 4.1.2 sets All Reviews Complete = true when count reaches 2 – this is the trigger that unlocks score visibility. Test specifically before 29 May.</w:t>
            </w:r>
          </w:p>
        </w:tc>
        <w:tc>
          <w:tcPr>
            <w:tcW w:w="1960" w:type="dxa"/>
            <w:tcBorders>
              <w:top w:val="single" w:color="CCCCCC" w:sz="6"/>
              <w:left w:val="single" w:color="CCCCCC" w:sz="6"/>
              <w:bottom w:val="single" w:color="CCCCCC" w:sz="6"/>
              <w:right w:val="single" w:color="CCCCCC" w:sz="6"/>
            </w:tcBorders>
            <w:shd w:fill="FDECEA"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A00000"/>
                <w:sz w:val="17.0"/>
              </w:rPr>
              <w:t xml:space="preserve">Must build</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Conflict of interest declaration</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"Declare conflict of interest" action removes reviewer access to that application and triggers reassignment task. Simple Blueprint action or button.</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Safeguarding flag on Miguel Santos – pre-created</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Type: Welfare Concern, raised by Paulo Fonseca, date 15 May 2026, status Under Review. Blueprint automation has already locked the record and sent the NC Admin alert. Do not raise live.</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Panel decision record for Sofia</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Decision: Shortlisted. Notes: “Strong candidate. Clear alignment with UWC values. Recommend for nomination.” Date: 20 May 2026. Blueprint moves her to Shortlisted.</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5.4  Scenario D – Nomination, Place Allocation, and Pack Generation</w:t>
      </w:r>
    </w:p>
    <w:tbl>
      <w:tblPr>
        <w:tblStyle w:val="6995522"/>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000"/>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Place allocation records at IO level</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IO allocated 12 places to UWC Atlantic College, 4 filled, 8 remaining. Brazil NC has 3 of those 12. Visible on IO Admissions dashboard.</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pack generator for Sofia</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Button on the application record compiles: personal details, form summary, assessment scores (unlocked post-shortlist by Blueprint), referee statement, parental consent, panel decision. Generates PDF with UWC logo and navy header.</w:t>
            </w:r>
          </w:p>
        </w:tc>
        <w:tc>
          <w:tcPr>
            <w:tcW w:w="1960" w:type="dxa"/>
            <w:tcBorders>
              <w:top w:val="single" w:color="CCCCCC" w:sz="6"/>
              <w:left w:val="single" w:color="CCCCCC" w:sz="6"/>
              <w:bottom w:val="single" w:color="CCCCCC" w:sz="6"/>
              <w:right w:val="single" w:color="CCCCCC" w:sz="6"/>
            </w:tcBorders>
            <w:shd w:fill="FDECEA"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A00000"/>
                <w:sz w:val="17.0"/>
              </w:rPr>
              <w:t xml:space="preserve">Must build</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record – Sofia to UWC Atlantic College</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Uses one of Brazil NC’s three allocated places. Blueprint stage: Nominated – Awaiting School Decision. Automated email to Helen Richards fires on creation (Section 4.1.2).</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School Admissions Director view – Helen Richards</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Sees only UWC Atlantic nominations: candidate name, NC, date, pack status, accept/decline buttons. No NC-level data, scores, or nominations to other schools.</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status range for list view</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Three records: Sofia (Nominated), Kwame Asante (Pack Received), one Declined example. Status colours match Blueprint stage colours.</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5.5  Scenario E – Governance Structure and Body Management</w:t>
      </w:r>
    </w:p>
    <w:tbl>
      <w:tblPr>
        <w:tblStyle w:val="3633578"/>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000"/>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Governance body module or layout</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Custom module or structured Account layout: body name, type, status, established date, purpose, member count. Links to Contact records for membership.</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Board member records with expired term flags</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five members from Section 2.4. Dr Ravi Menon and Thomas Berger show red expiry labels – governance term automation from Section 4.4 has already fired on these records.</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Competency matrix view</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10 required competencies against current board coverage. Three gap areas (Marketing and Communications, Youth Engagement, Asia-Pacific) clearly visible in red or amber. Zoho Analytics, Creator, or CRM dashboard component.</w:t>
            </w:r>
          </w:p>
        </w:tc>
        <w:tc>
          <w:tcPr>
            <w:tcW w:w="1960" w:type="dxa"/>
            <w:tcBorders>
              <w:top w:val="single" w:color="CCCCCC" w:sz="6"/>
              <w:left w:val="single" w:color="CCCCCC" w:sz="6"/>
              <w:bottom w:val="single" w:color="CCCCCC" w:sz="6"/>
              <w:right w:val="single" w:color="CCCCCC" w:sz="6"/>
            </w:tcBorders>
            <w:shd w:fill="FDECEA"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A00000"/>
                <w:sz w:val="17.0"/>
              </w:rPr>
              <w:t xml:space="preserve">Must build</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Network-wide governance summary</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governance bodies with member count, upcoming term expiries, status. Populate with the Board plus two placeholders: UWC Education Committee and UWC Finance and Audit Committee.</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5.6  Scenario F – National Committee Management and Volunteer Oversight</w:t>
      </w:r>
    </w:p>
    <w:tbl>
      <w:tblPr>
        <w:tblStyle w:val="2157944"/>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000"/>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Kenya NC record – fully linked</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Account record: country, Active status, primary contact Grace Omondi, current MoU version, related lists for volunteers and current cycle applications.</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Volunteer records – all three Kenya volunteers</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Role, start date, linked person record, training completion date, training status. Volunteer training automation has already fired: Daniel shows EXPIRED, Aisha shows MISSING.</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MoU obligation records</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Annual Activity Report (OVERDUE, due 31 Mar 2026) and Selection Results Submission (Completed, 15 May 2026). MoU automation has already flagged the overdue item on the Kenya NC record.</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IO-level NC health dashboard</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five NCs: active volunteer count, training compliance rate, outstanding MoU items, cycle status. Colour-coded green / amber / red. Kenya must show amber or red. This is the standout moment in Scenario F.</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5.7  Scenario G – Communications, Mailing Lists, and Bulk Record Updates</w:t>
      </w:r>
    </w:p>
    <w:tbl>
      <w:tblPr>
        <w:tblStyle w:val="8641266"/>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000"/>
        <w:gridCol w:w="4401"/>
        <w:gridCol w:w="1960"/>
      </w:tblGrid>
      <w:tr>
        <w:trPr/>
        <w:tc>
          <w:tcPr>
            <w:tcW w:w="30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What to build</w:t>
            </w:r>
          </w:p>
        </w:tc>
        <w:tc>
          <w:tcPr>
            <w:tcW w:w="44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Detail and why it matters</w:t>
            </w:r>
          </w:p>
        </w:tc>
        <w:tc>
          <w:tcPr>
            <w:tcW w:w="19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Build type</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Saved mailing list – donors (last 12 months)</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Filter: Contact Type = Donor AND Last Donation &gt;= 01 Jun 2025 AND Consent = Opted In. Returns Jonathan Osei and Isabelle Fontaine only. Marcus Weber excluded by consent automation from Section 4.5. Name it “Impact Report Recipients – June 2026”.</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Mailchimp or Zoho Campaigns integration</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CRM syncs the list to a campaign audience. Draft campaign titled “UWC Impact Report 2026” prepared and visible. No real email needs to be sent. Connection just needs to be demonstrable.</w:t>
            </w:r>
          </w:p>
        </w:tc>
        <w:tc>
          <w:tcPr>
            <w:tcW w:w="1960" w:type="dxa"/>
            <w:tcBorders>
              <w:top w:val="single" w:color="CCCCCC" w:sz="6"/>
              <w:left w:val="single" w:color="CCCCCC" w:sz="6"/>
              <w:bottom w:val="single" w:color="CCCCCC" w:sz="6"/>
              <w:right w:val="single" w:color="CCCCCC" w:sz="6"/>
            </w:tcBorders>
            <w:shd w:fill="FDECEA"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A00000"/>
                <w:sz w:val="17.0"/>
              </w:rPr>
              <w:t xml:space="preserve">Must build</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Bulk communication log update</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Bulk-update all list contacts with a Communication Activity: type Email, campaign Impact Report 2026, sent today. Both Jonathan and Isabelle must have the send logged. Consent automation from Section 4.5 handles this automatically.</w:t>
            </w:r>
          </w:p>
        </w:tc>
        <w:tc>
          <w:tcPr>
            <w:tcW w:w="1960" w:type="dxa"/>
            <w:tcBorders>
              <w:top w:val="single" w:color="CCCCCC" w:sz="6"/>
              <w:left w:val="single" w:color="CCCCCC" w:sz="6"/>
              <w:bottom w:val="single" w:color="CCCCCC" w:sz="6"/>
              <w:right w:val="single" w:color="CCCCCC" w:sz="6"/>
            </w:tcBorders>
            <w:shd w:fill="FFF3C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7A5500"/>
                <w:sz w:val="17.0"/>
              </w:rPr>
              <w:t xml:space="preserve">Configure</w:t>
            </w:r>
          </w:p>
        </w:tc>
      </w:tr>
      <w:tr>
        <w:trPr/>
        <w:tc>
          <w:tcPr>
            <w:tcW w:w="30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Communication timeline – Jonathan Osei</w:t>
            </w:r>
          </w:p>
        </w:tc>
        <w:tc>
          <w:tcPr>
            <w:tcW w:w="44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Timeline: Impact Report send (today), UWC Newsletter Q1 2026 (Jan 2026), any linked application communications. This is the proof that the CRM holds a complete picture of each contact.</w:t>
            </w:r>
          </w:p>
        </w:tc>
        <w:tc>
          <w:tcPr>
            <w:tcW w:w="1960" w:type="dxa"/>
            <w:tcBorders>
              <w:top w:val="single" w:color="CCCCCC" w:sz="6"/>
              <w:left w:val="single" w:color="CCCCCC" w:sz="6"/>
              <w:bottom w:val="single" w:color="CCCCCC" w:sz="6"/>
              <w:right w:val="single" w:color="CCCCCC" w:sz="6"/>
            </w:tcBorders>
            <w:shd w:fill="E8F5E9"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1B5E20"/>
                <w:sz w:val="17.0"/>
              </w:rPr>
              <w:t xml:space="preserve">Data entry</w:t>
            </w:r>
          </w:p>
        </w:tc>
      </w:tr>
      <w:tr>
        <w:trPr/>
        <w:tc>
          <w:tcPr>
            <w:tcW w:w="30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Marcus Weber opted-out demonstration</w:t>
            </w:r>
          </w:p>
        </w:tc>
        <w:tc>
          <w:tcPr>
            <w:tcW w:w="44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His opt-out is clearly visible on his record. The consent automation blocks him from any list. Demonstrates the GDPR loop that opened in Scenario B.</w:t>
            </w:r>
          </w:p>
        </w:tc>
        <w:tc>
          <w:tcPr>
            <w:tcW w:w="1960" w:type="dxa"/>
            <w:tcBorders>
              <w:top w:val="single" w:color="CCCCCC" w:sz="6"/>
              <w:left w:val="single" w:color="CCCCCC" w:sz="6"/>
              <w:bottom w:val="single" w:color="CCCCCC" w:sz="6"/>
              <w:right w:val="single" w:color="CCCCCC" w:sz="6"/>
            </w:tcBorders>
            <w:shd w:fill="E3F2FD" w:val="clear" w:color="auto"/>
            <w:tcMar>
              <w:top w:w="75" w:type="dxa"/>
              <w:left w:w="89" w:type="dxa"/>
              <w:right w:w="89" w:type="dxa"/>
              <w:bottom w:w="75"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0D47A1"/>
                <w:sz w:val="17.0"/>
              </w:rPr>
              <w:t xml:space="preserve">Native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6. Build and Demo Schedule</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Today is Friday 22 May. The client demo is Monday 1 June at 15:00. The team has been asked by Sonia to work over the bank holiday (Monday 25 May) and the weekend (Saturday 23, Sunday 24, Saturday 30, Sunday 31 May). TOIL has been requested in return but has not yet been formally agreed with each team member – this must be resolved before or shortly after the session.</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The critical path runs on four core working days: Tuesday 27 to Friday 30 May. Weekend and bank holiday days are shown in the schedule as optional capacity. If the team works them, use Thursday 29 May to complete the Must Build items and the first full run-through. If not, Thursday 29 and Friday 30 become extremely pressured.</w:t>
      </w:r>
    </w:p>
    <w:p xmlns:w14="http://schemas.microsoft.com/office/word/2010/wordml" w:rsidR="00000000" w:rsidRDefault="00000000" w14:textId="00000000" w:rsidDel="00000000" w:rsidP="00000000" w:rsidRPr="00000000">
      <w:pPr>
        <w:spacing w:after="60.0" w:before="0.0"/>
        <w:widowControl w:val="1"/>
      </w:pPr>
    </w:p>
    <w:tbl>
      <w:tblPr>
        <w:tblStyle w:val="4439795"/>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E85D0C"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BANK HOLIDAY</w:t>
            </w:r>
          </w:p>
        </w:tc>
        <w:tc>
          <w:tcPr>
            <w:tcW w:w="8260" w:type="dxa"/>
            <w:tcBorders>
              <w:top w:val="none" w:color="000000" w:sz="0" w:space="0"/>
              <w:left w:val="none" w:color="000000" w:sz="0" w:space="0"/>
              <w:bottom w:val="none" w:color="000000" w:sz="0" w:space="0"/>
              <w:right w:val="none" w:color="000000" w:sz="0" w:space="0"/>
            </w:tcBorders>
            <w:shd w:fill="FFF3CD"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Monday 25 May 2026 is a UK bank holiday. No work takes place on this day. The build starts Tuesday 27 May. Weekend working (30–31 May) is not expected.</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6.1 Day-by-day build schedule</w:t>
      </w:r>
    </w:p>
    <w:tbl>
      <w:tblPr>
        <w:tblStyle w:val="171925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61"/>
        <w:gridCol w:w="1400"/>
        <w:gridCol w:w="5499"/>
        <w:gridCol w:w="1300"/>
      </w:tblGrid>
      <w:tr>
        <w:trPr/>
        <w:tc>
          <w:tcPr>
            <w:tcW w:w="116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Date</w:t>
            </w:r>
          </w:p>
        </w:tc>
        <w:tc>
          <w:tcPr>
            <w:tcW w:w="14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Day</w:t>
            </w:r>
          </w:p>
        </w:tc>
        <w:tc>
          <w:tcPr>
            <w:tcW w:w="54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Task</w:t>
            </w:r>
          </w:p>
        </w:tc>
        <w:tc>
          <w:tcPr>
            <w:tcW w:w="13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Who</w:t>
            </w:r>
          </w:p>
        </w:tc>
      </w:tr>
      <w:tr>
        <w:trPr/>
        <w:tc>
          <w:tcPr>
            <w:tcW w:w="11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22 May</w:t>
            </w:r>
          </w:p>
        </w:tc>
        <w:tc>
          <w:tcPr>
            <w:tcW w:w="1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Friday (today)</w:t>
            </w:r>
          </w:p>
        </w:tc>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Review this build plan. Confirm sandbox. Assign tasks. Brief Akanksha on demo flow and Blueprint logic.</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w:t>
            </w:r>
          </w:p>
        </w:tc>
      </w:tr>
      <w:tr>
        <w:trPr/>
        <w:tc>
          <w:tcPr>
            <w:tcW w:w="11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23 May</w:t>
            </w:r>
          </w:p>
        </w:tc>
        <w:tc>
          <w:tcPr>
            <w:tcW w:w="1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Saturday</w:t>
            </w:r>
          </w:p>
        </w:tc>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color w:val="441881"/>
                <w:sz w:val="18.0"/>
              </w:rPr>
              <w:t xml:space="preserve">Optional. Team asked to work this weekend. TOIL not yet formally agreed – to be resolved with each team member. If working: begin CRM module setup and user account creation.</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Optional</w:t>
            </w:r>
          </w:p>
        </w:tc>
      </w:tr>
      <w:tr>
        <w:trPr/>
        <w:tc>
          <w:tcPr>
            <w:tcW w:w="11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24 May</w:t>
            </w:r>
          </w:p>
        </w:tc>
        <w:tc>
          <w:tcPr>
            <w:tcW w:w="1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Sunday</w:t>
            </w:r>
          </w:p>
        </w:tc>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color w:val="441881"/>
                <w:sz w:val="18.0"/>
              </w:rPr>
              <w:t xml:space="preserve">Optional. Team asked to work this weekend. TOIL not yet formally agreed. If working: continue module setup and begin sample data entry (Section 2).</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Optional</w:t>
            </w:r>
          </w:p>
        </w:tc>
      </w:tr>
      <w:tr>
        <w:trPr/>
        <w:tc>
          <w:tcPr>
            <w:tcW w:w="11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25 May</w:t>
            </w:r>
          </w:p>
        </w:tc>
        <w:tc>
          <w:tcPr>
            <w:tcW w:w="1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Bank holiday</w:t>
            </w:r>
          </w:p>
        </w:tc>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color w:val="441881"/>
                <w:sz w:val="18.0"/>
              </w:rPr>
              <w:t xml:space="preserve">Optional. Spring Bank Holiday. Team asked to work. TOIL not yet formally agreed. If working: complete all data entry, begin Blueprint configuration.</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Optional</w:t>
            </w:r>
          </w:p>
        </w:tc>
      </w:tr>
      <w:tr>
        <w:trPr/>
        <w:tc>
          <w:tcPr>
            <w:tcW w:w="11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27 May</w:t>
            </w:r>
          </w:p>
        </w:tc>
        <w:tc>
          <w:tcPr>
            <w:tcW w:w="1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Tuesday</w:t>
            </w:r>
          </w:p>
        </w:tc>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Set up CRM modules, custom fields, and Blueprint skeleton (all six stages, transitions, and gate conditions). Create all five NC records, three school records, and all eight user accounts.</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Developer</w:t>
            </w:r>
          </w:p>
        </w:tc>
      </w:tr>
      <w:tr>
        <w:trPr/>
        <w:tc>
          <w:tcPr>
            <w:tcW w:w="11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28 May</w:t>
            </w:r>
          </w:p>
        </w:tc>
        <w:tc>
          <w:tcPr>
            <w:tcW w:w="1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Wednesday</w:t>
            </w:r>
          </w:p>
        </w:tc>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Complete all data entry (Section 2). Configure all Blueprint automated actions (Section 4.1.2). Set up NC dashboard in UWC colours. Configure three differentiated permission profiles.</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CRM Admin</w:t>
            </w:r>
          </w:p>
        </w:tc>
      </w:tr>
      <w:tr>
        <w:trPr/>
        <w:tc>
          <w:tcPr>
            <w:tcW w:w="11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29 May</w:t>
            </w:r>
          </w:p>
        </w:tc>
        <w:tc>
          <w:tcPr>
            <w:tcW w:w="1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Thursday</w:t>
            </w:r>
          </w:p>
        </w:tc>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Build and test blind review enforcement. Configure safeguarding flag workflow. Build nomination pack generator. Build competency matrix. Complete NC health dashboard. Brand portal pages. Configure Campaigns integration.</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Developer</w:t>
            </w:r>
          </w:p>
        </w:tc>
      </w:tr>
      <w:tr>
        <w:trPr/>
        <w:tc>
          <w:tcPr>
            <w:tcW w:w="11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29 May PM</w:t>
            </w:r>
          </w:p>
        </w:tc>
        <w:tc>
          <w:tcPr>
            <w:tcW w:w="1400" w:type="dxa"/>
            <w:tcBorders>
              <w:top w:val="single" w:color="CCCCCC" w:sz="6"/>
              <w:left w:val="single" w:color="CCCCCC" w:sz="6"/>
              <w:bottom w:val="single" w:color="CCCCCC" w:sz="6"/>
              <w:right w:val="single" w:color="CCCCCC" w:sz="6"/>
            </w:tcBorders>
            <w:shd w:fill="FDECEA"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A00000"/>
                <w:sz w:val="18.0"/>
              </w:rPr>
              <w:t xml:space="preserve">Thursday PM</w:t>
            </w:r>
          </w:p>
        </w:tc>
        <w:tc>
          <w:tcPr>
            <w:tcW w:w="5499" w:type="dxa"/>
            <w:tcBorders>
              <w:top w:val="single" w:color="CCCCCC" w:sz="6"/>
              <w:left w:val="single" w:color="CCCCCC" w:sz="6"/>
              <w:bottom w:val="single" w:color="CCCCCC" w:sz="6"/>
              <w:right w:val="single" w:color="CCCCCC" w:sz="6"/>
            </w:tcBorders>
            <w:shd w:fill="FDECEA"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A00000"/>
                <w:sz w:val="18.0"/>
              </w:rPr>
              <w:t xml:space="preserve">INTERNAL REVIEW – Paul Whitelock and Dash Bunyan join Akanksha for a full walk-through of all seven scenarios. Identify tweaks, gaps, and anything that needs improving before 1 June. See Section 6.2 for the agenda.</w:t>
            </w:r>
          </w:p>
        </w:tc>
        <w:tc>
          <w:tcPr>
            <w:tcW w:w="1300" w:type="dxa"/>
            <w:tcBorders>
              <w:top w:val="single" w:color="CCCCCC" w:sz="6"/>
              <w:left w:val="single" w:color="CCCCCC" w:sz="6"/>
              <w:bottom w:val="single" w:color="CCCCCC" w:sz="6"/>
              <w:right w:val="single" w:color="CCCCCC" w:sz="6"/>
            </w:tcBorders>
            <w:shd w:fill="FDECEA"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A00000"/>
                <w:sz w:val="18.0"/>
              </w:rPr>
              <w:t xml:space="preserve">Paul, Dash, Akanksha</w:t>
            </w:r>
          </w:p>
        </w:tc>
      </w:tr>
      <w:tr>
        <w:trPr/>
        <w:tc>
          <w:tcPr>
            <w:tcW w:w="11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30 May</w:t>
            </w:r>
          </w:p>
        </w:tc>
        <w:tc>
          <w:tcPr>
            <w:tcW w:w="1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Friday</w:t>
            </w:r>
          </w:p>
        </w:tc>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Implement all tweaks agreed at the internal review. Second full run-through with Akanksha presenting. Fix anything that still looks weak. Confirm all logins. Test screen sharing on Akanksha’s device. Environment locked by end of day.</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Developer + Akanksha</w:t>
            </w:r>
          </w:p>
        </w:tc>
      </w:tr>
      <w:tr>
        <w:trPr/>
        <w:tc>
          <w:tcPr>
            <w:tcW w:w="116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31 May</w:t>
            </w:r>
          </w:p>
        </w:tc>
        <w:tc>
          <w:tcPr>
            <w:tcW w:w="14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Sunday</w:t>
            </w:r>
          </w:p>
        </w:tc>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color w:val="441881"/>
                <w:sz w:val="18.0"/>
              </w:rPr>
              <w:t xml:space="preserve">Optional. Team asked to work this weekend. TOIL not yet formally agreed. If working: final checks and last-minute fixes only. No schema or Blueprint changes.</w:t>
            </w:r>
          </w:p>
        </w:tc>
        <w:tc>
          <w:tcPr>
            <w:tcW w:w="13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w:t>
            </w:r>
          </w:p>
        </w:tc>
      </w:tr>
      <w:tr>
        <w:trPr/>
        <w:tc>
          <w:tcPr>
            <w:tcW w:w="116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true"/>
                <w:rFonts w:ascii="Arial" w:eastAsia="Arial" w:hAnsi="Arial" w:cs="Arial"/>
                <w:color w:val="441881"/>
                <w:sz w:val="18.0"/>
              </w:rPr>
              <w:t xml:space="preserve">1 June</w:t>
            </w:r>
          </w:p>
        </w:tc>
        <w:tc>
          <w:tcPr>
            <w:tcW w:w="14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Monday</w:t>
            </w:r>
          </w:p>
        </w:tc>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441881"/>
                <w:sz w:val="18.0"/>
              </w:rPr>
              <w:t xml:space="preserve">CLIENT DEMO DAY. Team available from 14:00. Akanksha on call by 14:45. Session starts 15:00.</w:t>
            </w:r>
          </w:p>
        </w:tc>
        <w:tc>
          <w:tcPr>
            <w:tcW w:w="13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Akanksha</w:t>
            </w:r>
          </w:p>
        </w:tc>
      </w:tr>
    </w:tbl>
    <w:p xmlns:w14="http://schemas.microsoft.com/office/word/2010/wordml" w:rsidR="00000000" w:rsidRDefault="00000000" w14:textId="00000000" w:rsidDel="00000000" w:rsidP="00000000" w:rsidRPr="00000000">
      <w:pPr>
        <w:spacing w:after="60.0" w:before="0.0"/>
        <w:widowControl w:val="1"/>
      </w:pPr>
    </w:p>
    <w:tbl>
      <w:tblPr>
        <w:tblStyle w:val="9634257"/>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B82C18"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REALITY CHECK</w:t>
            </w:r>
          </w:p>
        </w:tc>
        <w:tc>
          <w:tcPr>
            <w:tcW w:w="8260" w:type="dxa"/>
            <w:tcBorders>
              <w:top w:val="none" w:color="000000" w:sz="0" w:space="0"/>
              <w:left w:val="none" w:color="000000" w:sz="0" w:space="0"/>
              <w:bottom w:val="none" w:color="000000" w:sz="0" w:space="0"/>
              <w:right w:val="none" w:color="000000" w:sz="0" w:space="0"/>
            </w:tcBorders>
            <w:shd w:fill="FDECEA"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If the team works the optional days (Saturday 23, Sunday 24, bank holiday Monday 25), the build has seven days rather than four, which changes the picture considerably. The critical path items – blind review enforcement, nomination pack, competency matrix, and Campaigns integration – should be targeted for completion by end of Wednesday 28 May if optional days are used. If the team does not work optional days, Day 3 (Thursday 29) carries almost the entire developer load and the internal review is the same afternoon. Flag any risk by the end of Tuesday 27 regardless.</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6.2 Internal review format – Thursday 29 May (afternoon)</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The internal review is a critique session, not a rehearsal. Its purpose is to find what needs improving before UWC see it. Paul and Dash should come ready to challenge. Allow 90 minutes.</w:t>
      </w:r>
    </w:p>
    <w:p xmlns:w14="http://schemas.microsoft.com/office/word/2010/wordml" w:rsidR="00000000" w:rsidRDefault="00000000" w14:textId="00000000" w:rsidDel="00000000" w:rsidP="00000000" w:rsidRPr="00000000">
      <w:pPr>
        <w:spacing w:after="60.0" w:before="0.0"/>
        <w:widowControl w:val="1"/>
      </w:pPr>
    </w:p>
    <w:tbl>
      <w:tblPr>
        <w:tblStyle w:val="7526789"/>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200"/>
        <w:gridCol w:w="5360"/>
        <w:gridCol w:w="1701"/>
        <w:gridCol w:w="1100"/>
      </w:tblGrid>
      <w:tr>
        <w:trPr/>
        <w:tc>
          <w:tcPr>
            <w:tcW w:w="12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Time</w:t>
            </w:r>
          </w:p>
        </w:tc>
        <w:tc>
          <w:tcPr>
            <w:tcW w:w="53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Agenda</w:t>
            </w:r>
          </w:p>
        </w:tc>
        <w:tc>
          <w:tcPr>
            <w:tcW w:w="17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Led by</w:t>
            </w:r>
          </w:p>
        </w:tc>
        <w:tc>
          <w:tcPr>
            <w:tcW w:w="110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Duration</w:t>
            </w:r>
          </w:p>
        </w:tc>
      </w:tr>
      <w:tr>
        <w:trPr/>
        <w:tc>
          <w:tcPr>
            <w:tcW w:w="1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Start</w:t>
            </w:r>
          </w:p>
        </w:tc>
        <w:tc>
          <w:tcPr>
            <w:tcW w:w="53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Akanksha walks through all seven scenarios as if it were the client session. No stopping to explain. Treat it as the real thing.</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Akanksha</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50 mins</w:t>
            </w:r>
          </w:p>
        </w:tc>
      </w:tr>
      <w:tr>
        <w:trPr/>
        <w:tc>
          <w:tcPr>
            <w:tcW w:w="1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+50 mins</w:t>
            </w:r>
          </w:p>
        </w:tc>
        <w:tc>
          <w:tcPr>
            <w:tcW w:w="53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Paul and Dash give structured feedback. Paul focuses on commercial narrative and whether each scenario answers the evaluation criteria. Dash focuses on technical accuracy and honest representation of what is and is not native.</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Paul + Dash</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20 mins</w:t>
            </w:r>
          </w:p>
        </w:tc>
      </w:tr>
      <w:tr>
        <w:trPr/>
        <w:tc>
          <w:tcPr>
            <w:tcW w:w="12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+70 mins</w:t>
            </w:r>
          </w:p>
        </w:tc>
        <w:tc>
          <w:tcPr>
            <w:tcW w:w="53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Agree the tweak list. Each item gets an owner and a deadline (all must be done by end of day 30 May).</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three</w:t>
            </w:r>
          </w:p>
        </w:tc>
        <w:tc>
          <w:tcPr>
            <w:tcW w:w="110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15 mins</w:t>
            </w:r>
          </w:p>
        </w:tc>
      </w:tr>
      <w:tr>
        <w:trPr/>
        <w:tc>
          <w:tcPr>
            <w:tcW w:w="12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+85 mins</w:t>
            </w:r>
          </w:p>
        </w:tc>
        <w:tc>
          <w:tcPr>
            <w:tcW w:w="53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Confirm the 30 May plan. Check anything Akanksha needs to change in how she is framing or presenting sections.</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three</w:t>
            </w:r>
          </w:p>
        </w:tc>
        <w:tc>
          <w:tcPr>
            <w:tcW w:w="110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5 mins</w:t>
            </w:r>
          </w:p>
        </w:tc>
      </w:tr>
    </w:tbl>
    <w:p xmlns:w14="http://schemas.microsoft.com/office/word/2010/wordml" w:rsidR="00000000" w:rsidRDefault="00000000" w14:textId="00000000" w:rsidDel="00000000" w:rsidP="00000000" w:rsidRPr="00000000">
      <w:pPr>
        <w:spacing w:after="60.0" w:before="0.0"/>
        <w:widowControl w:val="1"/>
      </w:pPr>
    </w:p>
    <w:tbl>
      <w:tblPr>
        <w:tblStyle w:val="3265694"/>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441881"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ROLES</w:t>
            </w:r>
          </w:p>
        </w:tc>
        <w:tc>
          <w:tcPr>
            <w:tcW w:w="8260" w:type="dxa"/>
            <w:tcBorders>
              <w:top w:val="none" w:color="000000" w:sz="0" w:space="0"/>
              <w:left w:val="none" w:color="000000" w:sz="0" w:space="0"/>
              <w:bottom w:val="none" w:color="000000" w:sz="0" w:space="0"/>
              <w:right w:val="none" w:color="000000" w:sz="0" w:space="0"/>
            </w:tcBorders>
            <w:shd w:fill="EDE8F5"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Paul Whitelock (Head of Sales) – review commercial narrative, evaluation criteria coverage, and client-facing language. Is the demo answering what UWC actually asked for? Dash Bunyan (CTO) – review technical accuracy. Is the platform behaviour being represented honestly? Are there any claims being made that the platform cannot support? Are the gaps being handled confidently?</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7. Demo Environment Rules</w:t>
      </w: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7.1 What must be ready before the internal review (13:00, Thursday 29 May)</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All eight user logins tested and working.</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All records from Section 2 entered and visible in the correct views.</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Blueprint configured with all stages, transitions, gates, and automated actions.</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All automations from Section 4 live and tested.</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Portal landing page loading without errors on Chrome and Firefox.</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Nomination pack generating without errors from Sofia’s application.</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NC health dashboard showing real data, not placeholder charts.</w:t>
      </w:r>
    </w:p>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7.2 What must not change after 30 May</w:t>
      </w:r>
    </w:p>
    <w:tbl>
      <w:tblPr>
        <w:tblStyle w:val="4565214"/>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1100"/>
        <w:gridCol w:w="8260"/>
      </w:tblGrid>
      <w:tr>
        <w:trPr/>
        <w:tc>
          <w:tcPr>
            <w:tcW w:w="1100" w:type="dxa"/>
            <w:tcBorders>
              <w:top w:val="none" w:color="000000" w:sz="0" w:space="0"/>
              <w:left w:val="none" w:color="000000" w:sz="0" w:space="0"/>
              <w:bottom w:val="none" w:color="000000" w:sz="0" w:space="0"/>
              <w:right w:val="none" w:color="000000" w:sz="0" w:space="0"/>
            </w:tcBorders>
            <w:shd w:fill="B82C18" w:val="clear" w:color="auto"/>
            <w:tcMar>
              <w:top w:w="99" w:type="dxa"/>
              <w:left w:w="120" w:type="dxa"/>
              <w:right w:w="81" w:type="dxa"/>
              <w:bottom w:w="99" w:type="dxa"/>
            </w:tcMar>
            <w:vAlign w:val="center"/>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Arial" w:eastAsia="Arial" w:hAnsi="Arial" w:cs="Arial"/>
                <w:color w:val="FFFFFF"/>
                <w:sz w:val="17.0"/>
              </w:rPr>
              <w:t xml:space="preserve">HARD RULE</w:t>
            </w:r>
          </w:p>
        </w:tc>
        <w:tc>
          <w:tcPr>
            <w:tcW w:w="8260" w:type="dxa"/>
            <w:tcBorders>
              <w:top w:val="none" w:color="000000" w:sz="0" w:space="0"/>
              <w:left w:val="none" w:color="000000" w:sz="0" w:space="0"/>
              <w:bottom w:val="none" w:color="000000" w:sz="0" w:space="0"/>
              <w:right w:val="none" w:color="000000" w:sz="0" w:space="0"/>
            </w:tcBorders>
            <w:shd w:fill="FDECEA" w:val="clear" w:color="auto"/>
            <w:tcMar>
              <w:top w:w="99" w:type="dxa"/>
              <w:left w:w="160" w:type="dxa"/>
              <w:right w:w="12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Arial" w:eastAsia="Arial" w:hAnsi="Arial" w:cs="Arial"/>
                <w:i w:val="true"/>
                <w:color w:val="333333"/>
                <w:sz w:val="19.0"/>
              </w:rPr>
              <w:t xml:space="preserve">No new records. No schema changes. No Blueprint or workflow edits. No permission changes. Any change after end of day Friday 30 May risks breaking something before the client session. If an issue is found on the morning of 1 June, escalate and decide together whether to fix it – do not patch unilaterally.</w:t>
            </w:r>
          </w:p>
        </w:tc>
      </w:tr>
    </w:tbl>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7.3 On the day – Akanksha’s setup</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Demo environment open in a separate browser profile logged in as IO Super Admin from 14:30.</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Pre-open all scenario tabs: Sofia’s application (showing Shortlisted in Blueprint), NC dashboard, governance board record, NC health dashboard.</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Clara Ramos and Paulo Fonseca logins open in incognito windows for the blind review switch.</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Helen Richards login ready for Scenario D.</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Screenshot exports of each key screen prepared as a fallback if screen sharing fails.</w:t>
      </w:r>
    </w:p>
    <w:p xmlns:w14="http://schemas.microsoft.com/office/word/2010/wordml" w:rsidR="00000000" w:rsidRDefault="00000000" w14:textId="00000000" w:rsidDel="00000000" w:rsidP="00000000" w:rsidRPr="00000000">
      <w:pPr>
        <w:spacing w:after="60.0" w:before="0.0"/>
        <w:widowControl w:val="1"/>
      </w:pPr>
    </w:p>
    <w:p xmlns:w14="http://schemas.microsoft.com/office/word/2010/wordml" w:rsidR="00000000" w:rsidRDefault="00000000" w14:textId="00000000" w:rsidDel="00000000" w:rsidP="00000000" w:rsidRPr="00000000">
      <w:pPr>
        <w:spacing w:after="60.0" w:before="200.0"/>
        <w:widowControl w:val="1"/>
      </w:pPr>
      <w:r w:rsidR="00000000" w:rsidDel="00000000" w:rsidRPr="00000000">
        <w:rPr>
          <w:b w:val="true"/>
          <w:rFonts w:ascii="Arial" w:eastAsia="Arial" w:hAnsi="Arial" w:cs="Arial"/>
          <w:color w:val="441881"/>
          <w:sz w:val="24.0"/>
        </w:rPr>
        <w:t xml:space="preserve">7.4 Questions the panel will likely ask</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B82C18"/>
          <w:sz w:val="20.0"/>
        </w:rPr>
        <w:t xml:space="preserve">How does the blind review actually work technically? Explain the Blueprint trigger and field visibility rule honestly.</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Can an NC Admin really not see another NC’s data? Log in as Ana Carvalho live and try to navigate to Germany NC records.</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What happens to a rejected applicant’s record? Show it retained with full Blueprint audit trail.</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How does the portal relate to Zoho CRM? Explain the Catalyst architecture in plain language.</w:t>
      </w:r>
    </w:p>
    <w:p xmlns:w14="http://schemas.microsoft.com/office/word/2010/wordml" w:rsidR="00000000" w:rsidRDefault="00000000" w14:textId="00000000" w:rsidDel="00000000" w:rsidP="00000000" w:rsidRPr="00000000">
      <w:pPr>
        <w:pStyle w:val="ListParagraph"/>
        <w:spacing w:after="30.0" w:before="30.0"/>
        <w:numPr>
          <w:ilvl w:val="0"/>
          <w:numId w:val="2"/>
        </w:numPr>
        <w:widowControl w:val="1"/>
      </w:pPr>
      <w:r w:rsidR="00000000" w:rsidDel="00000000" w:rsidRPr="00000000">
        <w:rPr>
          <w:rFonts w:ascii="Arial" w:eastAsia="Arial" w:hAnsi="Arial" w:cs="Arial"/>
          <w:color w:val="333333"/>
          <w:sz w:val="20.0"/>
        </w:rPr>
        <w:t xml:space="preserve">What about Arabic and right-to-left languages? RTL support requires additional configuration and is confirmed in scope for Phase 1.</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80.0" w:before="320.0"/>
        <w:pBdr>
          <w:bottom w:val="single" w:color="441881" w:sz="10" w:space="3"/>
        </w:pBdr>
        <w:widowControl w:val="1"/>
      </w:pPr>
      <w:r w:rsidR="00000000" w:rsidDel="00000000" w:rsidRPr="00000000">
        <w:rPr>
          <w:b w:val="true"/>
          <w:rFonts w:ascii="Arial" w:eastAsia="Arial" w:hAnsi="Arial" w:cs="Arial"/>
          <w:color w:val="441881"/>
          <w:sz w:val="30.0"/>
        </w:rPr>
        <w:t xml:space="preserve">8. Build Acceptance Checklist</w:t>
      </w:r>
    </w:p>
    <w:p xmlns:w14="http://schemas.microsoft.com/office/word/2010/wordml" w:rsidR="00000000" w:rsidRDefault="00000000" w14:textId="00000000" w:rsidDel="00000000" w:rsidP="00000000" w:rsidRPr="00000000">
      <w:pPr>
        <w:spacing w:after="60.0" w:before="40.0"/>
        <w:widowControl w:val="1"/>
      </w:pPr>
      <w:r w:rsidR="00000000" w:rsidDel="00000000" w:rsidRPr="00000000">
        <w:rPr>
          <w:rFonts w:ascii="Arial" w:eastAsia="Arial" w:hAnsi="Arial" w:cs="Arial"/>
          <w:color w:val="333333"/>
          <w:sz w:val="20.0"/>
        </w:rPr>
        <w:t xml:space="preserve">The lead developer signs off every item before handing the environment to Akanksha for the internal review at 13:00 on Thursday 29 May. Print this page. Tick physically. Any Not Ready item must be escalated immediately.</w:t>
      </w:r>
    </w:p>
    <w:p xmlns:w14="http://schemas.microsoft.com/office/word/2010/wordml" w:rsidR="00000000" w:rsidRDefault="00000000" w14:textId="00000000" w:rsidDel="00000000" w:rsidP="00000000" w:rsidRPr="00000000">
      <w:pPr>
        <w:spacing w:after="60.0" w:before="0.0"/>
        <w:widowControl w:val="1"/>
      </w:pPr>
    </w:p>
    <w:tbl>
      <w:tblPr>
        <w:tblStyle w:val="6951363"/>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5499"/>
        <w:gridCol w:w="1701"/>
        <w:gridCol w:w="2160"/>
      </w:tblGrid>
      <w:tr>
        <w:trPr/>
        <w:tc>
          <w:tcPr>
            <w:tcW w:w="5499"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Item</w:t>
            </w:r>
          </w:p>
        </w:tc>
        <w:tc>
          <w:tcPr>
            <w:tcW w:w="1701"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Status</w:t>
            </w:r>
          </w:p>
        </w:tc>
        <w:tc>
          <w:tcPr>
            <w:tcW w:w="2160" w:type="dxa"/>
            <w:tcBorders>
              <w:top w:val="single" w:color="CCCCCC" w:sz="6"/>
              <w:left w:val="single" w:color="CCCCCC" w:sz="6"/>
              <w:bottom w:val="single" w:color="CCCCCC" w:sz="6"/>
              <w:right w:val="single" w:color="CCCCCC" w:sz="6"/>
            </w:tcBorders>
            <w:shd w:fill="441881" w:val="clear" w:color="auto"/>
            <w:tcMar>
              <w:top w:w="89" w:type="dxa"/>
              <w:left w:w="130" w:type="dxa"/>
              <w:right w:w="89" w:type="dxa"/>
              <w:bottom w:w="8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FFFFFF"/>
                <w:sz w:val="18.0"/>
              </w:rPr>
              <w:t xml:space="preserve">Notes</w:t>
            </w: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five NC records created and linked correctly</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three school records created with place allocations</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six applicant records created with correct data and statuses</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Sofia’s guardian (Maria Almeida) linked with consent showing as Received</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eight user accounts created and individually login-tested</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permission levels demonstrably different when switching logins</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Blueprint configured: all six stages, transitions, and gate conditions</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All Blueprint automated actions tested (emails, tasks, field updates)</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Blueprint stage labels coloured in UWC brand scheme</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unlock workflow working with audit log entry</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Volunteer training automation: expired and missing statuses flagged on Kenya volunteers</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MoU obligation automation: overdue item flagged on Kenya NC</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Governance term automation: expired terms showing red labels on board record</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Portal landing page branded, loading on Chrome and Firefox</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Sofia’s application 60% complete, sitting at In Progress in Blueprint</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Application form rendering in Portuguese for Sofia’s login</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Blind review: Paulo cannot see Clara’s scores (individually tested and confirmed)</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Blind review: both scores visible to IO Super Admin after both reviewers submit</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Safeguarding flag pre-created on Miguel Santos’ application, record locked from progression</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Nomination pack generates without errors and carries UWC branding</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Place allocation records showing quota tracking at IO level</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Governance board record with all five members and expired term flags visible</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Competency matrix showing three gap areas in red or amber</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Kenya NC with all volunteer records and training issues flagged by automation</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NC health dashboard showing Kenya flagged amber or red</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Marcus Weber excluded from mailing list by consent automation (tested)</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Campaigns or Mailchimp integration demonstrable with draft campaign visible</w:t>
            </w:r>
          </w:p>
        </w:tc>
        <w:tc>
          <w:tcPr>
            <w:tcW w:w="1701"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FFFFFF"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r>
        <w:trPr/>
        <w:tc>
          <w:tcPr>
            <w:tcW w:w="5499"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Communication timeline visible on Jonathan Osei’s contact record</w:t>
            </w:r>
          </w:p>
        </w:tc>
        <w:tc>
          <w:tcPr>
            <w:tcW w:w="1701"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r w:rsidR="00000000" w:rsidDel="00000000" w:rsidRPr="00000000">
              <w:rPr>
                <w:b w:val="false"/>
                <w:rFonts w:ascii="Arial" w:eastAsia="Arial" w:hAnsi="Arial" w:cs="Arial"/>
                <w:color w:val="333333"/>
                <w:sz w:val="18.0"/>
              </w:rPr>
              <w:t xml:space="preserve">□  Ready    □  Not ready</w:t>
            </w:r>
          </w:p>
        </w:tc>
        <w:tc>
          <w:tcPr>
            <w:tcW w:w="2160" w:type="dxa"/>
            <w:tcBorders>
              <w:top w:val="single" w:color="CCCCCC" w:sz="6"/>
              <w:left w:val="single" w:color="CCCCCC" w:sz="6"/>
              <w:bottom w:val="single" w:color="CCCCCC" w:sz="6"/>
              <w:right w:val="single" w:color="CCCCCC" w:sz="6"/>
            </w:tcBorders>
            <w:shd w:fill="EDE8F5" w:val="clear" w:color="auto"/>
            <w:tcMar>
              <w:top w:w="75" w:type="dxa"/>
              <w:left w:w="130" w:type="dxa"/>
              <w:right w:w="89" w:type="dxa"/>
              <w:bottom w:w="75" w:type="dxa"/>
            </w:tcMar>
            <w:vAlign w:val="top"/>
          </w:tcPr>
          <w:p xmlns:w14="http://schemas.microsoft.com/office/word/2010/wordml" w:rsidR="00000000" w:rsidRDefault="00000000" w14:textId="00000000" w:rsidDel="00000000" w:rsidP="00000000" w:rsidRPr="00000000">
            <w:pPr>
              <w:spacing w:after="15.0" w:before="15.0"/>
              <w:widowControl w:val="1"/>
            </w:pPr>
          </w:p>
        </w:tc>
      </w:tr>
    </w:tbl>
    <w:p xmlns:w14="http://schemas.microsoft.com/office/word/2010/wordml" w:rsidR="00000000" w:rsidRDefault="00000000" w14:textId="00000000" w:rsidDel="00000000" w:rsidP="00000000" w:rsidRPr="00000000">
      <w:pPr>
        <w:spacing w:after="200.0" w:before="0.0"/>
        <w:widowControl w:val="1"/>
      </w:pPr>
    </w:p>
    <w:tbl>
      <w:tblPr>
        <w:tblStyle w:val="4796466"/>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9360"/>
      </w:tblGrid>
      <w:tr>
        <w:trPr/>
        <w:tc>
          <w:tcPr>
            <w:tcW w:w="9360" w:type="dxa"/>
            <w:tcBorders>
              <w:top w:val="none" w:color="000000" w:sz="0" w:space="0"/>
              <w:left w:val="none" w:color="000000" w:sz="0" w:space="0"/>
              <w:bottom w:val="none" w:color="000000" w:sz="0" w:space="0"/>
              <w:right w:val="none" w:color="000000" w:sz="0" w:space="0"/>
            </w:tcBorders>
            <w:shd w:fill="441881" w:val="clear" w:color="auto"/>
            <w:tcMar>
              <w:top w:w="200" w:type="dxa"/>
              <w:left w:w="300" w:type="dxa"/>
              <w:right w:w="300" w:type="dxa"/>
              <w:bottom w:w="200" w:type="dxa"/>
            </w:tcMar>
            <w:vAlign w:val="top"/>
          </w:tcPr>
          <w:p xmlns:w14="http://schemas.microsoft.com/office/word/2010/wordml" w:rsidR="00000000" w:rsidRDefault="00000000" w14:textId="00000000" w:rsidDel="00000000" w:rsidP="00000000" w:rsidRPr="00000000">
            <w:pPr>
              <w:spacing w:after="50.0"/>
              <w:jc w:val="center"/>
              <w:widowControl w:val="1"/>
            </w:pPr>
            <w:r w:rsidR="00000000" w:rsidDel="00000000" w:rsidRPr="00000000">
              <w:rPr>
                <w:b w:val="true"/>
                <w:rFonts w:ascii="Arial" w:eastAsia="Arial" w:hAnsi="Arial" w:cs="Arial"/>
                <w:color w:val="FFFFFF"/>
                <w:sz w:val="22.0"/>
              </w:rPr>
              <w:t xml:space="preserve">WE DON’T JUST BUILD SYSTEMS. WE BUILD RELATIONSHIPS.</w:t>
            </w:r>
          </w:p>
          <w:p xmlns:w14="http://schemas.microsoft.com/office/word/2010/wordml" w:rsidR="00000000" w:rsidRDefault="00000000" w14:textId="00000000" w:rsidDel="00000000" w:rsidP="00000000" w:rsidRPr="00000000">
            <w:pPr>
              <w:jc w:val="center"/>
              <w:widowControl w:val="1"/>
            </w:pPr>
            <w:r w:rsidR="00000000" w:rsidDel="00000000" w:rsidRPr="00000000">
              <w:rPr>
                <w:rFonts w:ascii="Arial" w:eastAsia="Arial" w:hAnsi="Arial" w:cs="Arial"/>
                <w:color w:val="C4B3E8"/>
                <w:sz w:val="18.0"/>
              </w:rPr>
              <w:t xml:space="preserve">We are your partner. We are here to help. Let’s build something better, together.</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7" w:type="default"/>
      <w:footerReference xmlns:r="http://schemas.openxmlformats.org/officeDocument/2006/relationships" r:id="rId8" w:type="default"/>
      <w:type w:val="nextPage"/>
      <w:pgSz w:w="11908" w:orient="portrait" w:h="16833"/>
      <w:pgMar w:header="708" w:bottom="999" w:left="1100" w:right="1100" w:top="999"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2734f04-0007-664c-bde5-d1cdce97f3b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spacing w:before="50.0"/>
      <w:pBdr>
        <w:top w:val="single" w:color="441881" w:sz="6" w:space="3"/>
      </w:pBdr>
      <w:tabs>
        <w:tab w:pos="9025" w:val="right" w:leader="none"/>
      </w:tabs>
      <w:widowControl w:val="1"/>
    </w:pPr>
    <w:r w:rsidR="00000000" w:rsidDel="00000000" w:rsidRPr="00000000">
      <w:rPr>
        <w:rFonts w:ascii="Arial" w:eastAsia="Arial" w:hAnsi="Arial" w:cs="Arial"/>
        <w:color w:val="808080"/>
        <w:sz w:val="16.0"/>
      </w:rPr>
      <w:t xml:space="preserve">a2zcloud.com  |  May 2026</w:t>
    </w:r>
    <w:r w:rsidR="00000000" w:rsidDel="00000000" w:rsidRPr="00000000">
      <w:rPr>
        <w:rFonts w:ascii="Arial" w:eastAsia="Arial" w:hAnsi="Arial" w:cs="Arial"/>
        <w:color w:val="808080"/>
        <w:sz w:val="16.0"/>
      </w:rPr>
      <w:t xml:space="preserve"> Page </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after="80.0"/>
      <w:pBdr>
        <w:bottom w:val="single" w:color="441881" w:sz="6" w:space="4"/>
      </w:pBdr>
      <w:tabs>
        <w:tab w:pos="9025" w:val="right" w:leader="none"/>
      </w:tabs>
      <w:widowControl w:val="1"/>
    </w:pPr>
    <w:r w:rsidR="00000000" w:rsidDel="00000000" w:rsidRPr="00000000">
      <w:drawing>
        <wp:inline xmlns:wp="http://schemas.openxmlformats.org/drawingml/2006/wordprocessingDrawing" distT="0" distR="0" distB="0" distL="0">
          <wp:extent cx="304800" cy="3048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
                  <a:srcRect l="0" r="0" t="0" b="0"/>
                  <a:stretch xmlns:xsi="http://www.w3.org/2001/XMLSchema-instance" xsi:nil="true"/>
                </pic:blipFill>
                <pic:spPr>
                  <a:xfrm>
                    <a:off x="0" y="0"/>
                    <a:ext cx="304800" cy="304800"/>
                  </a:xfrm>
                  <a:prstGeom prst="rect"/>
                </pic:spPr>
              </pic:pic>
            </a:graphicData>
          </a:graphic>
        </wp:inline>
      </w:drawing>
    </w:r>
    <w:r w:rsidR="00000000" w:rsidDel="00000000" w:rsidRPr="00000000">
      <w:rPr>
        <w:rFonts w:ascii="Arial" w:eastAsia="Arial" w:hAnsi="Arial" w:cs="Arial"/>
        <w:color w:val="808080"/>
        <w:sz w:val="16.0"/>
      </w:rPr>
      <w:t xml:space="preserve">  A2Z Cloud</w:t>
    </w:r>
    <w:r w:rsidR="00000000" w:rsidDel="00000000" w:rsidRPr="00000000">
      <w:rPr/>
      <w:t xml:space="preserve">	UWC International  |  Demo Build Plan  |  Confidential</w:t>
    </w: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519" w:hanging="3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0"/>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0"/>
    </w:rPr>
    <w:unhideWhenUsed/>
    <w:qFormat/>
  </w:style>
  <w:style w:type="paragraph" w:styleId="Heading1">
    <w:name w:val="Heading 1"/>
    <w:uiPriority w:val="1"/>
    <w:basedOn w:val="Normal"/>
    <w:next w:val="Normal"/>
    <w:pPr>
      <w:spacing w:after="80.0" w:before="320.0"/>
      <w:widowControl w:val="1"/>
    </w:pPr>
    <w:rPr>
      <w:b w:val="true"/>
      <w:rFonts w:ascii="Arial" w:eastAsia="Arial" w:hAnsi="Arial" w:cs="Arial"/>
      <w:color w:val="441881"/>
      <w:sz w:val="30"/>
    </w:rPr>
    <w:aliases w:val="Heading 1"/>
    <w:unhideWhenUsed/>
    <w:qFormat/>
  </w:style>
  <w:style w:type="paragraph" w:styleId="Heading2">
    <w:name w:val="Heading 2"/>
    <w:uiPriority w:val="1"/>
    <w:basedOn w:val="Normal"/>
    <w:next w:val="Normal"/>
    <w:pPr>
      <w:spacing w:after="60.0" w:before="200.0"/>
      <w:widowControl w:val="1"/>
    </w:pPr>
    <w:rPr>
      <w:b w:val="true"/>
      <w:rFonts w:ascii="Arial" w:eastAsia="Arial" w:hAnsi="Arial" w:cs="Arial"/>
      <w:color w:val="441881"/>
      <w:sz w:val="24"/>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h94991432">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 w:type="table" w:styleId="9675227">
    <w:uiPriority w:val="1"/>
    <w:tblPr/>
    <w:tcPr>
      <w:tcMar>
        <w:left w:w="90" w:type="dxa"/>
        <w:right w:w="90" w:type="dxa"/>
      </w:tcMar>
      <w:vAlign w:val="top"/>
    </w:tcPr>
    <w:unhideWhenUsed/>
    <w:qFormat/>
  </w:style>
  <w:style w:type="table" w:styleId="5989411">
    <w:uiPriority w:val="1"/>
    <w:tblPr/>
    <w:tcPr>
      <w:tcMar>
        <w:left w:w="90" w:type="dxa"/>
        <w:right w:w="90" w:type="dxa"/>
      </w:tcMar>
      <w:vAlign w:val="top"/>
    </w:tcPr>
    <w:unhideWhenUsed/>
    <w:qFormat/>
  </w:style>
  <w:style w:type="table" w:styleId="6691131">
    <w:uiPriority w:val="1"/>
    <w:tblPr/>
    <w:tcPr>
      <w:tcMar>
        <w:left w:w="90" w:type="dxa"/>
        <w:right w:w="90" w:type="dxa"/>
      </w:tcMar>
      <w:vAlign w:val="top"/>
    </w:tcPr>
    <w:unhideWhenUsed/>
    <w:qFormat/>
  </w:style>
  <w:style w:type="table" w:styleId="1165359">
    <w:uiPriority w:val="1"/>
    <w:tblPr/>
    <w:tcPr>
      <w:tcMar>
        <w:left w:w="90" w:type="dxa"/>
        <w:right w:w="90" w:type="dxa"/>
      </w:tcMar>
      <w:vAlign w:val="top"/>
    </w:tcPr>
    <w:unhideWhenUsed/>
    <w:qFormat/>
  </w:style>
  <w:style w:type="table" w:styleId="9514177">
    <w:uiPriority w:val="1"/>
    <w:tblPr/>
    <w:tcPr>
      <w:tcMar>
        <w:left w:w="90" w:type="dxa"/>
        <w:right w:w="90" w:type="dxa"/>
      </w:tcMar>
      <w:vAlign w:val="top"/>
    </w:tcPr>
    <w:unhideWhenUsed/>
    <w:qFormat/>
  </w:style>
  <w:style w:type="table" w:styleId="6972819">
    <w:uiPriority w:val="1"/>
    <w:tblPr/>
    <w:tcPr>
      <w:tcMar>
        <w:left w:w="90" w:type="dxa"/>
        <w:right w:w="90" w:type="dxa"/>
      </w:tcMar>
      <w:vAlign w:val="top"/>
    </w:tcPr>
    <w:unhideWhenUsed/>
    <w:qFormat/>
  </w:style>
  <w:style w:type="table" w:styleId="9489379">
    <w:uiPriority w:val="1"/>
    <w:tblPr/>
    <w:tcPr>
      <w:tcMar>
        <w:left w:w="90" w:type="dxa"/>
        <w:right w:w="90" w:type="dxa"/>
      </w:tcMar>
      <w:vAlign w:val="top"/>
    </w:tcPr>
    <w:unhideWhenUsed/>
    <w:qFormat/>
  </w:style>
  <w:style w:type="table" w:styleId="2649545">
    <w:uiPriority w:val="1"/>
    <w:tblPr/>
    <w:tcPr>
      <w:tcMar>
        <w:left w:w="90" w:type="dxa"/>
        <w:right w:w="90" w:type="dxa"/>
      </w:tcMar>
      <w:vAlign w:val="top"/>
    </w:tcPr>
    <w:unhideWhenUsed/>
    <w:qFormat/>
  </w:style>
  <w:style w:type="table" w:styleId="1447658">
    <w:uiPriority w:val="1"/>
    <w:tblPr/>
    <w:tcPr>
      <w:tcMar>
        <w:left w:w="90" w:type="dxa"/>
        <w:right w:w="90" w:type="dxa"/>
      </w:tcMar>
      <w:vAlign w:val="top"/>
    </w:tcPr>
    <w:unhideWhenUsed/>
    <w:qFormat/>
  </w:style>
  <w:style w:type="table" w:styleId="6536928">
    <w:uiPriority w:val="1"/>
    <w:tblPr/>
    <w:tcPr>
      <w:tcMar>
        <w:left w:w="90" w:type="dxa"/>
        <w:right w:w="90" w:type="dxa"/>
      </w:tcMar>
      <w:vAlign w:val="top"/>
    </w:tcPr>
    <w:unhideWhenUsed/>
    <w:qFormat/>
  </w:style>
  <w:style w:type="table" w:styleId="9216948">
    <w:uiPriority w:val="1"/>
    <w:tblPr/>
    <w:tcPr>
      <w:tcMar>
        <w:left w:w="90" w:type="dxa"/>
        <w:right w:w="90" w:type="dxa"/>
      </w:tcMar>
      <w:vAlign w:val="top"/>
    </w:tcPr>
    <w:unhideWhenUsed/>
    <w:qFormat/>
  </w:style>
  <w:style w:type="table" w:styleId="5918199">
    <w:uiPriority w:val="1"/>
    <w:tblPr/>
    <w:tcPr>
      <w:tcMar>
        <w:left w:w="90" w:type="dxa"/>
        <w:right w:w="90" w:type="dxa"/>
      </w:tcMar>
      <w:vAlign w:val="top"/>
    </w:tcPr>
    <w:unhideWhenUsed/>
    <w:qFormat/>
  </w:style>
  <w:style w:type="table" w:styleId="1181566">
    <w:uiPriority w:val="1"/>
    <w:tblPr/>
    <w:tcPr>
      <w:tcMar>
        <w:left w:w="90" w:type="dxa"/>
        <w:right w:w="90" w:type="dxa"/>
      </w:tcMar>
      <w:vAlign w:val="top"/>
    </w:tcPr>
    <w:unhideWhenUsed/>
    <w:qFormat/>
  </w:style>
  <w:style w:type="table" w:styleId="6874462">
    <w:uiPriority w:val="1"/>
    <w:tblPr/>
    <w:tcPr>
      <w:tcMar>
        <w:left w:w="90" w:type="dxa"/>
        <w:right w:w="90" w:type="dxa"/>
      </w:tcMar>
      <w:vAlign w:val="top"/>
    </w:tcPr>
    <w:unhideWhenUsed/>
    <w:qFormat/>
  </w:style>
  <w:style w:type="table" w:styleId="1165155">
    <w:uiPriority w:val="1"/>
    <w:tblPr/>
    <w:tcPr>
      <w:tcMar>
        <w:left w:w="90" w:type="dxa"/>
        <w:right w:w="90" w:type="dxa"/>
      </w:tcMar>
      <w:vAlign w:val="top"/>
    </w:tcPr>
    <w:unhideWhenUsed/>
    <w:qFormat/>
  </w:style>
  <w:style w:type="table" w:styleId="5183878">
    <w:uiPriority w:val="1"/>
    <w:tblPr/>
    <w:tcPr>
      <w:tcMar>
        <w:left w:w="90" w:type="dxa"/>
        <w:right w:w="90" w:type="dxa"/>
      </w:tcMar>
      <w:vAlign w:val="top"/>
    </w:tcPr>
    <w:unhideWhenUsed/>
    <w:qFormat/>
  </w:style>
  <w:style w:type="table" w:styleId="5113761">
    <w:uiPriority w:val="1"/>
    <w:tblPr/>
    <w:tcPr>
      <w:tcMar>
        <w:left w:w="90" w:type="dxa"/>
        <w:right w:w="90" w:type="dxa"/>
      </w:tcMar>
      <w:vAlign w:val="top"/>
    </w:tcPr>
    <w:unhideWhenUsed/>
    <w:qFormat/>
  </w:style>
  <w:style w:type="table" w:styleId="9179669">
    <w:uiPriority w:val="1"/>
    <w:tblPr/>
    <w:tcPr>
      <w:tcMar>
        <w:left w:w="90" w:type="dxa"/>
        <w:right w:w="90" w:type="dxa"/>
      </w:tcMar>
      <w:vAlign w:val="top"/>
    </w:tcPr>
    <w:unhideWhenUsed/>
    <w:qFormat/>
  </w:style>
  <w:style w:type="table" w:styleId="3277373">
    <w:uiPriority w:val="1"/>
    <w:tblPr/>
    <w:tcPr>
      <w:tcMar>
        <w:left w:w="90" w:type="dxa"/>
        <w:right w:w="90" w:type="dxa"/>
      </w:tcMar>
      <w:vAlign w:val="top"/>
    </w:tcPr>
    <w:unhideWhenUsed/>
    <w:qFormat/>
  </w:style>
  <w:style w:type="table" w:styleId="8364577">
    <w:uiPriority w:val="1"/>
    <w:tblPr/>
    <w:tcPr>
      <w:tcMar>
        <w:left w:w="90" w:type="dxa"/>
        <w:right w:w="90" w:type="dxa"/>
      </w:tcMar>
      <w:vAlign w:val="top"/>
    </w:tcPr>
    <w:unhideWhenUsed/>
    <w:qFormat/>
  </w:style>
  <w:style w:type="table" w:styleId="9377222">
    <w:uiPriority w:val="1"/>
    <w:tblPr/>
    <w:tcPr>
      <w:tcMar>
        <w:left w:w="90" w:type="dxa"/>
        <w:right w:w="90" w:type="dxa"/>
      </w:tcMar>
      <w:vAlign w:val="top"/>
    </w:tcPr>
    <w:unhideWhenUsed/>
    <w:qFormat/>
  </w:style>
  <w:style w:type="table" w:styleId="6828342">
    <w:uiPriority w:val="1"/>
    <w:tblPr/>
    <w:tcPr>
      <w:tcMar>
        <w:left w:w="90" w:type="dxa"/>
        <w:right w:w="90" w:type="dxa"/>
      </w:tcMar>
      <w:vAlign w:val="top"/>
    </w:tcPr>
    <w:unhideWhenUsed/>
    <w:qFormat/>
  </w:style>
  <w:style w:type="table" w:styleId="1883251">
    <w:uiPriority w:val="1"/>
    <w:tblPr/>
    <w:tcPr>
      <w:tcMar>
        <w:left w:w="90" w:type="dxa"/>
        <w:right w:w="90" w:type="dxa"/>
      </w:tcMar>
      <w:vAlign w:val="top"/>
    </w:tcPr>
    <w:unhideWhenUsed/>
    <w:qFormat/>
  </w:style>
  <w:style w:type="table" w:styleId="8394199">
    <w:uiPriority w:val="1"/>
    <w:tblPr/>
    <w:tcPr>
      <w:tcMar>
        <w:left w:w="90" w:type="dxa"/>
        <w:right w:w="90" w:type="dxa"/>
      </w:tcMar>
      <w:vAlign w:val="top"/>
    </w:tcPr>
    <w:unhideWhenUsed/>
    <w:qFormat/>
  </w:style>
  <w:style w:type="table" w:styleId="3862379">
    <w:uiPriority w:val="1"/>
    <w:tblPr/>
    <w:tcPr>
      <w:tcMar>
        <w:left w:w="90" w:type="dxa"/>
        <w:right w:w="90" w:type="dxa"/>
      </w:tcMar>
      <w:vAlign w:val="top"/>
    </w:tcPr>
    <w:unhideWhenUsed/>
    <w:qFormat/>
  </w:style>
  <w:style w:type="table" w:styleId="7715453">
    <w:uiPriority w:val="1"/>
    <w:tblPr/>
    <w:tcPr>
      <w:tcMar>
        <w:left w:w="90" w:type="dxa"/>
        <w:right w:w="90" w:type="dxa"/>
      </w:tcMar>
      <w:vAlign w:val="top"/>
    </w:tcPr>
    <w:unhideWhenUsed/>
    <w:qFormat/>
  </w:style>
  <w:style w:type="table" w:styleId="5633251">
    <w:uiPriority w:val="1"/>
    <w:tblPr/>
    <w:tcPr>
      <w:tcMar>
        <w:left w:w="90" w:type="dxa"/>
        <w:right w:w="90" w:type="dxa"/>
      </w:tcMar>
      <w:vAlign w:val="top"/>
    </w:tcPr>
    <w:unhideWhenUsed/>
    <w:qFormat/>
  </w:style>
  <w:style w:type="table" w:styleId="4176142">
    <w:uiPriority w:val="1"/>
    <w:tblPr/>
    <w:tcPr>
      <w:tcMar>
        <w:left w:w="90" w:type="dxa"/>
        <w:right w:w="90" w:type="dxa"/>
      </w:tcMar>
      <w:vAlign w:val="top"/>
    </w:tcPr>
    <w:unhideWhenUsed/>
    <w:qFormat/>
  </w:style>
  <w:style w:type="table" w:styleId="2119732">
    <w:uiPriority w:val="1"/>
    <w:tblPr/>
    <w:tcPr>
      <w:tcMar>
        <w:left w:w="90" w:type="dxa"/>
        <w:right w:w="90" w:type="dxa"/>
      </w:tcMar>
      <w:vAlign w:val="top"/>
    </w:tcPr>
    <w:unhideWhenUsed/>
    <w:qFormat/>
  </w:style>
  <w:style w:type="table" w:styleId="4527312">
    <w:uiPriority w:val="1"/>
    <w:tblPr/>
    <w:tcPr>
      <w:tcMar>
        <w:left w:w="90" w:type="dxa"/>
        <w:right w:w="90" w:type="dxa"/>
      </w:tcMar>
      <w:vAlign w:val="top"/>
    </w:tcPr>
    <w:unhideWhenUsed/>
    <w:qFormat/>
  </w:style>
  <w:style w:type="table" w:styleId="6995522">
    <w:uiPriority w:val="1"/>
    <w:tblPr/>
    <w:tcPr>
      <w:tcMar>
        <w:left w:w="90" w:type="dxa"/>
        <w:right w:w="90" w:type="dxa"/>
      </w:tcMar>
      <w:vAlign w:val="top"/>
    </w:tcPr>
    <w:unhideWhenUsed/>
    <w:qFormat/>
  </w:style>
  <w:style w:type="table" w:styleId="3633578">
    <w:uiPriority w:val="1"/>
    <w:tblPr/>
    <w:tcPr>
      <w:tcMar>
        <w:left w:w="90" w:type="dxa"/>
        <w:right w:w="90" w:type="dxa"/>
      </w:tcMar>
      <w:vAlign w:val="top"/>
    </w:tcPr>
    <w:unhideWhenUsed/>
    <w:qFormat/>
  </w:style>
  <w:style w:type="table" w:styleId="2157944">
    <w:uiPriority w:val="1"/>
    <w:tblPr/>
    <w:tcPr>
      <w:tcMar>
        <w:left w:w="90" w:type="dxa"/>
        <w:right w:w="90" w:type="dxa"/>
      </w:tcMar>
      <w:vAlign w:val="top"/>
    </w:tcPr>
    <w:unhideWhenUsed/>
    <w:qFormat/>
  </w:style>
  <w:style w:type="table" w:styleId="8641266">
    <w:uiPriority w:val="1"/>
    <w:tblPr/>
    <w:tcPr>
      <w:tcMar>
        <w:left w:w="90" w:type="dxa"/>
        <w:right w:w="90" w:type="dxa"/>
      </w:tcMar>
      <w:vAlign w:val="top"/>
    </w:tcPr>
    <w:unhideWhenUsed/>
    <w:qFormat/>
  </w:style>
  <w:style w:type="table" w:styleId="4439795">
    <w:uiPriority w:val="1"/>
    <w:tblPr/>
    <w:tcPr>
      <w:tcMar>
        <w:left w:w="90" w:type="dxa"/>
        <w:right w:w="90" w:type="dxa"/>
      </w:tcMar>
      <w:vAlign w:val="top"/>
    </w:tcPr>
    <w:unhideWhenUsed/>
    <w:qFormat/>
  </w:style>
  <w:style w:type="table" w:styleId="1719251">
    <w:uiPriority w:val="1"/>
    <w:tblPr/>
    <w:tcPr>
      <w:tcMar>
        <w:left w:w="90" w:type="dxa"/>
        <w:right w:w="90" w:type="dxa"/>
      </w:tcMar>
      <w:vAlign w:val="top"/>
    </w:tcPr>
    <w:unhideWhenUsed/>
    <w:qFormat/>
  </w:style>
  <w:style w:type="table" w:styleId="9634257">
    <w:uiPriority w:val="1"/>
    <w:tblPr/>
    <w:tcPr>
      <w:tcMar>
        <w:left w:w="90" w:type="dxa"/>
        <w:right w:w="90" w:type="dxa"/>
      </w:tcMar>
      <w:vAlign w:val="top"/>
    </w:tcPr>
    <w:unhideWhenUsed/>
    <w:qFormat/>
  </w:style>
  <w:style w:type="table" w:styleId="7526789">
    <w:uiPriority w:val="1"/>
    <w:tblPr/>
    <w:tcPr>
      <w:tcMar>
        <w:left w:w="90" w:type="dxa"/>
        <w:right w:w="90" w:type="dxa"/>
      </w:tcMar>
      <w:vAlign w:val="top"/>
    </w:tcPr>
    <w:unhideWhenUsed/>
    <w:qFormat/>
  </w:style>
  <w:style w:type="table" w:styleId="3265694">
    <w:uiPriority w:val="1"/>
    <w:tblPr/>
    <w:tcPr>
      <w:tcMar>
        <w:left w:w="90" w:type="dxa"/>
        <w:right w:w="90" w:type="dxa"/>
      </w:tcMar>
      <w:vAlign w:val="top"/>
    </w:tcPr>
    <w:unhideWhenUsed/>
    <w:qFormat/>
  </w:style>
  <w:style w:type="table" w:styleId="4565214">
    <w:uiPriority w:val="1"/>
    <w:tblPr/>
    <w:tcPr>
      <w:tcMar>
        <w:left w:w="90" w:type="dxa"/>
        <w:right w:w="90" w:type="dxa"/>
      </w:tcMar>
      <w:vAlign w:val="top"/>
    </w:tcPr>
    <w:unhideWhenUsed/>
    <w:qFormat/>
  </w:style>
  <w:style w:type="table" w:styleId="6951363">
    <w:uiPriority w:val="1"/>
    <w:tblPr/>
    <w:tcPr>
      <w:tcMar>
        <w:left w:w="90" w:type="dxa"/>
        <w:right w:w="90" w:type="dxa"/>
      </w:tcMar>
      <w:vAlign w:val="top"/>
    </w:tcPr>
    <w:unhideWhenUsed/>
    <w:qFormat/>
  </w:style>
  <w:style w:type="table" w:styleId="4796466">
    <w:uiPriority w:val="1"/>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ce5d1941-f8b2-4a70-a060-c9ff50b5bddb.png" Type="http://schemas.openxmlformats.org/officeDocument/2006/relationships/image" /><Relationship Id="rId7" Target="header1.xml" Type="http://schemas.openxmlformats.org/officeDocument/2006/relationships/header" /><Relationship Id="rId8" Target="footer2.xml" Type="http://schemas.openxmlformats.org/officeDocument/2006/relationships/footer" /></Relationships>
</file>

<file path=word/_rels/fontTable.xml.rels><?xml version='1.0' encoding='UTF-8' ?><Relationships xmlns="http://schemas.openxmlformats.org/package/2006/relationships"><Relationship Id="rId22734f04-0007-664c-bde5-d1cdce97f3b2" Target="fonts/Roboto.ttf" Type="http://schemas.openxmlformats.org/officeDocument/2006/relationships/font" /></Relationships>
</file>

<file path=word/_rels/header1.xml.rels><?xml version='1.0' encoding='UTF-8' ?><Relationships xmlns="http://schemas.openxmlformats.org/package/2006/relationships"><Relationship Id="rId1" Target="media/74490982-33de-4c12-bf74-6bf642ae3130.png" Type="http://schemas.openxmlformats.org/officeDocument/2006/relationships/image"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