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2613"/>
        <w:gridCol w:w="2613"/>
        <w:gridCol w:w="2613"/>
        <w:gridCol w:w="2615"/>
      </w:tblGrid>
      <w:tr w:rsidR="00786296" w14:paraId="625559B8" w14:textId="77777777">
        <w:trPr>
          <w:jc w:val="center"/>
        </w:trPr>
        <w:tc>
          <w:tcPr>
            <w:tcW w:w="10454" w:type="dxa"/>
            <w:gridSpan w:val="4"/>
            <w:tcBorders>
              <w:top w:val="single" w:sz="0" w:space="0" w:color="0F172A"/>
              <w:left w:val="single" w:sz="0" w:space="0" w:color="0F172A"/>
              <w:bottom w:val="single" w:sz="0" w:space="0" w:color="0F172A"/>
              <w:right w:val="single" w:sz="0" w:space="0" w:color="0F172A"/>
            </w:tcBorders>
            <w:shd w:val="clear" w:color="auto" w:fill="0F172A"/>
          </w:tcPr>
          <w:p w14:paraId="6FDC9FE4" w14:textId="021E5C4C" w:rsidR="00786296" w:rsidRDefault="00665C64">
            <w:pPr>
              <w:spacing w:after="160"/>
              <w:jc w:val="center"/>
              <w:rPr>
                <w:b/>
                <w:color w:val="FFFFFF"/>
                <w:sz w:val="52"/>
              </w:rPr>
            </w:pPr>
            <w:r>
              <w:rPr>
                <w:color w:val="FFFFFF"/>
                <w:sz w:val="40"/>
              </w:rPr>
              <w:t>🧬</w:t>
            </w:r>
            <w:r>
              <w:rPr>
                <w:color w:val="FFFFFF"/>
                <w:sz w:val="40"/>
              </w:rPr>
              <w:br/>
            </w:r>
            <w:proofErr w:type="spellStart"/>
            <w:r>
              <w:rPr>
                <w:b/>
                <w:color w:val="FFFFFF"/>
                <w:sz w:val="52"/>
              </w:rPr>
              <w:t>VitaTwin</w:t>
            </w:r>
            <w:proofErr w:type="spellEnd"/>
            <w:r>
              <w:rPr>
                <w:b/>
                <w:color w:val="FFFFFF"/>
                <w:sz w:val="52"/>
              </w:rPr>
              <w:t xml:space="preserve"> Health Intelligence Assistan</w:t>
            </w:r>
            <w:r w:rsidR="001A19AC">
              <w:rPr>
                <w:b/>
                <w:color w:val="FFFFFF"/>
                <w:sz w:val="52"/>
              </w:rPr>
              <w:t>t</w:t>
            </w:r>
          </w:p>
          <w:p w14:paraId="61C78B8D" w14:textId="52FE1273" w:rsidR="001A19AC" w:rsidRPr="001A19AC" w:rsidRDefault="001A19AC" w:rsidP="001A19AC">
            <w:pPr>
              <w:pStyle w:val="ListParagraph"/>
              <w:numPr>
                <w:ilvl w:val="0"/>
                <w:numId w:val="11"/>
              </w:numPr>
              <w:spacing w:after="160"/>
              <w:jc w:val="center"/>
              <w:rPr>
                <w:sz w:val="28"/>
                <w:szCs w:val="28"/>
              </w:rPr>
            </w:pPr>
            <w:r w:rsidRPr="001A19AC">
              <w:rPr>
                <w:sz w:val="28"/>
                <w:szCs w:val="28"/>
              </w:rPr>
              <w:t xml:space="preserve">PRANET PAHWA    </w:t>
            </w:r>
          </w:p>
          <w:p w14:paraId="7DEEE2A3" w14:textId="77777777" w:rsidR="00786296" w:rsidRDefault="00665C64">
            <w:pPr>
              <w:spacing w:after="160"/>
              <w:jc w:val="center"/>
            </w:pPr>
            <w:r>
              <w:rPr>
                <w:color w:val="DBEAFE"/>
                <w:sz w:val="26"/>
              </w:rPr>
              <w:t>M</w:t>
            </w:r>
            <w:r>
              <w:rPr>
                <w:color w:val="DBEAFE"/>
                <w:sz w:val="26"/>
              </w:rPr>
              <w:t>achine Learning, Explainable AI &amp; Digital Health Twin Prototype</w:t>
            </w:r>
          </w:p>
          <w:p w14:paraId="50798E4F" w14:textId="77777777" w:rsidR="00786296" w:rsidRDefault="00665C64">
            <w:pPr>
              <w:spacing w:after="160"/>
              <w:jc w:val="center"/>
            </w:pPr>
            <w:r>
              <w:rPr>
                <w:color w:val="BFDBFE"/>
                <w:sz w:val="19"/>
              </w:rPr>
              <w:t>Technical Evaluation Submission | HOPn Internship / VitaTwin AI Intelligence Track</w:t>
            </w:r>
          </w:p>
        </w:tc>
      </w:tr>
      <w:tr w:rsidR="00786296" w14:paraId="166B1552" w14:textId="77777777">
        <w:trPr>
          <w:jc w:val="center"/>
        </w:trPr>
        <w:tc>
          <w:tcPr>
            <w:tcW w:w="2613" w:type="dxa"/>
            <w:tcBorders>
              <w:top w:val="single" w:sz="8" w:space="0" w:color="BFDBFE"/>
              <w:left w:val="single" w:sz="8" w:space="0" w:color="BFDBFE"/>
              <w:bottom w:val="single" w:sz="8" w:space="0" w:color="BFDBFE"/>
              <w:right w:val="single" w:sz="8" w:space="0" w:color="BFDBFE"/>
            </w:tcBorders>
            <w:shd w:val="clear" w:color="auto" w:fill="EFF6FF"/>
          </w:tcPr>
          <w:p w14:paraId="4A1D7377" w14:textId="77777777" w:rsidR="002376DE" w:rsidRDefault="002376DE">
            <w:pPr>
              <w:jc w:val="center"/>
              <w:rPr>
                <w:b/>
                <w:color w:val="1D4ED8"/>
                <w:sz w:val="28"/>
              </w:rPr>
            </w:pPr>
          </w:p>
          <w:p w14:paraId="7F5FCCB2" w14:textId="19902663" w:rsidR="00786296" w:rsidRDefault="00665C64">
            <w:pPr>
              <w:jc w:val="center"/>
            </w:pPr>
            <w:r>
              <w:rPr>
                <w:b/>
                <w:color w:val="1D4ED8"/>
                <w:sz w:val="28"/>
              </w:rPr>
              <w:t>700</w:t>
            </w:r>
          </w:p>
          <w:p w14:paraId="193CB53D" w14:textId="77777777" w:rsidR="00786296" w:rsidRDefault="00665C64">
            <w:pPr>
              <w:jc w:val="center"/>
            </w:pPr>
            <w:r>
              <w:rPr>
                <w:b/>
                <w:color w:val="0F172A"/>
                <w:sz w:val="17"/>
              </w:rPr>
              <w:t>Dataset</w:t>
            </w:r>
          </w:p>
          <w:p w14:paraId="4901A047" w14:textId="77777777" w:rsidR="00786296" w:rsidRDefault="00665C64">
            <w:pPr>
              <w:jc w:val="center"/>
            </w:pPr>
            <w:r>
              <w:rPr>
                <w:color w:val="64748B"/>
                <w:sz w:val="14"/>
              </w:rPr>
              <w:t>synthetic health records</w:t>
            </w:r>
          </w:p>
        </w:tc>
        <w:tc>
          <w:tcPr>
            <w:tcW w:w="2613" w:type="dxa"/>
            <w:tcBorders>
              <w:top w:val="single" w:sz="8" w:space="0" w:color="BFDBFE"/>
              <w:left w:val="single" w:sz="8" w:space="0" w:color="BFDBFE"/>
              <w:bottom w:val="single" w:sz="8" w:space="0" w:color="BFDBFE"/>
              <w:right w:val="single" w:sz="8" w:space="0" w:color="BFDBFE"/>
            </w:tcBorders>
            <w:shd w:val="clear" w:color="auto" w:fill="EFF6FF"/>
          </w:tcPr>
          <w:p w14:paraId="5E11CCF4" w14:textId="77777777" w:rsidR="002376DE" w:rsidRDefault="002376DE">
            <w:pPr>
              <w:jc w:val="center"/>
              <w:rPr>
                <w:b/>
                <w:color w:val="1D4ED8"/>
                <w:sz w:val="28"/>
              </w:rPr>
            </w:pPr>
          </w:p>
          <w:p w14:paraId="5E6EA9B2" w14:textId="64B064A4" w:rsidR="00786296" w:rsidRDefault="00665C64">
            <w:pPr>
              <w:jc w:val="center"/>
            </w:pPr>
            <w:r>
              <w:rPr>
                <w:b/>
                <w:color w:val="1D4ED8"/>
                <w:sz w:val="28"/>
              </w:rPr>
              <w:t>RF</w:t>
            </w:r>
          </w:p>
          <w:p w14:paraId="5670ECB3" w14:textId="77777777" w:rsidR="00786296" w:rsidRDefault="00665C64">
            <w:pPr>
              <w:jc w:val="center"/>
            </w:pPr>
            <w:r>
              <w:rPr>
                <w:b/>
                <w:color w:val="0F172A"/>
                <w:sz w:val="17"/>
              </w:rPr>
              <w:t>Final Model</w:t>
            </w:r>
          </w:p>
          <w:p w14:paraId="45358377" w14:textId="77777777" w:rsidR="00786296" w:rsidRDefault="00665C64">
            <w:pPr>
              <w:jc w:val="center"/>
            </w:pPr>
            <w:r>
              <w:rPr>
                <w:color w:val="64748B"/>
                <w:sz w:val="14"/>
              </w:rPr>
              <w:t xml:space="preserve">Random </w:t>
            </w:r>
            <w:r>
              <w:rPr>
                <w:color w:val="64748B"/>
                <w:sz w:val="14"/>
              </w:rPr>
              <w:t>Forest classifier</w:t>
            </w:r>
          </w:p>
        </w:tc>
        <w:tc>
          <w:tcPr>
            <w:tcW w:w="2613" w:type="dxa"/>
            <w:tcBorders>
              <w:top w:val="single" w:sz="8" w:space="0" w:color="BFDBFE"/>
              <w:left w:val="single" w:sz="8" w:space="0" w:color="BFDBFE"/>
              <w:bottom w:val="single" w:sz="8" w:space="0" w:color="BFDBFE"/>
              <w:right w:val="single" w:sz="8" w:space="0" w:color="BFDBFE"/>
            </w:tcBorders>
            <w:shd w:val="clear" w:color="auto" w:fill="EFF6FF"/>
          </w:tcPr>
          <w:p w14:paraId="09C21C0D" w14:textId="77777777" w:rsidR="002376DE" w:rsidRDefault="002376DE">
            <w:pPr>
              <w:jc w:val="center"/>
              <w:rPr>
                <w:b/>
                <w:color w:val="1D4ED8"/>
                <w:sz w:val="28"/>
              </w:rPr>
            </w:pPr>
          </w:p>
          <w:p w14:paraId="31015069" w14:textId="6BF0A3A0" w:rsidR="00786296" w:rsidRDefault="00665C64">
            <w:pPr>
              <w:jc w:val="center"/>
            </w:pPr>
            <w:r>
              <w:rPr>
                <w:b/>
                <w:color w:val="1D4ED8"/>
                <w:sz w:val="28"/>
              </w:rPr>
              <w:t>90.71%</w:t>
            </w:r>
          </w:p>
          <w:p w14:paraId="1A76A05E" w14:textId="77777777" w:rsidR="00786296" w:rsidRDefault="00665C64">
            <w:pPr>
              <w:jc w:val="center"/>
            </w:pPr>
            <w:r>
              <w:rPr>
                <w:b/>
                <w:color w:val="0F172A"/>
                <w:sz w:val="17"/>
              </w:rPr>
              <w:t>Accuracy</w:t>
            </w:r>
          </w:p>
          <w:p w14:paraId="53F2EFEB" w14:textId="77777777" w:rsidR="00786296" w:rsidRDefault="00665C64">
            <w:pPr>
              <w:jc w:val="center"/>
            </w:pPr>
            <w:r>
              <w:rPr>
                <w:color w:val="64748B"/>
                <w:sz w:val="14"/>
              </w:rPr>
              <w:t>advanced model performance</w:t>
            </w:r>
          </w:p>
        </w:tc>
        <w:tc>
          <w:tcPr>
            <w:tcW w:w="2613" w:type="dxa"/>
            <w:tcBorders>
              <w:top w:val="single" w:sz="8" w:space="0" w:color="BFDBFE"/>
              <w:left w:val="single" w:sz="8" w:space="0" w:color="BFDBFE"/>
              <w:bottom w:val="single" w:sz="8" w:space="0" w:color="BFDBFE"/>
              <w:right w:val="single" w:sz="8" w:space="0" w:color="BFDBFE"/>
            </w:tcBorders>
            <w:shd w:val="clear" w:color="auto" w:fill="EFF6FF"/>
          </w:tcPr>
          <w:p w14:paraId="7949B2BF" w14:textId="77777777" w:rsidR="002376DE" w:rsidRDefault="002376DE">
            <w:pPr>
              <w:jc w:val="center"/>
              <w:rPr>
                <w:b/>
                <w:color w:val="1D4ED8"/>
                <w:sz w:val="28"/>
              </w:rPr>
            </w:pPr>
          </w:p>
          <w:p w14:paraId="29EAE5EF" w14:textId="76BAD9FD" w:rsidR="00786296" w:rsidRDefault="00665C64">
            <w:pPr>
              <w:jc w:val="center"/>
            </w:pPr>
            <w:r>
              <w:rPr>
                <w:b/>
                <w:color w:val="1D4ED8"/>
                <w:sz w:val="28"/>
              </w:rPr>
              <w:t>97.10%</w:t>
            </w:r>
          </w:p>
          <w:p w14:paraId="3383DA51" w14:textId="77777777" w:rsidR="00786296" w:rsidRDefault="00665C64">
            <w:pPr>
              <w:jc w:val="center"/>
            </w:pPr>
            <w:r>
              <w:rPr>
                <w:b/>
                <w:color w:val="0F172A"/>
                <w:sz w:val="17"/>
              </w:rPr>
              <w:t>ROC-AUC</w:t>
            </w:r>
          </w:p>
          <w:p w14:paraId="645B1CC1" w14:textId="77777777" w:rsidR="00786296" w:rsidRDefault="00665C64">
            <w:pPr>
              <w:jc w:val="center"/>
            </w:pPr>
            <w:r>
              <w:rPr>
                <w:color w:val="64748B"/>
                <w:sz w:val="14"/>
              </w:rPr>
              <w:t>risk separation quality</w:t>
            </w:r>
          </w:p>
        </w:tc>
      </w:tr>
    </w:tbl>
    <w:p w14:paraId="251DB246" w14:textId="77777777" w:rsidR="00786296" w:rsidRDefault="00786296">
      <w:pPr>
        <w:spacing w:after="40"/>
      </w:pPr>
    </w:p>
    <w:p w14:paraId="7F4CE5D7" w14:textId="77777777" w:rsidR="00786296" w:rsidRDefault="00665C64">
      <w:pPr>
        <w:spacing w:before="160" w:after="100"/>
      </w:pPr>
      <w:r>
        <w:rPr>
          <w:b/>
          <w:color w:val="0F172A"/>
          <w:sz w:val="30"/>
        </w:rPr>
        <w:t>EXECUTIVE SUMMARY</w:t>
      </w:r>
    </w:p>
    <w:p w14:paraId="441A7512" w14:textId="77777777" w:rsidR="00786296" w:rsidRDefault="00665C64">
      <w:pPr>
        <w:spacing w:after="100" w:line="252" w:lineRule="auto"/>
      </w:pPr>
      <w:r>
        <w:rPr>
          <w:color w:val="334155"/>
        </w:rPr>
        <w:t xml:space="preserve">The VitaTwin Health Intelligence Assistant is a compact healthcare intelligence prototype designed to transform routine health </w:t>
      </w:r>
      <w:r>
        <w:rPr>
          <w:color w:val="334155"/>
        </w:rPr>
        <w:t xml:space="preserve">indicators into explainable, longitudinal, and actionable Digital Health Twin records. Instead of producing a one-time risk prediction, the system creates a complete health intelligence workflow: input health data, predict risk, explain why the prediction </w:t>
      </w:r>
      <w:r>
        <w:rPr>
          <w:color w:val="334155"/>
        </w:rPr>
        <w:t>occurred, generate a human-readable insight, and save the result as a timeline event for future comparison.</w:t>
      </w:r>
    </w:p>
    <w:p w14:paraId="460A1911" w14:textId="1B5B42B3" w:rsidR="00786296" w:rsidRDefault="00665C64">
      <w:pPr>
        <w:spacing w:after="100" w:line="252" w:lineRule="auto"/>
        <w:rPr>
          <w:color w:val="334155"/>
        </w:rPr>
      </w:pPr>
      <w:r>
        <w:rPr>
          <w:color w:val="334155"/>
        </w:rPr>
        <w:t>The project demonstrates the core idea behind a Human Digital Health Twin: an evolving digital representation of a user’s health state. Each analysi</w:t>
      </w:r>
      <w:r>
        <w:rPr>
          <w:color w:val="334155"/>
        </w:rPr>
        <w:t>s becomes a snapshot that can later be compared against previous readings, allowing the dashboard to show whether health risk is improving, worsening, or remaining stable.</w:t>
      </w:r>
    </w:p>
    <w:p w14:paraId="171A8381" w14:textId="77777777" w:rsidR="002376DE" w:rsidRDefault="002376DE">
      <w:pPr>
        <w:spacing w:after="100" w:line="252" w:lineRule="auto"/>
      </w:pPr>
    </w:p>
    <w:tbl>
      <w:tblPr>
        <w:tblW w:w="0" w:type="auto"/>
        <w:jc w:val="center"/>
        <w:tblLook w:val="04A0" w:firstRow="1" w:lastRow="0" w:firstColumn="1" w:lastColumn="0" w:noHBand="0" w:noVBand="1"/>
      </w:tblPr>
      <w:tblGrid>
        <w:gridCol w:w="10434"/>
      </w:tblGrid>
      <w:tr w:rsidR="00786296" w14:paraId="24472621" w14:textId="77777777">
        <w:trPr>
          <w:jc w:val="center"/>
        </w:trPr>
        <w:tc>
          <w:tcPr>
            <w:tcW w:w="10454" w:type="dxa"/>
            <w:tcBorders>
              <w:top w:val="single" w:sz="8" w:space="0" w:color="CBD5E1"/>
              <w:left w:val="single" w:sz="8" w:space="0" w:color="CBD5E1"/>
              <w:bottom w:val="single" w:sz="8" w:space="0" w:color="CBD5E1"/>
              <w:right w:val="single" w:sz="8" w:space="0" w:color="CBD5E1"/>
            </w:tcBorders>
            <w:shd w:val="clear" w:color="auto" w:fill="EFF6FF"/>
          </w:tcPr>
          <w:p w14:paraId="0C707FBD" w14:textId="77777777" w:rsidR="00786296" w:rsidRDefault="00665C64">
            <w:pPr>
              <w:spacing w:after="40"/>
            </w:pPr>
            <w:r>
              <w:rPr>
                <w:b/>
                <w:color w:val="1D4ED8"/>
                <w:sz w:val="21"/>
              </w:rPr>
              <w:t>Design Philosophy</w:t>
            </w:r>
          </w:p>
          <w:p w14:paraId="52E131FA" w14:textId="77777777" w:rsidR="00786296" w:rsidRDefault="00665C64">
            <w:pPr>
              <w:spacing w:line="252" w:lineRule="auto"/>
            </w:pPr>
            <w:r>
              <w:rPr>
                <w:color w:val="334155"/>
              </w:rPr>
              <w:t>The prototype was built to show both technical capability and prod</w:t>
            </w:r>
            <w:r>
              <w:rPr>
                <w:color w:val="334155"/>
              </w:rPr>
              <w:t>uct thinking: ML quality, explainability, healthcare understanding, GenAI-style insight generation, Digital Twin storage, and dashboard visualization.</w:t>
            </w:r>
          </w:p>
        </w:tc>
      </w:tr>
    </w:tbl>
    <w:p w14:paraId="2AC23ACA" w14:textId="77777777" w:rsidR="002376DE" w:rsidRDefault="002376DE">
      <w:pPr>
        <w:spacing w:before="120" w:after="60"/>
        <w:rPr>
          <w:b/>
          <w:color w:val="1D4ED8"/>
          <w:sz w:val="25"/>
        </w:rPr>
      </w:pPr>
    </w:p>
    <w:p w14:paraId="588E7F74" w14:textId="6F33A15C" w:rsidR="00786296" w:rsidRDefault="00665C64">
      <w:pPr>
        <w:spacing w:before="120" w:after="60"/>
      </w:pPr>
      <w:r>
        <w:rPr>
          <w:b/>
          <w:color w:val="1D4ED8"/>
          <w:sz w:val="25"/>
        </w:rPr>
        <w:t>Prototype Snapshot</w:t>
      </w:r>
    </w:p>
    <w:tbl>
      <w:tblPr>
        <w:tblStyle w:val="TableGrid"/>
        <w:tblW w:w="0" w:type="auto"/>
        <w:jc w:val="center"/>
        <w:tblLook w:val="04A0" w:firstRow="1" w:lastRow="0" w:firstColumn="1" w:lastColumn="0" w:noHBand="0" w:noVBand="1"/>
      </w:tblPr>
      <w:tblGrid>
        <w:gridCol w:w="2016"/>
        <w:gridCol w:w="4608"/>
        <w:gridCol w:w="3456"/>
      </w:tblGrid>
      <w:tr w:rsidR="00786296" w14:paraId="33FEEED6"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6DBC5935" w14:textId="77777777" w:rsidR="00786296" w:rsidRDefault="00665C64">
            <w:pPr>
              <w:jc w:val="center"/>
            </w:pPr>
            <w:r>
              <w:rPr>
                <w:b/>
                <w:color w:val="FFFFFF"/>
                <w:sz w:val="17"/>
              </w:rPr>
              <w:t>Layer</w:t>
            </w:r>
          </w:p>
        </w:tc>
        <w:tc>
          <w:tcPr>
            <w:tcW w:w="4608"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6DB73ED0" w14:textId="77777777" w:rsidR="00786296" w:rsidRDefault="00665C64">
            <w:pPr>
              <w:jc w:val="center"/>
            </w:pPr>
            <w:r>
              <w:rPr>
                <w:b/>
                <w:color w:val="FFFFFF"/>
                <w:sz w:val="17"/>
              </w:rPr>
              <w:t>What it does</w:t>
            </w:r>
          </w:p>
        </w:tc>
        <w:tc>
          <w:tcPr>
            <w:tcW w:w="3456"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29F19572" w14:textId="77777777" w:rsidR="00786296" w:rsidRDefault="00665C64">
            <w:pPr>
              <w:jc w:val="center"/>
            </w:pPr>
            <w:r>
              <w:rPr>
                <w:b/>
                <w:color w:val="FFFFFF"/>
                <w:sz w:val="17"/>
              </w:rPr>
              <w:t>Implementation</w:t>
            </w:r>
          </w:p>
        </w:tc>
      </w:tr>
      <w:tr w:rsidR="00786296" w14:paraId="67838431"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561D58F7" w14:textId="77777777" w:rsidR="00786296" w:rsidRDefault="00665C64">
            <w:r>
              <w:rPr>
                <w:color w:val="334155"/>
                <w:sz w:val="16"/>
              </w:rPr>
              <w:t>Data Layer</w:t>
            </w:r>
          </w:p>
        </w:tc>
        <w:tc>
          <w:tcPr>
            <w:tcW w:w="460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3EEAD1AC" w14:textId="77777777" w:rsidR="00786296" w:rsidRDefault="00665C64">
            <w:r>
              <w:rPr>
                <w:color w:val="334155"/>
                <w:sz w:val="16"/>
              </w:rPr>
              <w:t xml:space="preserve">Collects patient health </w:t>
            </w:r>
            <w:r>
              <w:rPr>
                <w:color w:val="334155"/>
                <w:sz w:val="16"/>
              </w:rPr>
              <w:t>indicators</w:t>
            </w:r>
          </w:p>
        </w:tc>
        <w:tc>
          <w:tcPr>
            <w:tcW w:w="345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517A9A6F" w14:textId="77777777" w:rsidR="00786296" w:rsidRDefault="00665C64">
            <w:r>
              <w:rPr>
                <w:color w:val="334155"/>
                <w:sz w:val="16"/>
              </w:rPr>
              <w:t>Synthetic dataset + Streamlit input form</w:t>
            </w:r>
          </w:p>
        </w:tc>
      </w:tr>
      <w:tr w:rsidR="00786296" w14:paraId="6AEB7B78"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B732CE9" w14:textId="77777777" w:rsidR="00786296" w:rsidRDefault="00665C64">
            <w:r>
              <w:rPr>
                <w:color w:val="334155"/>
                <w:sz w:val="16"/>
              </w:rPr>
              <w:t>ML Layer</w:t>
            </w:r>
          </w:p>
        </w:tc>
        <w:tc>
          <w:tcPr>
            <w:tcW w:w="460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C8EA9B4" w14:textId="77777777" w:rsidR="00786296" w:rsidRDefault="00665C64">
            <w:r>
              <w:rPr>
                <w:color w:val="334155"/>
                <w:sz w:val="16"/>
              </w:rPr>
              <w:t>Predicts health risk category</w:t>
            </w:r>
          </w:p>
        </w:tc>
        <w:tc>
          <w:tcPr>
            <w:tcW w:w="345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18114E09" w14:textId="77777777" w:rsidR="00786296" w:rsidRDefault="00665C64">
            <w:r>
              <w:rPr>
                <w:color w:val="334155"/>
                <w:sz w:val="16"/>
              </w:rPr>
              <w:t>Logistic Regression + Random Forest</w:t>
            </w:r>
          </w:p>
        </w:tc>
      </w:tr>
      <w:tr w:rsidR="00786296" w14:paraId="49F06566"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6ECA061" w14:textId="77777777" w:rsidR="00786296" w:rsidRDefault="00665C64">
            <w:r>
              <w:rPr>
                <w:color w:val="334155"/>
                <w:sz w:val="16"/>
              </w:rPr>
              <w:t>Explainability Layer</w:t>
            </w:r>
          </w:p>
        </w:tc>
        <w:tc>
          <w:tcPr>
            <w:tcW w:w="460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ED197C3" w14:textId="77777777" w:rsidR="00786296" w:rsidRDefault="00665C64">
            <w:r>
              <w:rPr>
                <w:color w:val="334155"/>
                <w:sz w:val="16"/>
              </w:rPr>
              <w:t>Explains why risk was predicted</w:t>
            </w:r>
          </w:p>
        </w:tc>
        <w:tc>
          <w:tcPr>
            <w:tcW w:w="345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9B7C43E" w14:textId="77777777" w:rsidR="00786296" w:rsidRDefault="00665C64">
            <w:r>
              <w:rPr>
                <w:color w:val="334155"/>
                <w:sz w:val="16"/>
              </w:rPr>
              <w:t>Feature importance + patient-specific factors</w:t>
            </w:r>
          </w:p>
        </w:tc>
      </w:tr>
      <w:tr w:rsidR="00786296" w14:paraId="248C3FD5"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66EE2F5" w14:textId="77777777" w:rsidR="00786296" w:rsidRDefault="00665C64">
            <w:r>
              <w:rPr>
                <w:color w:val="334155"/>
                <w:sz w:val="16"/>
              </w:rPr>
              <w:t>Insight Layer</w:t>
            </w:r>
          </w:p>
        </w:tc>
        <w:tc>
          <w:tcPr>
            <w:tcW w:w="460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7058FDF" w14:textId="77777777" w:rsidR="00786296" w:rsidRDefault="00665C64">
            <w:r>
              <w:rPr>
                <w:color w:val="334155"/>
                <w:sz w:val="16"/>
              </w:rPr>
              <w:t>Generates readable health summaries</w:t>
            </w:r>
          </w:p>
        </w:tc>
        <w:tc>
          <w:tcPr>
            <w:tcW w:w="345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7B6D20B2" w14:textId="77777777" w:rsidR="00786296" w:rsidRDefault="00665C64">
            <w:r>
              <w:rPr>
                <w:color w:val="334155"/>
                <w:sz w:val="16"/>
              </w:rPr>
              <w:t>Prompt-based health intelligence engine</w:t>
            </w:r>
          </w:p>
        </w:tc>
      </w:tr>
      <w:tr w:rsidR="00786296" w14:paraId="46864FF0"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337988E6" w14:textId="77777777" w:rsidR="00786296" w:rsidRDefault="00665C64">
            <w:r>
              <w:rPr>
                <w:color w:val="334155"/>
                <w:sz w:val="16"/>
              </w:rPr>
              <w:t>Twin Layer</w:t>
            </w:r>
          </w:p>
        </w:tc>
        <w:tc>
          <w:tcPr>
            <w:tcW w:w="460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5885B413" w14:textId="77777777" w:rsidR="00786296" w:rsidRDefault="00665C64">
            <w:r>
              <w:rPr>
                <w:color w:val="334155"/>
                <w:sz w:val="16"/>
              </w:rPr>
              <w:t>Stores each analysis as timeline event</w:t>
            </w:r>
          </w:p>
        </w:tc>
        <w:tc>
          <w:tcPr>
            <w:tcW w:w="345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C5A128C" w14:textId="77777777" w:rsidR="00786296" w:rsidRDefault="00665C64">
            <w:r>
              <w:rPr>
                <w:color w:val="334155"/>
                <w:sz w:val="16"/>
              </w:rPr>
              <w:t>JSON-based Digital Twin record</w:t>
            </w:r>
          </w:p>
        </w:tc>
      </w:tr>
    </w:tbl>
    <w:p w14:paraId="29B5842E" w14:textId="77777777" w:rsidR="00786296" w:rsidRDefault="00786296">
      <w:pPr>
        <w:spacing w:after="40"/>
      </w:pPr>
    </w:p>
    <w:p w14:paraId="339C91F5" w14:textId="77777777" w:rsidR="00786296" w:rsidRDefault="00665C64">
      <w:r>
        <w:br/>
      </w:r>
    </w:p>
    <w:p w14:paraId="18983527" w14:textId="77777777" w:rsidR="00786296" w:rsidRDefault="00665C64">
      <w:r>
        <w:br w:type="page"/>
      </w:r>
    </w:p>
    <w:p w14:paraId="223BE825" w14:textId="77777777" w:rsidR="00786296" w:rsidRDefault="00665C64">
      <w:pPr>
        <w:spacing w:before="160" w:after="100"/>
      </w:pPr>
      <w:r>
        <w:rPr>
          <w:b/>
          <w:color w:val="0F172A"/>
          <w:sz w:val="30"/>
        </w:rPr>
        <w:lastRenderedPageBreak/>
        <w:t>1. PROBLEM CONTEXT AND PRODUCT OPPORTUNITY</w:t>
      </w:r>
    </w:p>
    <w:p w14:paraId="6F459826" w14:textId="77777777" w:rsidR="00786296" w:rsidRDefault="00665C64">
      <w:pPr>
        <w:spacing w:after="100" w:line="252" w:lineRule="auto"/>
      </w:pPr>
      <w:r>
        <w:rPr>
          <w:color w:val="334155"/>
        </w:rPr>
        <w:t xml:space="preserve">Healthcare data is often fragmented into </w:t>
      </w:r>
      <w:r>
        <w:rPr>
          <w:color w:val="334155"/>
        </w:rPr>
        <w:t>isolated measurements: blood pressure readings, glucose values, BMI, sleep patterns, stress scores, and activity levels. Individually, these measurements are useful; together, they can become a powerful preventive intelligence layer. The challenge is not o</w:t>
      </w:r>
      <w:r>
        <w:rPr>
          <w:color w:val="334155"/>
        </w:rPr>
        <w:t>nly to detect risk, but to explain the risk in a way that patients, doctors, and health platforms can use.</w:t>
      </w:r>
    </w:p>
    <w:p w14:paraId="5BEAD94C" w14:textId="78560E4D" w:rsidR="00786296" w:rsidRDefault="00665C64">
      <w:pPr>
        <w:spacing w:after="100" w:line="252" w:lineRule="auto"/>
        <w:rPr>
          <w:color w:val="334155"/>
        </w:rPr>
      </w:pPr>
      <w:r>
        <w:rPr>
          <w:color w:val="334155"/>
        </w:rPr>
        <w:t>A Digital Health Twin improves this by maintaining an evolving record of a person’s health status. Instead of treating every measurement as a standal</w:t>
      </w:r>
      <w:r>
        <w:rPr>
          <w:color w:val="334155"/>
        </w:rPr>
        <w:t>one event, the twin converts each reading into a continuous health timeline. This makes it possible to monitor trends, identify risk drivers, and support early intervention.</w:t>
      </w:r>
    </w:p>
    <w:p w14:paraId="186FA5A6" w14:textId="77777777" w:rsidR="002376DE" w:rsidRDefault="002376DE">
      <w:pPr>
        <w:spacing w:after="100" w:line="252" w:lineRule="auto"/>
      </w:pPr>
    </w:p>
    <w:tbl>
      <w:tblPr>
        <w:tblStyle w:val="TableGrid"/>
        <w:tblW w:w="0" w:type="auto"/>
        <w:jc w:val="center"/>
        <w:tblLook w:val="04A0" w:firstRow="1" w:lastRow="0" w:firstColumn="1" w:lastColumn="0" w:noHBand="0" w:noVBand="1"/>
      </w:tblPr>
      <w:tblGrid>
        <w:gridCol w:w="2304"/>
        <w:gridCol w:w="3600"/>
        <w:gridCol w:w="4176"/>
      </w:tblGrid>
      <w:tr w:rsidR="00786296" w14:paraId="5A688D0C"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5B9F1D3D" w14:textId="77777777" w:rsidR="00786296" w:rsidRDefault="00665C64">
            <w:pPr>
              <w:jc w:val="center"/>
            </w:pPr>
            <w:r>
              <w:rPr>
                <w:b/>
                <w:color w:val="FFFFFF"/>
                <w:sz w:val="17"/>
              </w:rPr>
              <w:t>Healthcare Challenge</w:t>
            </w:r>
          </w:p>
        </w:tc>
        <w:tc>
          <w:tcPr>
            <w:tcW w:w="3600"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023184D5" w14:textId="77777777" w:rsidR="00786296" w:rsidRDefault="00665C64">
            <w:pPr>
              <w:jc w:val="center"/>
            </w:pPr>
            <w:r>
              <w:rPr>
                <w:b/>
                <w:color w:val="FFFFFF"/>
                <w:sz w:val="17"/>
              </w:rPr>
              <w:t>Why it matters</w:t>
            </w:r>
          </w:p>
        </w:tc>
        <w:tc>
          <w:tcPr>
            <w:tcW w:w="4176"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40C1806C" w14:textId="77777777" w:rsidR="00786296" w:rsidRDefault="00665C64">
            <w:pPr>
              <w:jc w:val="center"/>
            </w:pPr>
            <w:r>
              <w:rPr>
                <w:b/>
                <w:color w:val="FFFFFF"/>
                <w:sz w:val="17"/>
              </w:rPr>
              <w:t>VitaTwin Prototype Response</w:t>
            </w:r>
          </w:p>
        </w:tc>
      </w:tr>
      <w:tr w:rsidR="00786296" w14:paraId="468680F6"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77F7DFB8" w14:textId="77777777" w:rsidR="00786296" w:rsidRDefault="00665C64">
            <w:r>
              <w:rPr>
                <w:color w:val="334155"/>
                <w:sz w:val="16"/>
              </w:rPr>
              <w:t>Reactive care</w:t>
            </w:r>
          </w:p>
        </w:tc>
        <w:tc>
          <w:tcPr>
            <w:tcW w:w="360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7B4E984A" w14:textId="77777777" w:rsidR="00786296" w:rsidRDefault="00665C64">
            <w:r>
              <w:rPr>
                <w:color w:val="334155"/>
                <w:sz w:val="16"/>
              </w:rPr>
              <w:t>Risks are often detected late</w:t>
            </w:r>
          </w:p>
        </w:tc>
        <w:tc>
          <w:tcPr>
            <w:tcW w:w="417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135583B" w14:textId="77777777" w:rsidR="00786296" w:rsidRDefault="00665C64">
            <w:r>
              <w:rPr>
                <w:color w:val="334155"/>
                <w:sz w:val="16"/>
              </w:rPr>
              <w:t>Predictive risk scoring</w:t>
            </w:r>
          </w:p>
        </w:tc>
      </w:tr>
      <w:tr w:rsidR="00786296" w14:paraId="501B0E53"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10E39AE" w14:textId="77777777" w:rsidR="00786296" w:rsidRDefault="00665C64">
            <w:r>
              <w:rPr>
                <w:color w:val="334155"/>
                <w:sz w:val="16"/>
              </w:rPr>
              <w:t>Black-box AI</w:t>
            </w:r>
          </w:p>
        </w:tc>
        <w:tc>
          <w:tcPr>
            <w:tcW w:w="360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9C799A9" w14:textId="77777777" w:rsidR="00786296" w:rsidRDefault="00665C64">
            <w:r>
              <w:rPr>
                <w:color w:val="334155"/>
                <w:sz w:val="16"/>
              </w:rPr>
              <w:t>Users may not trust unexplained predictions</w:t>
            </w:r>
          </w:p>
        </w:tc>
        <w:tc>
          <w:tcPr>
            <w:tcW w:w="417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95EACE1" w14:textId="77777777" w:rsidR="00786296" w:rsidRDefault="00665C64">
            <w:r>
              <w:rPr>
                <w:color w:val="334155"/>
                <w:sz w:val="16"/>
              </w:rPr>
              <w:t>Feature importance and patient-level reasoning</w:t>
            </w:r>
          </w:p>
        </w:tc>
      </w:tr>
      <w:tr w:rsidR="00786296" w14:paraId="07A95A38"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39017725" w14:textId="77777777" w:rsidR="00786296" w:rsidRDefault="00665C64">
            <w:r>
              <w:rPr>
                <w:color w:val="334155"/>
                <w:sz w:val="16"/>
              </w:rPr>
              <w:t>Fragmented data</w:t>
            </w:r>
          </w:p>
        </w:tc>
        <w:tc>
          <w:tcPr>
            <w:tcW w:w="360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08449CFD" w14:textId="77777777" w:rsidR="00786296" w:rsidRDefault="00665C64">
            <w:r>
              <w:rPr>
                <w:color w:val="334155"/>
                <w:sz w:val="16"/>
              </w:rPr>
              <w:t>Health signals are not connected over time</w:t>
            </w:r>
          </w:p>
        </w:tc>
        <w:tc>
          <w:tcPr>
            <w:tcW w:w="417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4B474185" w14:textId="77777777" w:rsidR="00786296" w:rsidRDefault="00665C64">
            <w:r>
              <w:rPr>
                <w:color w:val="334155"/>
                <w:sz w:val="16"/>
              </w:rPr>
              <w:t>Digital Twin timeline storage</w:t>
            </w:r>
          </w:p>
        </w:tc>
      </w:tr>
      <w:tr w:rsidR="00786296" w14:paraId="3A98287B"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6F6D417" w14:textId="77777777" w:rsidR="00786296" w:rsidRDefault="00665C64">
            <w:r>
              <w:rPr>
                <w:color w:val="334155"/>
                <w:sz w:val="16"/>
              </w:rPr>
              <w:t xml:space="preserve">Low </w:t>
            </w:r>
            <w:r>
              <w:rPr>
                <w:color w:val="334155"/>
                <w:sz w:val="16"/>
              </w:rPr>
              <w:t>usability</w:t>
            </w:r>
          </w:p>
        </w:tc>
        <w:tc>
          <w:tcPr>
            <w:tcW w:w="360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6331D3E" w14:textId="77777777" w:rsidR="00786296" w:rsidRDefault="00665C64">
            <w:r>
              <w:rPr>
                <w:color w:val="334155"/>
                <w:sz w:val="16"/>
              </w:rPr>
              <w:t>Raw numbers are difficult to interpret</w:t>
            </w:r>
          </w:p>
        </w:tc>
        <w:tc>
          <w:tcPr>
            <w:tcW w:w="417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1F5B7C7" w14:textId="77777777" w:rsidR="00786296" w:rsidRDefault="00665C64">
            <w:r>
              <w:rPr>
                <w:color w:val="334155"/>
                <w:sz w:val="16"/>
              </w:rPr>
              <w:t>AI health insight generator</w:t>
            </w:r>
          </w:p>
        </w:tc>
      </w:tr>
      <w:tr w:rsidR="00786296" w14:paraId="4ADCF3F8"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7A55D2B1" w14:textId="77777777" w:rsidR="00786296" w:rsidRDefault="00665C64">
            <w:r>
              <w:rPr>
                <w:color w:val="334155"/>
                <w:sz w:val="16"/>
              </w:rPr>
              <w:t>Poor monitoring</w:t>
            </w:r>
          </w:p>
        </w:tc>
        <w:tc>
          <w:tcPr>
            <w:tcW w:w="360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4980D29A" w14:textId="77777777" w:rsidR="00786296" w:rsidRDefault="00665C64">
            <w:r>
              <w:rPr>
                <w:color w:val="334155"/>
                <w:sz w:val="16"/>
              </w:rPr>
              <w:t>No simple trend view</w:t>
            </w:r>
          </w:p>
        </w:tc>
        <w:tc>
          <w:tcPr>
            <w:tcW w:w="417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E1C32FD" w14:textId="77777777" w:rsidR="00786296" w:rsidRDefault="00665C64">
            <w:r>
              <w:rPr>
                <w:color w:val="334155"/>
                <w:sz w:val="16"/>
              </w:rPr>
              <w:t>Risk score trend dashboard</w:t>
            </w:r>
          </w:p>
        </w:tc>
      </w:tr>
    </w:tbl>
    <w:p w14:paraId="198845D7" w14:textId="77777777" w:rsidR="00786296" w:rsidRDefault="00786296">
      <w:pPr>
        <w:spacing w:after="40"/>
      </w:pPr>
    </w:p>
    <w:p w14:paraId="1BEC0D4B" w14:textId="77777777" w:rsidR="00786296" w:rsidRDefault="00665C64">
      <w:pPr>
        <w:spacing w:before="160" w:after="100"/>
      </w:pPr>
      <w:r>
        <w:rPr>
          <w:b/>
          <w:color w:val="0F172A"/>
          <w:sz w:val="30"/>
        </w:rPr>
        <w:t>2. SYSTEM ARCHITECTURE</w:t>
      </w:r>
    </w:p>
    <w:tbl>
      <w:tblPr>
        <w:tblW w:w="0" w:type="auto"/>
        <w:jc w:val="center"/>
        <w:tblLook w:val="04A0" w:firstRow="1" w:lastRow="0" w:firstColumn="1" w:lastColumn="0" w:noHBand="0" w:noVBand="1"/>
      </w:tblPr>
      <w:tblGrid>
        <w:gridCol w:w="10434"/>
      </w:tblGrid>
      <w:tr w:rsidR="00786296" w14:paraId="49666FBA" w14:textId="77777777">
        <w:trPr>
          <w:jc w:val="center"/>
        </w:trPr>
        <w:tc>
          <w:tcPr>
            <w:tcW w:w="10454" w:type="dxa"/>
            <w:tcBorders>
              <w:top w:val="single" w:sz="8" w:space="0" w:color="CBD5E1"/>
              <w:left w:val="single" w:sz="8" w:space="0" w:color="CBD5E1"/>
              <w:bottom w:val="single" w:sz="8" w:space="0" w:color="CBD5E1"/>
              <w:right w:val="single" w:sz="8" w:space="0" w:color="CBD5E1"/>
            </w:tcBorders>
            <w:shd w:val="clear" w:color="auto" w:fill="F8FAFC"/>
          </w:tcPr>
          <w:p w14:paraId="49C6B4F6" w14:textId="77777777" w:rsidR="00786296" w:rsidRDefault="00665C64">
            <w:pPr>
              <w:spacing w:after="40"/>
            </w:pPr>
            <w:r>
              <w:rPr>
                <w:b/>
                <w:color w:val="0F172A"/>
                <w:sz w:val="21"/>
              </w:rPr>
              <w:t>End-to-End Intelligence Flow</w:t>
            </w:r>
          </w:p>
          <w:p w14:paraId="67191C7A" w14:textId="77777777" w:rsidR="00786296" w:rsidRDefault="00665C64">
            <w:pPr>
              <w:spacing w:line="252" w:lineRule="auto"/>
            </w:pPr>
            <w:r>
              <w:rPr>
                <w:color w:val="334155"/>
              </w:rPr>
              <w:t xml:space="preserve">Patient Health Data → ML Prediction → </w:t>
            </w:r>
            <w:r>
              <w:rPr>
                <w:color w:val="334155"/>
              </w:rPr>
              <w:t>Explainability → AI Health Insight → Digital Twin Timeline → Dashboard</w:t>
            </w:r>
          </w:p>
        </w:tc>
      </w:tr>
    </w:tbl>
    <w:p w14:paraId="79D912A0" w14:textId="5555A658" w:rsidR="00786296" w:rsidRDefault="00665C64">
      <w:pPr>
        <w:spacing w:after="100" w:line="252" w:lineRule="auto"/>
        <w:rPr>
          <w:color w:val="334155"/>
        </w:rPr>
      </w:pPr>
      <w:r>
        <w:rPr>
          <w:color w:val="334155"/>
        </w:rPr>
        <w:t>The architecture was designed as a modular pipeline. Each layer has a clear role: data ingestion, prediction, explanation, insight generation, persistent storage, and visualization. Th</w:t>
      </w:r>
      <w:r>
        <w:rPr>
          <w:color w:val="334155"/>
        </w:rPr>
        <w:t>is modularity makes the prototype easier to extend with real datasets, SHAP explanations, wearable data, or LLM-powered reasoning in future versions.</w:t>
      </w:r>
    </w:p>
    <w:p w14:paraId="51DB637F" w14:textId="77777777" w:rsidR="002376DE" w:rsidRDefault="002376DE">
      <w:pPr>
        <w:spacing w:after="100" w:line="252" w:lineRule="auto"/>
      </w:pPr>
    </w:p>
    <w:tbl>
      <w:tblPr>
        <w:tblW w:w="0" w:type="auto"/>
        <w:jc w:val="center"/>
        <w:tblLook w:val="04A0" w:firstRow="1" w:lastRow="0" w:firstColumn="1" w:lastColumn="0" w:noHBand="0" w:noVBand="1"/>
      </w:tblPr>
      <w:tblGrid>
        <w:gridCol w:w="9804"/>
      </w:tblGrid>
      <w:tr w:rsidR="00786296" w14:paraId="7902BE30" w14:textId="77777777" w:rsidTr="002376DE">
        <w:trPr>
          <w:trHeight w:val="4566"/>
          <w:jc w:val="center"/>
        </w:trPr>
        <w:tc>
          <w:tcPr>
            <w:tcW w:w="9804" w:type="dxa"/>
            <w:tcBorders>
              <w:top w:val="dashed" w:sz="8" w:space="0" w:color="94A3B8"/>
              <w:left w:val="dashed" w:sz="8" w:space="0" w:color="94A3B8"/>
              <w:bottom w:val="dashed" w:sz="8" w:space="0" w:color="94A3B8"/>
              <w:right w:val="dashed" w:sz="8" w:space="0" w:color="94A3B8"/>
            </w:tcBorders>
            <w:shd w:val="clear" w:color="auto" w:fill="F1F5F9"/>
          </w:tcPr>
          <w:p w14:paraId="17027BD7" w14:textId="77777777" w:rsidR="002376DE" w:rsidRDefault="002376DE" w:rsidP="002376DE">
            <w:pPr>
              <w:jc w:val="center"/>
            </w:pPr>
          </w:p>
          <w:p w14:paraId="253B8FA7" w14:textId="46A0845B" w:rsidR="00786296" w:rsidRDefault="002376DE" w:rsidP="002376DE">
            <w:pPr>
              <w:jc w:val="center"/>
            </w:pPr>
            <w:r>
              <w:rPr>
                <w:noProof/>
              </w:rPr>
              <w:drawing>
                <wp:inline distT="0" distB="0" distL="0" distR="0" wp14:anchorId="34E59860" wp14:editId="5F51225F">
                  <wp:extent cx="4919133" cy="2505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2193" cy="2511656"/>
                          </a:xfrm>
                          <a:prstGeom prst="rect">
                            <a:avLst/>
                          </a:prstGeom>
                          <a:noFill/>
                          <a:ln>
                            <a:noFill/>
                          </a:ln>
                        </pic:spPr>
                      </pic:pic>
                    </a:graphicData>
                  </a:graphic>
                </wp:inline>
              </w:drawing>
            </w:r>
          </w:p>
        </w:tc>
      </w:tr>
    </w:tbl>
    <w:p w14:paraId="794728B0" w14:textId="77777777" w:rsidR="00786296" w:rsidRDefault="00786296">
      <w:pPr>
        <w:spacing w:after="20"/>
      </w:pPr>
    </w:p>
    <w:p w14:paraId="39F0EA17" w14:textId="77777777" w:rsidR="00786296" w:rsidRDefault="00665C64">
      <w:r>
        <w:br w:type="page"/>
      </w:r>
    </w:p>
    <w:p w14:paraId="6A513B76" w14:textId="77777777" w:rsidR="00786296" w:rsidRDefault="00665C64">
      <w:pPr>
        <w:spacing w:before="160" w:after="100"/>
      </w:pPr>
      <w:r>
        <w:rPr>
          <w:b/>
          <w:color w:val="0F172A"/>
          <w:sz w:val="30"/>
        </w:rPr>
        <w:lastRenderedPageBreak/>
        <w:t>3. DATASET DEVELOPMENT</w:t>
      </w:r>
    </w:p>
    <w:p w14:paraId="4963062B" w14:textId="77777777" w:rsidR="00786296" w:rsidRDefault="00665C64">
      <w:pPr>
        <w:spacing w:after="100" w:line="252" w:lineRule="auto"/>
      </w:pPr>
      <w:r>
        <w:rPr>
          <w:color w:val="334155"/>
        </w:rPr>
        <w:t xml:space="preserve">A </w:t>
      </w:r>
      <w:r>
        <w:rPr>
          <w:color w:val="334155"/>
        </w:rPr>
        <w:t xml:space="preserve">synthetic healthcare dataset with 700 records was generated to match the evaluation requirement. The selected variables represent lifestyle, metabolic, and cardiovascular signals commonly associated with health risk. The target variable is a binary health </w:t>
      </w:r>
      <w:r>
        <w:rPr>
          <w:color w:val="334155"/>
        </w:rPr>
        <w:t>risk category: Low Risk or High Risk.</w:t>
      </w:r>
    </w:p>
    <w:tbl>
      <w:tblPr>
        <w:tblStyle w:val="TableGrid"/>
        <w:tblW w:w="0" w:type="auto"/>
        <w:jc w:val="center"/>
        <w:tblLook w:val="04A0" w:firstRow="1" w:lastRow="0" w:firstColumn="1" w:lastColumn="0" w:noHBand="0" w:noVBand="1"/>
      </w:tblPr>
      <w:tblGrid>
        <w:gridCol w:w="1728"/>
        <w:gridCol w:w="2304"/>
        <w:gridCol w:w="5904"/>
      </w:tblGrid>
      <w:tr w:rsidR="00786296" w14:paraId="24327A6E"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76F07376" w14:textId="77777777" w:rsidR="00786296" w:rsidRDefault="00665C64">
            <w:pPr>
              <w:jc w:val="center"/>
            </w:pPr>
            <w:r>
              <w:rPr>
                <w:b/>
                <w:color w:val="FFFFFF"/>
                <w:sz w:val="17"/>
              </w:rPr>
              <w:t>Feature</w:t>
            </w:r>
          </w:p>
        </w:tc>
        <w:tc>
          <w:tcPr>
            <w:tcW w:w="2304"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018A7FE4" w14:textId="77777777" w:rsidR="00786296" w:rsidRDefault="00665C64">
            <w:pPr>
              <w:jc w:val="center"/>
            </w:pPr>
            <w:r>
              <w:rPr>
                <w:b/>
                <w:color w:val="FFFFFF"/>
                <w:sz w:val="17"/>
              </w:rPr>
              <w:t>Health Domain</w:t>
            </w:r>
          </w:p>
        </w:tc>
        <w:tc>
          <w:tcPr>
            <w:tcW w:w="5904"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3958F16B" w14:textId="77777777" w:rsidR="00786296" w:rsidRDefault="00665C64">
            <w:pPr>
              <w:jc w:val="center"/>
            </w:pPr>
            <w:r>
              <w:rPr>
                <w:b/>
                <w:color w:val="FFFFFF"/>
                <w:sz w:val="17"/>
              </w:rPr>
              <w:t>Reason for Inclusion</w:t>
            </w:r>
          </w:p>
        </w:tc>
      </w:tr>
      <w:tr w:rsidR="00786296" w14:paraId="06A7F914"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3F8F83C3" w14:textId="77777777" w:rsidR="00786296" w:rsidRDefault="00665C64">
            <w:r>
              <w:rPr>
                <w:color w:val="334155"/>
                <w:sz w:val="16"/>
              </w:rPr>
              <w:t>Age</w:t>
            </w:r>
          </w:p>
        </w:tc>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7FBE9359" w14:textId="77777777" w:rsidR="00786296" w:rsidRDefault="00665C64">
            <w:r>
              <w:rPr>
                <w:color w:val="334155"/>
                <w:sz w:val="16"/>
              </w:rPr>
              <w:t>Cardiovascular</w:t>
            </w:r>
          </w:p>
        </w:tc>
        <w:tc>
          <w:tcPr>
            <w:tcW w:w="59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4D27B06C" w14:textId="77777777" w:rsidR="00786296" w:rsidRDefault="00665C64">
            <w:r>
              <w:rPr>
                <w:color w:val="334155"/>
                <w:sz w:val="16"/>
              </w:rPr>
              <w:t>Risk tends to increase with age and long-term exposure to unhealthy patterns.</w:t>
            </w:r>
          </w:p>
        </w:tc>
      </w:tr>
      <w:tr w:rsidR="00786296" w14:paraId="18902C15"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750B1F92" w14:textId="77777777" w:rsidR="00786296" w:rsidRDefault="00665C64">
            <w:r>
              <w:rPr>
                <w:color w:val="334155"/>
                <w:sz w:val="16"/>
              </w:rPr>
              <w:t>BMI</w:t>
            </w:r>
          </w:p>
        </w:tc>
        <w:tc>
          <w:tcPr>
            <w:tcW w:w="23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6C723CB" w14:textId="77777777" w:rsidR="00786296" w:rsidRDefault="00665C64">
            <w:r>
              <w:rPr>
                <w:color w:val="334155"/>
                <w:sz w:val="16"/>
              </w:rPr>
              <w:t>Metabolic</w:t>
            </w:r>
          </w:p>
        </w:tc>
        <w:tc>
          <w:tcPr>
            <w:tcW w:w="59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0B4F10B" w14:textId="77777777" w:rsidR="00786296" w:rsidRDefault="00665C64">
            <w:r>
              <w:rPr>
                <w:color w:val="334155"/>
                <w:sz w:val="16"/>
              </w:rPr>
              <w:t>Indicates weight-related metabolic risk.</w:t>
            </w:r>
          </w:p>
        </w:tc>
      </w:tr>
      <w:tr w:rsidR="00786296" w14:paraId="04DD7406"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DF7E97C" w14:textId="77777777" w:rsidR="00786296" w:rsidRDefault="00665C64">
            <w:r>
              <w:rPr>
                <w:color w:val="334155"/>
                <w:sz w:val="16"/>
              </w:rPr>
              <w:t xml:space="preserve">Blood </w:t>
            </w:r>
            <w:r>
              <w:rPr>
                <w:color w:val="334155"/>
                <w:sz w:val="16"/>
              </w:rPr>
              <w:t>Pressure</w:t>
            </w:r>
          </w:p>
        </w:tc>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5AC51B4D" w14:textId="77777777" w:rsidR="00786296" w:rsidRDefault="00665C64">
            <w:r>
              <w:rPr>
                <w:color w:val="334155"/>
                <w:sz w:val="16"/>
              </w:rPr>
              <w:t>Cardiovascular</w:t>
            </w:r>
          </w:p>
        </w:tc>
        <w:tc>
          <w:tcPr>
            <w:tcW w:w="59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56B5507B" w14:textId="77777777" w:rsidR="00786296" w:rsidRDefault="00665C64">
            <w:r>
              <w:rPr>
                <w:color w:val="334155"/>
                <w:sz w:val="16"/>
              </w:rPr>
              <w:t>Strong indicator of cardiovascular strain and hypertension risk.</w:t>
            </w:r>
          </w:p>
        </w:tc>
      </w:tr>
      <w:tr w:rsidR="00786296" w14:paraId="0BFC3E85"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EB8CEE4" w14:textId="77777777" w:rsidR="00786296" w:rsidRDefault="00665C64">
            <w:r>
              <w:rPr>
                <w:color w:val="334155"/>
                <w:sz w:val="16"/>
              </w:rPr>
              <w:t>Glucose</w:t>
            </w:r>
          </w:p>
        </w:tc>
        <w:tc>
          <w:tcPr>
            <w:tcW w:w="23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2E5C9F5" w14:textId="77777777" w:rsidR="00786296" w:rsidRDefault="00665C64">
            <w:r>
              <w:rPr>
                <w:color w:val="334155"/>
                <w:sz w:val="16"/>
              </w:rPr>
              <w:t>Metabolic</w:t>
            </w:r>
          </w:p>
        </w:tc>
        <w:tc>
          <w:tcPr>
            <w:tcW w:w="59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481A0A2" w14:textId="77777777" w:rsidR="00786296" w:rsidRDefault="00665C64">
            <w:r>
              <w:rPr>
                <w:color w:val="334155"/>
                <w:sz w:val="16"/>
              </w:rPr>
              <w:t>Reflects diabetes and metabolic control signals.</w:t>
            </w:r>
          </w:p>
        </w:tc>
      </w:tr>
      <w:tr w:rsidR="00786296" w14:paraId="2DB3F081"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6F73BB9" w14:textId="77777777" w:rsidR="00786296" w:rsidRDefault="00665C64">
            <w:r>
              <w:rPr>
                <w:color w:val="334155"/>
                <w:sz w:val="16"/>
              </w:rPr>
              <w:t>Cholesterol</w:t>
            </w:r>
          </w:p>
        </w:tc>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35BB0605" w14:textId="77777777" w:rsidR="00786296" w:rsidRDefault="00665C64">
            <w:r>
              <w:rPr>
                <w:color w:val="334155"/>
                <w:sz w:val="16"/>
              </w:rPr>
              <w:t>Cardio-Metabolic</w:t>
            </w:r>
          </w:p>
        </w:tc>
        <w:tc>
          <w:tcPr>
            <w:tcW w:w="59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2E2B12D" w14:textId="77777777" w:rsidR="00786296" w:rsidRDefault="00665C64">
            <w:r>
              <w:rPr>
                <w:color w:val="334155"/>
                <w:sz w:val="16"/>
              </w:rPr>
              <w:t>Associated with lipid risk and heart health.</w:t>
            </w:r>
          </w:p>
        </w:tc>
      </w:tr>
      <w:tr w:rsidR="00786296" w14:paraId="7847C39A"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B1E4094" w14:textId="77777777" w:rsidR="00786296" w:rsidRDefault="00665C64">
            <w:r>
              <w:rPr>
                <w:color w:val="334155"/>
                <w:sz w:val="16"/>
              </w:rPr>
              <w:t>Activity Level</w:t>
            </w:r>
          </w:p>
        </w:tc>
        <w:tc>
          <w:tcPr>
            <w:tcW w:w="23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2A0650E" w14:textId="77777777" w:rsidR="00786296" w:rsidRDefault="00665C64">
            <w:r>
              <w:rPr>
                <w:color w:val="334155"/>
                <w:sz w:val="16"/>
              </w:rPr>
              <w:t>Lifestyle</w:t>
            </w:r>
          </w:p>
        </w:tc>
        <w:tc>
          <w:tcPr>
            <w:tcW w:w="59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E518427" w14:textId="77777777" w:rsidR="00786296" w:rsidRDefault="00665C64">
            <w:r>
              <w:rPr>
                <w:color w:val="334155"/>
                <w:sz w:val="16"/>
              </w:rPr>
              <w:t>Captures movement behavior and preventive health capacity.</w:t>
            </w:r>
          </w:p>
        </w:tc>
      </w:tr>
      <w:tr w:rsidR="00786296" w14:paraId="46910134"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7427F051" w14:textId="77777777" w:rsidR="00786296" w:rsidRDefault="00665C64">
            <w:r>
              <w:rPr>
                <w:color w:val="334155"/>
                <w:sz w:val="16"/>
              </w:rPr>
              <w:t>Sleep Hours</w:t>
            </w:r>
          </w:p>
        </w:tc>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3B3B398E" w14:textId="77777777" w:rsidR="00786296" w:rsidRDefault="00665C64">
            <w:r>
              <w:rPr>
                <w:color w:val="334155"/>
                <w:sz w:val="16"/>
              </w:rPr>
              <w:t>Lifestyle</w:t>
            </w:r>
          </w:p>
        </w:tc>
        <w:tc>
          <w:tcPr>
            <w:tcW w:w="59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A1BC63D" w14:textId="77777777" w:rsidR="00786296" w:rsidRDefault="00665C64">
            <w:r>
              <w:rPr>
                <w:color w:val="334155"/>
                <w:sz w:val="16"/>
              </w:rPr>
              <w:t>Represents recovery, routine, and health stability.</w:t>
            </w:r>
          </w:p>
        </w:tc>
      </w:tr>
      <w:tr w:rsidR="00786296" w14:paraId="5F67101F"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3E80913" w14:textId="77777777" w:rsidR="00786296" w:rsidRDefault="00665C64">
            <w:r>
              <w:rPr>
                <w:color w:val="334155"/>
                <w:sz w:val="16"/>
              </w:rPr>
              <w:t>Stress Level</w:t>
            </w:r>
          </w:p>
        </w:tc>
        <w:tc>
          <w:tcPr>
            <w:tcW w:w="23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7B0E7EF" w14:textId="77777777" w:rsidR="00786296" w:rsidRDefault="00665C64">
            <w:r>
              <w:rPr>
                <w:color w:val="334155"/>
                <w:sz w:val="16"/>
              </w:rPr>
              <w:t>Behavioral</w:t>
            </w:r>
          </w:p>
        </w:tc>
        <w:tc>
          <w:tcPr>
            <w:tcW w:w="59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18BE80FC" w14:textId="77777777" w:rsidR="00786296" w:rsidRDefault="00665C64">
            <w:r>
              <w:rPr>
                <w:color w:val="334155"/>
                <w:sz w:val="16"/>
              </w:rPr>
              <w:t>Adds behavioral and lifestyle risk context.</w:t>
            </w:r>
          </w:p>
        </w:tc>
      </w:tr>
    </w:tbl>
    <w:p w14:paraId="0FE26788" w14:textId="77777777" w:rsidR="00786296" w:rsidRDefault="00786296">
      <w:pPr>
        <w:spacing w:after="40"/>
      </w:pPr>
    </w:p>
    <w:p w14:paraId="7BAA7FF4" w14:textId="77777777" w:rsidR="00786296" w:rsidRDefault="00665C64">
      <w:pPr>
        <w:spacing w:before="160" w:after="100"/>
      </w:pPr>
      <w:r>
        <w:rPr>
          <w:b/>
          <w:color w:val="0F172A"/>
          <w:sz w:val="30"/>
        </w:rPr>
        <w:t xml:space="preserve">4. MACHINE LEARNING </w:t>
      </w:r>
      <w:r>
        <w:rPr>
          <w:b/>
          <w:color w:val="0F172A"/>
          <w:sz w:val="30"/>
        </w:rPr>
        <w:t>METHODOLOGY</w:t>
      </w:r>
    </w:p>
    <w:p w14:paraId="56FBB2A5" w14:textId="77777777" w:rsidR="00786296" w:rsidRDefault="00665C64">
      <w:pPr>
        <w:spacing w:after="100" w:line="252" w:lineRule="auto"/>
        <w:rPr>
          <w:color w:val="334155"/>
        </w:rPr>
      </w:pPr>
      <w:r>
        <w:rPr>
          <w:color w:val="334155"/>
        </w:rPr>
        <w:t xml:space="preserve">Two models were trained to compare a simple interpretable baseline with a stronger ensemble-based model. Logistic Regression was used as the baseline due to its simplicity and common use in risk modeling. Random Forest was used as the advanced </w:t>
      </w:r>
      <w:r>
        <w:rPr>
          <w:color w:val="334155"/>
        </w:rPr>
        <w:t>model because it can capture nonlinear relationships and interactions between health variables.</w:t>
      </w:r>
    </w:p>
    <w:p w14:paraId="56E05585" w14:textId="77777777" w:rsidR="00665C64" w:rsidRDefault="00665C64">
      <w:pPr>
        <w:spacing w:after="100" w:line="252" w:lineRule="auto"/>
      </w:pPr>
    </w:p>
    <w:tbl>
      <w:tblPr>
        <w:tblStyle w:val="TableGrid"/>
        <w:tblW w:w="0" w:type="auto"/>
        <w:jc w:val="center"/>
        <w:tblLook w:val="04A0" w:firstRow="1" w:lastRow="0" w:firstColumn="1" w:lastColumn="0" w:noHBand="0" w:noVBand="1"/>
      </w:tblPr>
      <w:tblGrid>
        <w:gridCol w:w="1728"/>
        <w:gridCol w:w="2304"/>
        <w:gridCol w:w="2304"/>
        <w:gridCol w:w="3600"/>
      </w:tblGrid>
      <w:tr w:rsidR="00786296" w14:paraId="51839CB6"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1101394A" w14:textId="77777777" w:rsidR="00786296" w:rsidRDefault="00665C64">
            <w:pPr>
              <w:jc w:val="center"/>
            </w:pPr>
            <w:r>
              <w:rPr>
                <w:b/>
                <w:color w:val="FFFFFF"/>
                <w:sz w:val="17"/>
              </w:rPr>
              <w:t>Metric</w:t>
            </w:r>
          </w:p>
        </w:tc>
        <w:tc>
          <w:tcPr>
            <w:tcW w:w="2304"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76FF7B16" w14:textId="77777777" w:rsidR="00786296" w:rsidRDefault="00665C64">
            <w:pPr>
              <w:jc w:val="center"/>
            </w:pPr>
            <w:r>
              <w:rPr>
                <w:b/>
                <w:color w:val="FFFFFF"/>
                <w:sz w:val="17"/>
              </w:rPr>
              <w:t>Logistic Regression</w:t>
            </w:r>
          </w:p>
        </w:tc>
        <w:tc>
          <w:tcPr>
            <w:tcW w:w="2304"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4221E577" w14:textId="77777777" w:rsidR="00786296" w:rsidRDefault="00665C64">
            <w:pPr>
              <w:jc w:val="center"/>
            </w:pPr>
            <w:r>
              <w:rPr>
                <w:b/>
                <w:color w:val="FFFFFF"/>
                <w:sz w:val="17"/>
              </w:rPr>
              <w:t>Random Forest</w:t>
            </w:r>
          </w:p>
        </w:tc>
        <w:tc>
          <w:tcPr>
            <w:tcW w:w="3600"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296CE46B" w14:textId="77777777" w:rsidR="00786296" w:rsidRDefault="00665C64">
            <w:pPr>
              <w:jc w:val="center"/>
            </w:pPr>
            <w:r>
              <w:rPr>
                <w:b/>
                <w:color w:val="FFFFFF"/>
                <w:sz w:val="17"/>
              </w:rPr>
              <w:t>Interpretation</w:t>
            </w:r>
          </w:p>
        </w:tc>
      </w:tr>
      <w:tr w:rsidR="00786296" w14:paraId="5193F2E8"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411FC2AA" w14:textId="77777777" w:rsidR="00786296" w:rsidRDefault="00665C64">
            <w:r>
              <w:rPr>
                <w:color w:val="334155"/>
                <w:sz w:val="16"/>
              </w:rPr>
              <w:t>Accuracy</w:t>
            </w:r>
          </w:p>
        </w:tc>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7A7BD7B5" w14:textId="77777777" w:rsidR="00786296" w:rsidRDefault="00665C64">
            <w:r>
              <w:rPr>
                <w:color w:val="334155"/>
                <w:sz w:val="16"/>
              </w:rPr>
              <w:t>73.57%</w:t>
            </w:r>
          </w:p>
        </w:tc>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7C0F46CB" w14:textId="77777777" w:rsidR="00786296" w:rsidRDefault="00665C64">
            <w:r>
              <w:rPr>
                <w:color w:val="334155"/>
                <w:sz w:val="16"/>
              </w:rPr>
              <w:t>90.71%</w:t>
            </w:r>
          </w:p>
        </w:tc>
        <w:tc>
          <w:tcPr>
            <w:tcW w:w="360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711BC651" w14:textId="77777777" w:rsidR="00786296" w:rsidRDefault="00665C64">
            <w:r>
              <w:rPr>
                <w:color w:val="334155"/>
                <w:sz w:val="16"/>
              </w:rPr>
              <w:t>Random Forest predicted health risk more accurately.</w:t>
            </w:r>
          </w:p>
        </w:tc>
      </w:tr>
      <w:tr w:rsidR="00786296" w14:paraId="0FAA32C9"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3DA9442" w14:textId="77777777" w:rsidR="00786296" w:rsidRDefault="00665C64">
            <w:r>
              <w:rPr>
                <w:color w:val="334155"/>
                <w:sz w:val="16"/>
              </w:rPr>
              <w:t>Precision</w:t>
            </w:r>
          </w:p>
        </w:tc>
        <w:tc>
          <w:tcPr>
            <w:tcW w:w="23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37689FB" w14:textId="77777777" w:rsidR="00786296" w:rsidRDefault="00665C64">
            <w:r>
              <w:rPr>
                <w:color w:val="334155"/>
                <w:sz w:val="16"/>
              </w:rPr>
              <w:t>70.37%</w:t>
            </w:r>
          </w:p>
        </w:tc>
        <w:tc>
          <w:tcPr>
            <w:tcW w:w="23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5985280" w14:textId="77777777" w:rsidR="00786296" w:rsidRDefault="00665C64">
            <w:r>
              <w:rPr>
                <w:color w:val="334155"/>
                <w:sz w:val="16"/>
              </w:rPr>
              <w:t>88.33%</w:t>
            </w:r>
          </w:p>
        </w:tc>
        <w:tc>
          <w:tcPr>
            <w:tcW w:w="360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FA1DD0E" w14:textId="77777777" w:rsidR="00786296" w:rsidRDefault="00665C64">
            <w:r>
              <w:rPr>
                <w:color w:val="334155"/>
                <w:sz w:val="16"/>
              </w:rPr>
              <w:t>Advanced model reduced false high-risk predictions.</w:t>
            </w:r>
          </w:p>
        </w:tc>
      </w:tr>
      <w:tr w:rsidR="00786296" w14:paraId="495198D4"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0F6B148D" w14:textId="77777777" w:rsidR="00786296" w:rsidRDefault="00665C64">
            <w:r>
              <w:rPr>
                <w:color w:val="334155"/>
                <w:sz w:val="16"/>
              </w:rPr>
              <w:t>Recall</w:t>
            </w:r>
          </w:p>
        </w:tc>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A001C4C" w14:textId="77777777" w:rsidR="00786296" w:rsidRDefault="00665C64">
            <w:r>
              <w:rPr>
                <w:color w:val="334155"/>
                <w:sz w:val="16"/>
              </w:rPr>
              <w:t>64.41%</w:t>
            </w:r>
          </w:p>
        </w:tc>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14A567F" w14:textId="77777777" w:rsidR="00786296" w:rsidRDefault="00665C64">
            <w:r>
              <w:rPr>
                <w:color w:val="334155"/>
                <w:sz w:val="16"/>
              </w:rPr>
              <w:t>89.83%</w:t>
            </w:r>
          </w:p>
        </w:tc>
        <w:tc>
          <w:tcPr>
            <w:tcW w:w="360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BE4F32B" w14:textId="77777777" w:rsidR="00786296" w:rsidRDefault="00665C64">
            <w:r>
              <w:rPr>
                <w:color w:val="334155"/>
                <w:sz w:val="16"/>
              </w:rPr>
              <w:t>Random Forest detected more actual high-risk cases.</w:t>
            </w:r>
          </w:p>
        </w:tc>
      </w:tr>
      <w:tr w:rsidR="00786296" w14:paraId="31976B4C"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A60DF8C" w14:textId="77777777" w:rsidR="00786296" w:rsidRDefault="00665C64">
            <w:r>
              <w:rPr>
                <w:color w:val="334155"/>
                <w:sz w:val="16"/>
              </w:rPr>
              <w:t>F1 Score</w:t>
            </w:r>
          </w:p>
        </w:tc>
        <w:tc>
          <w:tcPr>
            <w:tcW w:w="23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16CD23A" w14:textId="77777777" w:rsidR="00786296" w:rsidRDefault="00665C64">
            <w:r>
              <w:rPr>
                <w:color w:val="334155"/>
                <w:sz w:val="16"/>
              </w:rPr>
              <w:t>67.25%</w:t>
            </w:r>
          </w:p>
        </w:tc>
        <w:tc>
          <w:tcPr>
            <w:tcW w:w="230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6C9E924" w14:textId="77777777" w:rsidR="00786296" w:rsidRDefault="00665C64">
            <w:r>
              <w:rPr>
                <w:color w:val="334155"/>
                <w:sz w:val="16"/>
              </w:rPr>
              <w:t>89.08%</w:t>
            </w:r>
          </w:p>
        </w:tc>
        <w:tc>
          <w:tcPr>
            <w:tcW w:w="360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1B01DD67" w14:textId="77777777" w:rsidR="00786296" w:rsidRDefault="00665C64">
            <w:r>
              <w:rPr>
                <w:color w:val="334155"/>
                <w:sz w:val="16"/>
              </w:rPr>
              <w:t>Better balance between precision and recall.</w:t>
            </w:r>
          </w:p>
        </w:tc>
      </w:tr>
      <w:tr w:rsidR="00786296" w14:paraId="313AECC2" w14:textId="77777777">
        <w:trP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8FC02E7" w14:textId="77777777" w:rsidR="00786296" w:rsidRDefault="00665C64">
            <w:r>
              <w:rPr>
                <w:color w:val="334155"/>
                <w:sz w:val="16"/>
              </w:rPr>
              <w:t>ROC-AUC</w:t>
            </w:r>
          </w:p>
        </w:tc>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708058D" w14:textId="77777777" w:rsidR="00786296" w:rsidRDefault="00665C64">
            <w:r>
              <w:rPr>
                <w:color w:val="334155"/>
                <w:sz w:val="16"/>
              </w:rPr>
              <w:t>83.70%</w:t>
            </w:r>
          </w:p>
        </w:tc>
        <w:tc>
          <w:tcPr>
            <w:tcW w:w="230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29C9BD74" w14:textId="77777777" w:rsidR="00786296" w:rsidRDefault="00665C64">
            <w:r>
              <w:rPr>
                <w:color w:val="334155"/>
                <w:sz w:val="16"/>
              </w:rPr>
              <w:t>97.10%</w:t>
            </w:r>
          </w:p>
        </w:tc>
        <w:tc>
          <w:tcPr>
            <w:tcW w:w="360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3B75CCB4" w14:textId="77777777" w:rsidR="00786296" w:rsidRDefault="00665C64">
            <w:r>
              <w:rPr>
                <w:color w:val="334155"/>
                <w:sz w:val="16"/>
              </w:rPr>
              <w:t xml:space="preserve">Strong ability to </w:t>
            </w:r>
            <w:r>
              <w:rPr>
                <w:color w:val="334155"/>
                <w:sz w:val="16"/>
              </w:rPr>
              <w:t>distinguish low-risk and high-risk profiles.</w:t>
            </w:r>
          </w:p>
        </w:tc>
      </w:tr>
    </w:tbl>
    <w:p w14:paraId="3C99A060" w14:textId="77777777" w:rsidR="00786296" w:rsidRDefault="00786296">
      <w:pPr>
        <w:spacing w:after="40"/>
      </w:pPr>
    </w:p>
    <w:tbl>
      <w:tblPr>
        <w:tblW w:w="0" w:type="auto"/>
        <w:jc w:val="center"/>
        <w:tblLook w:val="04A0" w:firstRow="1" w:lastRow="0" w:firstColumn="1" w:lastColumn="0" w:noHBand="0" w:noVBand="1"/>
      </w:tblPr>
      <w:tblGrid>
        <w:gridCol w:w="10434"/>
      </w:tblGrid>
      <w:tr w:rsidR="00786296" w14:paraId="39D697C4" w14:textId="77777777">
        <w:trPr>
          <w:jc w:val="center"/>
        </w:trPr>
        <w:tc>
          <w:tcPr>
            <w:tcW w:w="10454" w:type="dxa"/>
            <w:tcBorders>
              <w:top w:val="single" w:sz="8" w:space="0" w:color="CBD5E1"/>
              <w:left w:val="single" w:sz="8" w:space="0" w:color="CBD5E1"/>
              <w:bottom w:val="single" w:sz="8" w:space="0" w:color="CBD5E1"/>
              <w:right w:val="single" w:sz="8" w:space="0" w:color="CBD5E1"/>
            </w:tcBorders>
            <w:shd w:val="clear" w:color="auto" w:fill="DCFCE7"/>
          </w:tcPr>
          <w:p w14:paraId="6CAA4ACE" w14:textId="77777777" w:rsidR="00786296" w:rsidRDefault="00665C64">
            <w:pPr>
              <w:spacing w:after="40"/>
            </w:pPr>
            <w:r>
              <w:rPr>
                <w:b/>
                <w:color w:val="166534"/>
                <w:sz w:val="21"/>
              </w:rPr>
              <w:t>Model Selection Decision</w:t>
            </w:r>
          </w:p>
          <w:p w14:paraId="5C04A90F" w14:textId="77777777" w:rsidR="00786296" w:rsidRDefault="00665C64">
            <w:pPr>
              <w:spacing w:line="252" w:lineRule="auto"/>
            </w:pPr>
            <w:r>
              <w:rPr>
                <w:color w:val="334155"/>
              </w:rPr>
              <w:t xml:space="preserve">Random Forest was selected as the final prediction engine because it outperformed Logistic Regression across all evaluation metrics while also supporting feature importance for </w:t>
            </w:r>
            <w:proofErr w:type="spellStart"/>
            <w:r>
              <w:rPr>
                <w:color w:val="334155"/>
              </w:rPr>
              <w:t>explain</w:t>
            </w:r>
            <w:r>
              <w:rPr>
                <w:color w:val="334155"/>
              </w:rPr>
              <w:t>ability</w:t>
            </w:r>
            <w:proofErr w:type="spellEnd"/>
            <w:r>
              <w:rPr>
                <w:color w:val="334155"/>
              </w:rPr>
              <w:t>.</w:t>
            </w:r>
          </w:p>
        </w:tc>
      </w:tr>
    </w:tbl>
    <w:p w14:paraId="78890295" w14:textId="77777777" w:rsidR="00786296" w:rsidRDefault="00665C64">
      <w:r>
        <w:br w:type="page"/>
      </w:r>
    </w:p>
    <w:p w14:paraId="3B34F9CD" w14:textId="77777777" w:rsidR="00786296" w:rsidRDefault="00665C64">
      <w:pPr>
        <w:spacing w:before="160" w:after="100"/>
      </w:pPr>
      <w:r>
        <w:rPr>
          <w:b/>
          <w:color w:val="0F172A"/>
          <w:sz w:val="30"/>
        </w:rPr>
        <w:lastRenderedPageBreak/>
        <w:t>5. EXPLAINABLE AI FRAMEWORK</w:t>
      </w:r>
    </w:p>
    <w:p w14:paraId="7A60080F" w14:textId="77777777" w:rsidR="00786296" w:rsidRDefault="00665C64">
      <w:pPr>
        <w:spacing w:after="100" w:line="252" w:lineRule="auto"/>
      </w:pPr>
      <w:r>
        <w:rPr>
          <w:color w:val="334155"/>
        </w:rPr>
        <w:t xml:space="preserve">In healthcare AI, a prediction without explanation has limited practical value. The prototype therefore includes a patient-specific explainability layer. Instead of only displaying a risk score, the system </w:t>
      </w:r>
      <w:r>
        <w:rPr>
          <w:color w:val="334155"/>
        </w:rPr>
        <w:t>identifies the factors that contributed to the prediction for that particular patient.</w:t>
      </w:r>
    </w:p>
    <w:p w14:paraId="51221871" w14:textId="77777777" w:rsidR="00786296" w:rsidRDefault="00665C64">
      <w:pPr>
        <w:spacing w:after="100" w:line="252" w:lineRule="auto"/>
      </w:pPr>
      <w:r>
        <w:rPr>
          <w:color w:val="334155"/>
        </w:rPr>
        <w:t>Feature Importance was used as the explainability method. The dashboard shows the detected risk drivers, their patient values, and their model importance. This makes the</w:t>
      </w:r>
      <w:r>
        <w:rPr>
          <w:color w:val="334155"/>
        </w:rPr>
        <w:t xml:space="preserve"> output more transparent and supports trust in the model’s reasoning.</w:t>
      </w:r>
    </w:p>
    <w:tbl>
      <w:tblPr>
        <w:tblW w:w="0" w:type="auto"/>
        <w:jc w:val="center"/>
        <w:tblLook w:val="04A0" w:firstRow="1" w:lastRow="0" w:firstColumn="1" w:lastColumn="0" w:noHBand="0" w:noVBand="1"/>
      </w:tblPr>
      <w:tblGrid>
        <w:gridCol w:w="10434"/>
      </w:tblGrid>
      <w:tr w:rsidR="00786296" w14:paraId="27AF0231" w14:textId="77777777">
        <w:trPr>
          <w:jc w:val="center"/>
        </w:trPr>
        <w:tc>
          <w:tcPr>
            <w:tcW w:w="10454" w:type="dxa"/>
            <w:tcBorders>
              <w:top w:val="dashed" w:sz="8" w:space="0" w:color="94A3B8"/>
              <w:left w:val="dashed" w:sz="8" w:space="0" w:color="94A3B8"/>
              <w:bottom w:val="dashed" w:sz="8" w:space="0" w:color="94A3B8"/>
              <w:right w:val="dashed" w:sz="8" w:space="0" w:color="94A3B8"/>
            </w:tcBorders>
            <w:shd w:val="clear" w:color="auto" w:fill="F1F5F9"/>
          </w:tcPr>
          <w:p w14:paraId="770BBCC9" w14:textId="77777777" w:rsidR="002376DE" w:rsidRDefault="002376DE">
            <w:pPr>
              <w:rPr>
                <w:noProof/>
              </w:rPr>
            </w:pPr>
          </w:p>
          <w:p w14:paraId="24107D98" w14:textId="1359CC9F" w:rsidR="00786296" w:rsidRDefault="002376DE">
            <w:r>
              <w:rPr>
                <w:noProof/>
              </w:rPr>
              <w:drawing>
                <wp:inline distT="0" distB="0" distL="0" distR="0" wp14:anchorId="6E575DBB" wp14:editId="56EC5DE3">
                  <wp:extent cx="6638290" cy="21253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8290" cy="2125345"/>
                          </a:xfrm>
                          <a:prstGeom prst="rect">
                            <a:avLst/>
                          </a:prstGeom>
                          <a:noFill/>
                          <a:ln>
                            <a:noFill/>
                          </a:ln>
                        </pic:spPr>
                      </pic:pic>
                    </a:graphicData>
                  </a:graphic>
                </wp:inline>
              </w:drawing>
            </w:r>
          </w:p>
        </w:tc>
      </w:tr>
    </w:tbl>
    <w:p w14:paraId="190BD7B8" w14:textId="77777777" w:rsidR="00786296" w:rsidRDefault="00786296">
      <w:pPr>
        <w:spacing w:after="20"/>
      </w:pPr>
    </w:p>
    <w:p w14:paraId="765F6F1A" w14:textId="77777777" w:rsidR="00786296" w:rsidRDefault="00665C64">
      <w:pPr>
        <w:spacing w:before="160" w:after="100"/>
      </w:pPr>
      <w:r>
        <w:rPr>
          <w:b/>
          <w:color w:val="0F172A"/>
          <w:sz w:val="30"/>
        </w:rPr>
        <w:t>6. AI HEALTH INSIGHT GENERATOR</w:t>
      </w:r>
    </w:p>
    <w:p w14:paraId="463640AA" w14:textId="30FF284B" w:rsidR="00786296" w:rsidRDefault="00665C64">
      <w:pPr>
        <w:spacing w:after="100" w:line="252" w:lineRule="auto"/>
        <w:rPr>
          <w:color w:val="334155"/>
        </w:rPr>
      </w:pPr>
      <w:r>
        <w:rPr>
          <w:color w:val="334155"/>
        </w:rPr>
        <w:t>The insight generator converts numerical predictions into human-readable h</w:t>
      </w:r>
      <w:r>
        <w:rPr>
          <w:color w:val="334155"/>
        </w:rPr>
        <w:t xml:space="preserve">ealthcare summaries. It transforms technical model outputs into patient-facing explanations, focus areas, and Digital Twin context. The current implementation uses a prompt-based system, which satisfies the requirement while keeping the prototype reliable </w:t>
      </w:r>
      <w:r>
        <w:rPr>
          <w:color w:val="334155"/>
        </w:rPr>
        <w:t>and fast during demonstration.</w:t>
      </w:r>
    </w:p>
    <w:p w14:paraId="47B98CBA" w14:textId="77777777" w:rsidR="001A19AC" w:rsidRDefault="001A19AC">
      <w:pPr>
        <w:spacing w:after="100" w:line="252" w:lineRule="auto"/>
      </w:pPr>
    </w:p>
    <w:tbl>
      <w:tblPr>
        <w:tblStyle w:val="TableGrid"/>
        <w:tblW w:w="0" w:type="auto"/>
        <w:jc w:val="center"/>
        <w:tblLook w:val="04A0" w:firstRow="1" w:lastRow="0" w:firstColumn="1" w:lastColumn="0" w:noHBand="0" w:noVBand="1"/>
      </w:tblPr>
      <w:tblGrid>
        <w:gridCol w:w="3744"/>
        <w:gridCol w:w="6192"/>
      </w:tblGrid>
      <w:tr w:rsidR="00786296" w14:paraId="47C26052" w14:textId="77777777">
        <w:trPr>
          <w:jc w:val="center"/>
        </w:trPr>
        <w:tc>
          <w:tcPr>
            <w:tcW w:w="3744"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2A5B9C4A" w14:textId="77777777" w:rsidR="00786296" w:rsidRDefault="00665C64">
            <w:pPr>
              <w:jc w:val="center"/>
            </w:pPr>
            <w:r>
              <w:rPr>
                <w:b/>
                <w:color w:val="FFFFFF"/>
                <w:sz w:val="17"/>
              </w:rPr>
              <w:t>Input to Insight Engine</w:t>
            </w:r>
          </w:p>
        </w:tc>
        <w:tc>
          <w:tcPr>
            <w:tcW w:w="6192"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17879741" w14:textId="77777777" w:rsidR="00786296" w:rsidRDefault="00665C64">
            <w:pPr>
              <w:jc w:val="center"/>
            </w:pPr>
            <w:r>
              <w:rPr>
                <w:b/>
                <w:color w:val="FFFFFF"/>
                <w:sz w:val="17"/>
              </w:rPr>
              <w:t>Generated Output</w:t>
            </w:r>
          </w:p>
        </w:tc>
      </w:tr>
      <w:tr w:rsidR="00786296" w14:paraId="4DDC46CC" w14:textId="77777777">
        <w:trPr>
          <w:jc w:val="center"/>
        </w:trPr>
        <w:tc>
          <w:tcPr>
            <w:tcW w:w="374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06F5FD1D" w14:textId="77777777" w:rsidR="00786296" w:rsidRDefault="00665C64">
            <w:r>
              <w:rPr>
                <w:color w:val="334155"/>
                <w:sz w:val="16"/>
              </w:rPr>
              <w:t>Risk score and category</w:t>
            </w:r>
          </w:p>
        </w:tc>
        <w:tc>
          <w:tcPr>
            <w:tcW w:w="6192"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25FBF46A" w14:textId="77777777" w:rsidR="00786296" w:rsidRDefault="00665C64">
            <w:r>
              <w:rPr>
                <w:color w:val="334155"/>
                <w:sz w:val="16"/>
              </w:rPr>
              <w:t>Overall health intelligence summary</w:t>
            </w:r>
          </w:p>
        </w:tc>
      </w:tr>
      <w:tr w:rsidR="00786296" w14:paraId="3774D032" w14:textId="77777777">
        <w:trPr>
          <w:jc w:val="center"/>
        </w:trPr>
        <w:tc>
          <w:tcPr>
            <w:tcW w:w="374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1694D41B" w14:textId="77777777" w:rsidR="00786296" w:rsidRDefault="00665C64">
            <w:r>
              <w:rPr>
                <w:color w:val="334155"/>
                <w:sz w:val="16"/>
              </w:rPr>
              <w:t>Detected risk drivers</w:t>
            </w:r>
          </w:p>
        </w:tc>
        <w:tc>
          <w:tcPr>
            <w:tcW w:w="6192"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699DB09" w14:textId="77777777" w:rsidR="00786296" w:rsidRDefault="00665C64">
            <w:r>
              <w:rPr>
                <w:color w:val="334155"/>
                <w:sz w:val="16"/>
              </w:rPr>
              <w:t>Main risk pattern explanation</w:t>
            </w:r>
          </w:p>
        </w:tc>
      </w:tr>
      <w:tr w:rsidR="00786296" w14:paraId="5C39CC44" w14:textId="77777777">
        <w:trPr>
          <w:jc w:val="center"/>
        </w:trPr>
        <w:tc>
          <w:tcPr>
            <w:tcW w:w="3744"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763E589" w14:textId="77777777" w:rsidR="00786296" w:rsidRDefault="00665C64">
            <w:r>
              <w:rPr>
                <w:color w:val="334155"/>
                <w:sz w:val="16"/>
              </w:rPr>
              <w:t>Patient health values</w:t>
            </w:r>
          </w:p>
        </w:tc>
        <w:tc>
          <w:tcPr>
            <w:tcW w:w="6192"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E69644D" w14:textId="77777777" w:rsidR="00786296" w:rsidRDefault="00665C64">
            <w:r>
              <w:rPr>
                <w:color w:val="334155"/>
                <w:sz w:val="16"/>
              </w:rPr>
              <w:t>Personalized focus areas</w:t>
            </w:r>
          </w:p>
        </w:tc>
      </w:tr>
      <w:tr w:rsidR="00786296" w14:paraId="7FB9DA04" w14:textId="77777777">
        <w:trPr>
          <w:jc w:val="center"/>
        </w:trPr>
        <w:tc>
          <w:tcPr>
            <w:tcW w:w="3744"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05E34EE" w14:textId="77777777" w:rsidR="00786296" w:rsidRDefault="00665C64">
            <w:r>
              <w:rPr>
                <w:color w:val="334155"/>
                <w:sz w:val="16"/>
              </w:rPr>
              <w:t xml:space="preserve">Timeline </w:t>
            </w:r>
            <w:r>
              <w:rPr>
                <w:color w:val="334155"/>
                <w:sz w:val="16"/>
              </w:rPr>
              <w:t>context</w:t>
            </w:r>
          </w:p>
        </w:tc>
        <w:tc>
          <w:tcPr>
            <w:tcW w:w="6192"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9215B57" w14:textId="77777777" w:rsidR="00786296" w:rsidRDefault="00665C64">
            <w:r>
              <w:rPr>
                <w:color w:val="334155"/>
                <w:sz w:val="16"/>
              </w:rPr>
              <w:t>Digital Twin interpretation</w:t>
            </w:r>
          </w:p>
        </w:tc>
      </w:tr>
    </w:tbl>
    <w:p w14:paraId="17EDBB40" w14:textId="77777777" w:rsidR="00786296" w:rsidRDefault="00786296">
      <w:pPr>
        <w:spacing w:after="40"/>
      </w:pPr>
    </w:p>
    <w:tbl>
      <w:tblPr>
        <w:tblW w:w="0" w:type="auto"/>
        <w:jc w:val="center"/>
        <w:tblLook w:val="04A0" w:firstRow="1" w:lastRow="0" w:firstColumn="1" w:lastColumn="0" w:noHBand="0" w:noVBand="1"/>
      </w:tblPr>
      <w:tblGrid>
        <w:gridCol w:w="10434"/>
      </w:tblGrid>
      <w:tr w:rsidR="00786296" w14:paraId="7E1CD979" w14:textId="77777777">
        <w:trPr>
          <w:jc w:val="center"/>
        </w:trPr>
        <w:tc>
          <w:tcPr>
            <w:tcW w:w="10454" w:type="dxa"/>
            <w:tcBorders>
              <w:top w:val="single" w:sz="8" w:space="0" w:color="CBD5E1"/>
              <w:left w:val="single" w:sz="8" w:space="0" w:color="CBD5E1"/>
              <w:bottom w:val="single" w:sz="8" w:space="0" w:color="CBD5E1"/>
              <w:right w:val="single" w:sz="8" w:space="0" w:color="CBD5E1"/>
            </w:tcBorders>
            <w:shd w:val="clear" w:color="auto" w:fill="FEF3C7"/>
          </w:tcPr>
          <w:p w14:paraId="16353A07" w14:textId="77777777" w:rsidR="00786296" w:rsidRDefault="00665C64">
            <w:pPr>
              <w:spacing w:after="40"/>
            </w:pPr>
            <w:r>
              <w:rPr>
                <w:b/>
                <w:color w:val="92400E"/>
                <w:sz w:val="21"/>
              </w:rPr>
              <w:t>Example Insight</w:t>
            </w:r>
          </w:p>
          <w:p w14:paraId="12FFE5BA" w14:textId="77777777" w:rsidR="00786296" w:rsidRDefault="00665C64">
            <w:pPr>
              <w:spacing w:line="252" w:lineRule="auto"/>
            </w:pPr>
            <w:r>
              <w:rPr>
                <w:color w:val="334155"/>
              </w:rPr>
              <w:t>The user is placed in a High Risk category because the health twin snapshot shows elevated blood pressure, poor sleep duration, and low physical activity. Future timeline events can show whether these d</w:t>
            </w:r>
            <w:r>
              <w:rPr>
                <w:color w:val="334155"/>
              </w:rPr>
              <w:t>rivers improve or worsen.</w:t>
            </w:r>
          </w:p>
        </w:tc>
      </w:tr>
    </w:tbl>
    <w:p w14:paraId="64FF4B78" w14:textId="77777777" w:rsidR="001A19AC" w:rsidRDefault="001A19AC">
      <w:pPr>
        <w:spacing w:before="160" w:after="100"/>
        <w:rPr>
          <w:b/>
          <w:color w:val="0F172A"/>
          <w:sz w:val="30"/>
        </w:rPr>
      </w:pPr>
    </w:p>
    <w:p w14:paraId="33CFED0C" w14:textId="01E5B938" w:rsidR="00786296" w:rsidRDefault="00665C64">
      <w:pPr>
        <w:spacing w:before="160" w:after="100"/>
      </w:pPr>
      <w:r>
        <w:rPr>
          <w:b/>
          <w:color w:val="0F172A"/>
          <w:sz w:val="30"/>
        </w:rPr>
        <w:t>7. DIGITAL HEALTH TWIN INTEGRATION</w:t>
      </w:r>
    </w:p>
    <w:p w14:paraId="4AC5A306" w14:textId="77777777" w:rsidR="00786296" w:rsidRDefault="00665C64">
      <w:pPr>
        <w:spacing w:after="100" w:line="252" w:lineRule="auto"/>
      </w:pPr>
      <w:r>
        <w:rPr>
          <w:color w:val="334155"/>
        </w:rPr>
        <w:t xml:space="preserve">Every analysis is stored as a Digital Health Twin timeline event. This is the difference between a normal prediction tool and a Digital Twin-oriented system. The platform does not simply </w:t>
      </w:r>
      <w:r>
        <w:rPr>
          <w:color w:val="334155"/>
        </w:rPr>
        <w:t>return a result; it creates a persistent health event containing the user ID, timestamp, prediction, risk score, explanation, insight, and patient inputs.</w:t>
      </w:r>
    </w:p>
    <w:p w14:paraId="1B0C09D4" w14:textId="77777777" w:rsidR="00786296" w:rsidRDefault="00665C64">
      <w:r>
        <w:br w:type="page"/>
      </w:r>
    </w:p>
    <w:p w14:paraId="37E1CC07" w14:textId="77777777" w:rsidR="00786296" w:rsidRDefault="00665C64">
      <w:pPr>
        <w:spacing w:before="160" w:after="100"/>
      </w:pPr>
      <w:r>
        <w:rPr>
          <w:b/>
          <w:color w:val="0F172A"/>
          <w:sz w:val="30"/>
        </w:rPr>
        <w:lastRenderedPageBreak/>
        <w:t>8. DASHBOARD AND VISUALIZATION LAYER</w:t>
      </w:r>
    </w:p>
    <w:p w14:paraId="6C5D035B" w14:textId="77777777" w:rsidR="00786296" w:rsidRDefault="00665C64">
      <w:pPr>
        <w:spacing w:after="100" w:line="252" w:lineRule="auto"/>
      </w:pPr>
      <w:r>
        <w:rPr>
          <w:color w:val="334155"/>
        </w:rPr>
        <w:t xml:space="preserve">The Streamlit dashboard was designed to separate </w:t>
      </w:r>
      <w:r>
        <w:rPr>
          <w:color w:val="334155"/>
        </w:rPr>
        <w:t>patient-facing information from clinical/admin intelligence. The patient-facing view focuses on risk score, health domain status, priority focus areas, and AI health insight. The admin view provides explainability details, feature importance visualization,</w:t>
      </w:r>
      <w:r>
        <w:rPr>
          <w:color w:val="334155"/>
        </w:rPr>
        <w:t xml:space="preserve"> timeline history, and stored JSON records.</w:t>
      </w:r>
    </w:p>
    <w:tbl>
      <w:tblPr>
        <w:tblStyle w:val="TableGrid"/>
        <w:tblW w:w="0" w:type="auto"/>
        <w:jc w:val="center"/>
        <w:tblLook w:val="04A0" w:firstRow="1" w:lastRow="0" w:firstColumn="1" w:lastColumn="0" w:noHBand="0" w:noVBand="1"/>
      </w:tblPr>
      <w:tblGrid>
        <w:gridCol w:w="2880"/>
        <w:gridCol w:w="4032"/>
        <w:gridCol w:w="3168"/>
      </w:tblGrid>
      <w:tr w:rsidR="00786296" w14:paraId="75EA0864"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47569998" w14:textId="77777777" w:rsidR="00786296" w:rsidRDefault="00665C64">
            <w:pPr>
              <w:jc w:val="center"/>
            </w:pPr>
            <w:r>
              <w:rPr>
                <w:b/>
                <w:color w:val="FFFFFF"/>
                <w:sz w:val="17"/>
              </w:rPr>
              <w:t>Dashboard Area</w:t>
            </w:r>
          </w:p>
        </w:tc>
        <w:tc>
          <w:tcPr>
            <w:tcW w:w="4032"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604F2679" w14:textId="77777777" w:rsidR="00786296" w:rsidRDefault="00665C64">
            <w:pPr>
              <w:jc w:val="center"/>
            </w:pPr>
            <w:r>
              <w:rPr>
                <w:b/>
                <w:color w:val="FFFFFF"/>
                <w:sz w:val="17"/>
              </w:rPr>
              <w:t>User Value</w:t>
            </w:r>
          </w:p>
        </w:tc>
        <w:tc>
          <w:tcPr>
            <w:tcW w:w="3168"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5783CA05" w14:textId="77777777" w:rsidR="00786296" w:rsidRDefault="00665C64">
            <w:pPr>
              <w:jc w:val="center"/>
            </w:pPr>
            <w:r>
              <w:rPr>
                <w:b/>
                <w:color w:val="FFFFFF"/>
                <w:sz w:val="17"/>
              </w:rPr>
              <w:t>Evaluation Value</w:t>
            </w:r>
          </w:p>
        </w:tc>
      </w:tr>
      <w:tr w:rsidR="00786296" w14:paraId="786A5FBB"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2E50D7B8" w14:textId="77777777" w:rsidR="00786296" w:rsidRDefault="00665C64">
            <w:r>
              <w:rPr>
                <w:color w:val="334155"/>
                <w:sz w:val="16"/>
              </w:rPr>
              <w:t>Digital Health Twin Overview</w:t>
            </w:r>
          </w:p>
        </w:tc>
        <w:tc>
          <w:tcPr>
            <w:tcW w:w="4032"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E707D31" w14:textId="77777777" w:rsidR="00786296" w:rsidRDefault="00665C64">
            <w:r>
              <w:rPr>
                <w:color w:val="334155"/>
                <w:sz w:val="16"/>
              </w:rPr>
              <w:t>Quick understanding of current risk</w:t>
            </w:r>
          </w:p>
        </w:tc>
        <w:tc>
          <w:tcPr>
            <w:tcW w:w="316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C7FA859" w14:textId="77777777" w:rsidR="00786296" w:rsidRDefault="00665C64">
            <w:r>
              <w:rPr>
                <w:color w:val="334155"/>
                <w:sz w:val="16"/>
              </w:rPr>
              <w:t>Shows healthcare product thinking</w:t>
            </w:r>
          </w:p>
        </w:tc>
      </w:tr>
      <w:tr w:rsidR="00786296" w14:paraId="0474CB8D"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3E77D73" w14:textId="77777777" w:rsidR="00786296" w:rsidRDefault="00665C64">
            <w:r>
              <w:rPr>
                <w:color w:val="334155"/>
                <w:sz w:val="16"/>
              </w:rPr>
              <w:t>Health Domains</w:t>
            </w:r>
          </w:p>
        </w:tc>
        <w:tc>
          <w:tcPr>
            <w:tcW w:w="4032"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2C469A4" w14:textId="77777777" w:rsidR="00786296" w:rsidRDefault="00665C64">
            <w:r>
              <w:rPr>
                <w:color w:val="334155"/>
                <w:sz w:val="16"/>
              </w:rPr>
              <w:t xml:space="preserve">Separates cardiovascular, metabolic, and </w:t>
            </w:r>
            <w:r>
              <w:rPr>
                <w:color w:val="334155"/>
                <w:sz w:val="16"/>
              </w:rPr>
              <w:t>lifestyle signals</w:t>
            </w:r>
          </w:p>
        </w:tc>
        <w:tc>
          <w:tcPr>
            <w:tcW w:w="316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4156948" w14:textId="77777777" w:rsidR="00786296" w:rsidRDefault="00665C64">
            <w:r>
              <w:rPr>
                <w:color w:val="334155"/>
                <w:sz w:val="16"/>
              </w:rPr>
              <w:t>Demonstrates healthcare understanding</w:t>
            </w:r>
          </w:p>
        </w:tc>
      </w:tr>
      <w:tr w:rsidR="00786296" w14:paraId="1DCBC8AE"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0FB182EB" w14:textId="77777777" w:rsidR="00786296" w:rsidRDefault="00665C64">
            <w:r>
              <w:rPr>
                <w:color w:val="334155"/>
                <w:sz w:val="16"/>
              </w:rPr>
              <w:t>Priority Focus Areas</w:t>
            </w:r>
          </w:p>
        </w:tc>
        <w:tc>
          <w:tcPr>
            <w:tcW w:w="4032"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27F828AC" w14:textId="77777777" w:rsidR="00786296" w:rsidRDefault="00665C64">
            <w:r>
              <w:rPr>
                <w:color w:val="334155"/>
                <w:sz w:val="16"/>
              </w:rPr>
              <w:t>Turns risk into action</w:t>
            </w:r>
          </w:p>
        </w:tc>
        <w:tc>
          <w:tcPr>
            <w:tcW w:w="316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763D03E8" w14:textId="77777777" w:rsidR="00786296" w:rsidRDefault="00665C64">
            <w:r>
              <w:rPr>
                <w:color w:val="334155"/>
                <w:sz w:val="16"/>
              </w:rPr>
              <w:t>Improves usability</w:t>
            </w:r>
          </w:p>
        </w:tc>
      </w:tr>
      <w:tr w:rsidR="00786296" w14:paraId="46DE3950"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DDE762E" w14:textId="77777777" w:rsidR="00786296" w:rsidRDefault="00665C64">
            <w:r>
              <w:rPr>
                <w:color w:val="334155"/>
                <w:sz w:val="16"/>
              </w:rPr>
              <w:t>Medical Intelligence Center</w:t>
            </w:r>
          </w:p>
        </w:tc>
        <w:tc>
          <w:tcPr>
            <w:tcW w:w="4032"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A689AAD" w14:textId="77777777" w:rsidR="00786296" w:rsidRDefault="00665C64">
            <w:r>
              <w:rPr>
                <w:color w:val="334155"/>
                <w:sz w:val="16"/>
              </w:rPr>
              <w:t>Provides model transparency</w:t>
            </w:r>
          </w:p>
        </w:tc>
        <w:tc>
          <w:tcPr>
            <w:tcW w:w="316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A02C221" w14:textId="77777777" w:rsidR="00786296" w:rsidRDefault="00665C64">
            <w:r>
              <w:rPr>
                <w:color w:val="334155"/>
                <w:sz w:val="16"/>
              </w:rPr>
              <w:t>Supports explainability evaluation</w:t>
            </w:r>
          </w:p>
        </w:tc>
      </w:tr>
      <w:tr w:rsidR="00786296" w14:paraId="1B771E28"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56499D49" w14:textId="77777777" w:rsidR="00786296" w:rsidRDefault="00665C64">
            <w:r>
              <w:rPr>
                <w:color w:val="334155"/>
                <w:sz w:val="16"/>
              </w:rPr>
              <w:t>Timeline Graph</w:t>
            </w:r>
          </w:p>
        </w:tc>
        <w:tc>
          <w:tcPr>
            <w:tcW w:w="4032"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123D096" w14:textId="77777777" w:rsidR="00786296" w:rsidRDefault="00665C64">
            <w:r>
              <w:rPr>
                <w:color w:val="334155"/>
                <w:sz w:val="16"/>
              </w:rPr>
              <w:t>Shows risk history</w:t>
            </w:r>
          </w:p>
        </w:tc>
        <w:tc>
          <w:tcPr>
            <w:tcW w:w="316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3605E6E1" w14:textId="77777777" w:rsidR="00786296" w:rsidRDefault="00665C64">
            <w:r>
              <w:rPr>
                <w:color w:val="334155"/>
                <w:sz w:val="16"/>
              </w:rPr>
              <w:t>Demonstrates Digital Twin concept</w:t>
            </w:r>
          </w:p>
        </w:tc>
      </w:tr>
    </w:tbl>
    <w:p w14:paraId="43CCA4E5" w14:textId="77777777" w:rsidR="00786296" w:rsidRDefault="00786296">
      <w:pPr>
        <w:spacing w:after="40"/>
      </w:pPr>
    </w:p>
    <w:tbl>
      <w:tblPr>
        <w:tblW w:w="0" w:type="auto"/>
        <w:jc w:val="center"/>
        <w:tblLook w:val="04A0" w:firstRow="1" w:lastRow="0" w:firstColumn="1" w:lastColumn="0" w:noHBand="0" w:noVBand="1"/>
      </w:tblPr>
      <w:tblGrid>
        <w:gridCol w:w="10434"/>
      </w:tblGrid>
      <w:tr w:rsidR="00786296" w14:paraId="287E85A4" w14:textId="77777777">
        <w:trPr>
          <w:jc w:val="center"/>
        </w:trPr>
        <w:tc>
          <w:tcPr>
            <w:tcW w:w="10454" w:type="dxa"/>
            <w:tcBorders>
              <w:top w:val="dashed" w:sz="8" w:space="0" w:color="94A3B8"/>
              <w:left w:val="dashed" w:sz="8" w:space="0" w:color="94A3B8"/>
              <w:bottom w:val="dashed" w:sz="8" w:space="0" w:color="94A3B8"/>
              <w:right w:val="dashed" w:sz="8" w:space="0" w:color="94A3B8"/>
            </w:tcBorders>
            <w:shd w:val="clear" w:color="auto" w:fill="F1F5F9"/>
          </w:tcPr>
          <w:p w14:paraId="1CDEC028" w14:textId="47A707B3" w:rsidR="00786296" w:rsidRDefault="002376DE" w:rsidP="002376DE">
            <w:pPr>
              <w:pStyle w:val="NormalWeb"/>
              <w:jc w:val="center"/>
            </w:pPr>
            <w:r>
              <w:rPr>
                <w:noProof/>
              </w:rPr>
              <w:drawing>
                <wp:inline distT="0" distB="0" distL="0" distR="0" wp14:anchorId="7F7D284D" wp14:editId="2AB0472B">
                  <wp:extent cx="4996345" cy="2373909"/>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1881" cy="2376539"/>
                          </a:xfrm>
                          <a:prstGeom prst="rect">
                            <a:avLst/>
                          </a:prstGeom>
                          <a:noFill/>
                          <a:ln>
                            <a:noFill/>
                          </a:ln>
                        </pic:spPr>
                      </pic:pic>
                    </a:graphicData>
                  </a:graphic>
                </wp:inline>
              </w:drawing>
            </w:r>
          </w:p>
        </w:tc>
      </w:tr>
    </w:tbl>
    <w:p w14:paraId="03A146B2" w14:textId="32473332" w:rsidR="00786296" w:rsidRDefault="00665C64">
      <w:pPr>
        <w:spacing w:before="160" w:after="100"/>
      </w:pPr>
      <w:r>
        <w:rPr>
          <w:b/>
          <w:color w:val="0F172A"/>
          <w:sz w:val="30"/>
        </w:rPr>
        <w:t>9. RESULTS AND EVALUATION MAPPING</w:t>
      </w:r>
    </w:p>
    <w:p w14:paraId="5D21BFD4" w14:textId="77777777" w:rsidR="00786296" w:rsidRDefault="00665C64">
      <w:pPr>
        <w:spacing w:after="100" w:line="252" w:lineRule="auto"/>
      </w:pPr>
      <w:r>
        <w:rPr>
          <w:color w:val="334155"/>
        </w:rPr>
        <w:t xml:space="preserve">The project meets the main evaluation criteria by combining strong machine learning performance with </w:t>
      </w:r>
      <w:r>
        <w:rPr>
          <w:color w:val="334155"/>
        </w:rPr>
        <w:t>explainability, healthcare reasoning, dashboard visualization, and Digital Health Twin storage. The Random Forest model achieved 90.71% accuracy and 97.10% ROC-AUC, while the dashboard demonstrates how predictions can be converted into explainable and long</w:t>
      </w:r>
      <w:r>
        <w:rPr>
          <w:color w:val="334155"/>
        </w:rPr>
        <w:t>itudinal healthcare intelligence.</w:t>
      </w:r>
    </w:p>
    <w:tbl>
      <w:tblPr>
        <w:tblStyle w:val="TableGrid"/>
        <w:tblW w:w="0" w:type="auto"/>
        <w:jc w:val="center"/>
        <w:tblLook w:val="04A0" w:firstRow="1" w:lastRow="0" w:firstColumn="1" w:lastColumn="0" w:noHBand="0" w:noVBand="1"/>
      </w:tblPr>
      <w:tblGrid>
        <w:gridCol w:w="2880"/>
        <w:gridCol w:w="7056"/>
      </w:tblGrid>
      <w:tr w:rsidR="00786296" w14:paraId="329E8BBA"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72C90573" w14:textId="77777777" w:rsidR="00786296" w:rsidRDefault="00665C64">
            <w:pPr>
              <w:jc w:val="center"/>
            </w:pPr>
            <w:r>
              <w:rPr>
                <w:b/>
                <w:color w:val="FFFFFF"/>
                <w:sz w:val="17"/>
              </w:rPr>
              <w:t>Evaluation Criteria</w:t>
            </w:r>
          </w:p>
        </w:tc>
        <w:tc>
          <w:tcPr>
            <w:tcW w:w="7056" w:type="dxa"/>
            <w:tcBorders>
              <w:top w:val="single" w:sz="6" w:space="0" w:color="CBD5E1"/>
              <w:left w:val="single" w:sz="6" w:space="0" w:color="CBD5E1"/>
              <w:bottom w:val="single" w:sz="6" w:space="0" w:color="CBD5E1"/>
              <w:right w:val="single" w:sz="6" w:space="0" w:color="CBD5E1"/>
            </w:tcBorders>
            <w:shd w:val="clear" w:color="auto" w:fill="1D4ED8"/>
            <w:vAlign w:val="center"/>
          </w:tcPr>
          <w:p w14:paraId="24E2FA06" w14:textId="77777777" w:rsidR="00786296" w:rsidRDefault="00665C64">
            <w:pPr>
              <w:jc w:val="center"/>
            </w:pPr>
            <w:r>
              <w:rPr>
                <w:b/>
                <w:color w:val="FFFFFF"/>
                <w:sz w:val="17"/>
              </w:rPr>
              <w:t>How the Project Addresses It</w:t>
            </w:r>
          </w:p>
        </w:tc>
      </w:tr>
      <w:tr w:rsidR="00786296" w14:paraId="366EACAB"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0763265B" w14:textId="77777777" w:rsidR="00786296" w:rsidRDefault="00665C64">
            <w:r>
              <w:rPr>
                <w:color w:val="334155"/>
                <w:sz w:val="16"/>
              </w:rPr>
              <w:t>ML Quality</w:t>
            </w:r>
          </w:p>
        </w:tc>
        <w:tc>
          <w:tcPr>
            <w:tcW w:w="705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01C324FD" w14:textId="77777777" w:rsidR="00786296" w:rsidRDefault="00665C64">
            <w:r>
              <w:rPr>
                <w:color w:val="334155"/>
                <w:sz w:val="16"/>
              </w:rPr>
              <w:t>Baseline and advanced models trained, evaluated, and compared.</w:t>
            </w:r>
          </w:p>
        </w:tc>
      </w:tr>
      <w:tr w:rsidR="00786296" w14:paraId="6D2FC60E"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EE2DCC9" w14:textId="77777777" w:rsidR="00786296" w:rsidRDefault="00665C64">
            <w:r>
              <w:rPr>
                <w:color w:val="334155"/>
                <w:sz w:val="16"/>
              </w:rPr>
              <w:t>Explainability</w:t>
            </w:r>
          </w:p>
        </w:tc>
        <w:tc>
          <w:tcPr>
            <w:tcW w:w="705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703CF27E" w14:textId="77777777" w:rsidR="00786296" w:rsidRDefault="00665C64">
            <w:r>
              <w:rPr>
                <w:color w:val="334155"/>
                <w:sz w:val="16"/>
              </w:rPr>
              <w:t>Feature Importance and patient-specific contributing factors.</w:t>
            </w:r>
          </w:p>
        </w:tc>
      </w:tr>
      <w:tr w:rsidR="00786296" w14:paraId="21FBA756"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5CCDF1B5" w14:textId="77777777" w:rsidR="00786296" w:rsidRDefault="00665C64">
            <w:r>
              <w:rPr>
                <w:color w:val="334155"/>
                <w:sz w:val="16"/>
              </w:rPr>
              <w:t>Healthcare Understanding</w:t>
            </w:r>
          </w:p>
        </w:tc>
        <w:tc>
          <w:tcPr>
            <w:tcW w:w="705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3BE98E0" w14:textId="77777777" w:rsidR="00786296" w:rsidRDefault="00665C64">
            <w:r>
              <w:rPr>
                <w:color w:val="334155"/>
                <w:sz w:val="16"/>
              </w:rPr>
              <w:t>Risk domains include lifestyle, metabolic, and cardiovascular signals.</w:t>
            </w:r>
          </w:p>
        </w:tc>
      </w:tr>
      <w:tr w:rsidR="00786296" w14:paraId="67549ED3"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E4F5F8A" w14:textId="77777777" w:rsidR="00786296" w:rsidRDefault="00665C64">
            <w:r>
              <w:rPr>
                <w:color w:val="334155"/>
                <w:sz w:val="16"/>
              </w:rPr>
              <w:t>GenAI Usage</w:t>
            </w:r>
          </w:p>
        </w:tc>
        <w:tc>
          <w:tcPr>
            <w:tcW w:w="705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6110E0B" w14:textId="77777777" w:rsidR="00786296" w:rsidRDefault="00665C64">
            <w:r>
              <w:rPr>
                <w:color w:val="334155"/>
                <w:sz w:val="16"/>
              </w:rPr>
              <w:t>Prompt-based AI health insight generation.</w:t>
            </w:r>
          </w:p>
        </w:tc>
      </w:tr>
      <w:tr w:rsidR="00786296" w14:paraId="030AF11E"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345DF4E5" w14:textId="77777777" w:rsidR="00786296" w:rsidRDefault="00665C64">
            <w:r>
              <w:rPr>
                <w:color w:val="334155"/>
                <w:sz w:val="16"/>
              </w:rPr>
              <w:t>Product Thinking</w:t>
            </w:r>
          </w:p>
        </w:tc>
        <w:tc>
          <w:tcPr>
            <w:tcW w:w="7056"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388D2C8" w14:textId="77777777" w:rsidR="00786296" w:rsidRDefault="00665C64">
            <w:r>
              <w:rPr>
                <w:color w:val="334155"/>
                <w:sz w:val="16"/>
              </w:rPr>
              <w:t>Patient view, admin view, and Digital Twin timeline.</w:t>
            </w:r>
          </w:p>
        </w:tc>
      </w:tr>
      <w:tr w:rsidR="00786296" w14:paraId="0EBBB3AF"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5D0B0B0" w14:textId="77777777" w:rsidR="00786296" w:rsidRDefault="00665C64">
            <w:r>
              <w:rPr>
                <w:color w:val="334155"/>
                <w:sz w:val="16"/>
              </w:rPr>
              <w:t>Visualization Quality</w:t>
            </w:r>
          </w:p>
        </w:tc>
        <w:tc>
          <w:tcPr>
            <w:tcW w:w="705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21730E6" w14:textId="77777777" w:rsidR="00786296" w:rsidRDefault="00665C64">
            <w:r>
              <w:rPr>
                <w:color w:val="334155"/>
                <w:sz w:val="16"/>
              </w:rPr>
              <w:t xml:space="preserve">Risk </w:t>
            </w:r>
            <w:r>
              <w:rPr>
                <w:color w:val="334155"/>
                <w:sz w:val="16"/>
              </w:rPr>
              <w:t>scores, trends, domains, and explainability charts.</w:t>
            </w:r>
          </w:p>
        </w:tc>
      </w:tr>
    </w:tbl>
    <w:p w14:paraId="51E90907" w14:textId="77777777" w:rsidR="00786296" w:rsidRDefault="00786296">
      <w:pPr>
        <w:spacing w:after="40"/>
      </w:pPr>
    </w:p>
    <w:p w14:paraId="740C442E" w14:textId="77777777" w:rsidR="00786296" w:rsidRDefault="00665C64">
      <w:pPr>
        <w:spacing w:before="160" w:after="100"/>
      </w:pPr>
      <w:r>
        <w:rPr>
          <w:b/>
          <w:color w:val="0F172A"/>
          <w:sz w:val="30"/>
        </w:rPr>
        <w:t>10. FUTURE VISION</w:t>
      </w:r>
    </w:p>
    <w:p w14:paraId="15A09578" w14:textId="77777777" w:rsidR="00786296" w:rsidRDefault="00665C64">
      <w:pPr>
        <w:pStyle w:val="ListBullet"/>
        <w:spacing w:after="36"/>
      </w:pPr>
      <w:r>
        <w:rPr>
          <w:color w:val="334155"/>
        </w:rPr>
        <w:t>Integrate Ollama or Llama-based local LLMs for richer personalized health intelligence.</w:t>
      </w:r>
    </w:p>
    <w:p w14:paraId="4C92E0B4" w14:textId="77777777" w:rsidR="00786296" w:rsidRDefault="00665C64">
      <w:pPr>
        <w:pStyle w:val="ListBullet"/>
        <w:spacing w:after="36"/>
      </w:pPr>
      <w:r>
        <w:rPr>
          <w:color w:val="334155"/>
        </w:rPr>
        <w:t>Add SHAP explanations for deeper patient-specific model reasoning.</w:t>
      </w:r>
    </w:p>
    <w:p w14:paraId="39C33780" w14:textId="77777777" w:rsidR="00786296" w:rsidRDefault="00665C64">
      <w:pPr>
        <w:pStyle w:val="ListBullet"/>
        <w:spacing w:after="36"/>
      </w:pPr>
      <w:r>
        <w:rPr>
          <w:color w:val="334155"/>
        </w:rPr>
        <w:t xml:space="preserve">Use validated </w:t>
      </w:r>
      <w:r>
        <w:rPr>
          <w:color w:val="334155"/>
        </w:rPr>
        <w:t>healthcare datasets for clinical-grade model testing.</w:t>
      </w:r>
    </w:p>
    <w:p w14:paraId="113508BD" w14:textId="77777777" w:rsidR="00786296" w:rsidRDefault="00665C64">
      <w:pPr>
        <w:pStyle w:val="ListBullet"/>
        <w:spacing w:after="36"/>
      </w:pPr>
      <w:r>
        <w:rPr>
          <w:color w:val="334155"/>
        </w:rPr>
        <w:t>Create multi-user Digital Twin profiles with separate timeline histories.</w:t>
      </w:r>
    </w:p>
    <w:p w14:paraId="3A9CE8F7" w14:textId="77777777" w:rsidR="00786296" w:rsidRDefault="00665C64">
      <w:pPr>
        <w:pStyle w:val="ListBullet"/>
        <w:spacing w:after="36"/>
      </w:pPr>
      <w:r>
        <w:rPr>
          <w:color w:val="334155"/>
        </w:rPr>
        <w:t>Connect wearable devices for real-time sleep, heart rate, activity, and stress signals.</w:t>
      </w:r>
    </w:p>
    <w:p w14:paraId="30A22F50" w14:textId="77777777" w:rsidR="00786296" w:rsidRDefault="00665C64">
      <w:pPr>
        <w:pStyle w:val="ListBullet"/>
        <w:spacing w:after="36"/>
      </w:pPr>
      <w:r>
        <w:rPr>
          <w:color w:val="334155"/>
        </w:rPr>
        <w:t xml:space="preserve">Add CNN or </w:t>
      </w:r>
      <w:r>
        <w:rPr>
          <w:color w:val="334155"/>
        </w:rPr>
        <w:t>transfer-learning based medical image classification as a computer vision module.</w:t>
      </w:r>
    </w:p>
    <w:p w14:paraId="58FDD2E6" w14:textId="77777777" w:rsidR="00786296" w:rsidRDefault="00665C64">
      <w:pPr>
        <w:spacing w:before="160" w:after="100"/>
      </w:pPr>
      <w:r>
        <w:rPr>
          <w:b/>
          <w:color w:val="0F172A"/>
          <w:sz w:val="30"/>
        </w:rPr>
        <w:t>CONCLUSION</w:t>
      </w:r>
    </w:p>
    <w:p w14:paraId="1C909C4C" w14:textId="77777777" w:rsidR="00786296" w:rsidRDefault="00665C64">
      <w:pPr>
        <w:spacing w:after="100" w:line="252" w:lineRule="auto"/>
      </w:pPr>
      <w:r>
        <w:rPr>
          <w:color w:val="334155"/>
        </w:rPr>
        <w:t>The VitaTwin Health Intelligence Assistant demonstrates how machine learning, explainability, AI-generated insight, and Digital Health Twin concepts can work toget</w:t>
      </w:r>
      <w:r>
        <w:rPr>
          <w:color w:val="334155"/>
        </w:rPr>
        <w:t>her to create a preventive healthcare intelligence platform. The system moves beyond simple prediction by explaining risk, generating meaningful summaries, and preserving each analysis as part of an evolving health timeline. This prototype represents a pra</w:t>
      </w:r>
      <w:r>
        <w:rPr>
          <w:color w:val="334155"/>
        </w:rPr>
        <w:t>ctical foundation for future Digital Health Twin intelligence systems.</w:t>
      </w:r>
    </w:p>
    <w:sectPr w:rsidR="00786296" w:rsidSect="00034616">
      <w:footerReference w:type="default" r:id="rId11"/>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18A47" w14:textId="77777777" w:rsidR="00000000" w:rsidRDefault="00665C64">
      <w:pPr>
        <w:spacing w:after="0" w:line="240" w:lineRule="auto"/>
      </w:pPr>
      <w:r>
        <w:separator/>
      </w:r>
    </w:p>
  </w:endnote>
  <w:endnote w:type="continuationSeparator" w:id="0">
    <w:p w14:paraId="3C9E0A23" w14:textId="77777777" w:rsidR="00000000" w:rsidRDefault="00665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A62B9" w14:textId="77777777" w:rsidR="00786296" w:rsidRDefault="00665C64">
    <w:pPr>
      <w:pStyle w:val="Footer"/>
      <w:jc w:val="center"/>
    </w:pPr>
    <w:r>
      <w:rPr>
        <w:color w:val="64748B"/>
        <w:sz w:val="15"/>
      </w:rPr>
      <w:t>VitaTwin Health Intelligence Assistant | Technical Evaluation Report | Pranet Pahwa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8C1CF" w14:textId="77777777" w:rsidR="00000000" w:rsidRDefault="00665C64">
      <w:pPr>
        <w:spacing w:after="0" w:line="240" w:lineRule="auto"/>
      </w:pPr>
      <w:r>
        <w:separator/>
      </w:r>
    </w:p>
  </w:footnote>
  <w:footnote w:type="continuationSeparator" w:id="0">
    <w:p w14:paraId="5639EF14" w14:textId="77777777" w:rsidR="00000000" w:rsidRDefault="00665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237FEF"/>
    <w:multiLevelType w:val="hybridMultilevel"/>
    <w:tmpl w:val="E0A6CC52"/>
    <w:lvl w:ilvl="0" w:tplc="B55401D0">
      <w:start w:val="6"/>
      <w:numFmt w:val="bullet"/>
      <w:lvlText w:val="-"/>
      <w:lvlJc w:val="left"/>
      <w:pPr>
        <w:ind w:left="720" w:hanging="360"/>
      </w:pPr>
      <w:rPr>
        <w:rFonts w:ascii="Aptos" w:eastAsia="Aptos"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1519B3"/>
    <w:multiLevelType w:val="hybridMultilevel"/>
    <w:tmpl w:val="F3B2AC20"/>
    <w:lvl w:ilvl="0" w:tplc="0B3E95F2">
      <w:start w:val="6"/>
      <w:numFmt w:val="bullet"/>
      <w:lvlText w:val="-"/>
      <w:lvlJc w:val="left"/>
      <w:pPr>
        <w:ind w:left="7500" w:hanging="360"/>
      </w:pPr>
      <w:rPr>
        <w:rFonts w:ascii="Aptos" w:eastAsia="Aptos" w:hAnsi="Aptos" w:cstheme="minorBidi" w:hint="default"/>
      </w:rPr>
    </w:lvl>
    <w:lvl w:ilvl="1" w:tplc="40090003" w:tentative="1">
      <w:start w:val="1"/>
      <w:numFmt w:val="bullet"/>
      <w:lvlText w:val="o"/>
      <w:lvlJc w:val="left"/>
      <w:pPr>
        <w:ind w:left="8220" w:hanging="360"/>
      </w:pPr>
      <w:rPr>
        <w:rFonts w:ascii="Courier New" w:hAnsi="Courier New" w:cs="Courier New" w:hint="default"/>
      </w:rPr>
    </w:lvl>
    <w:lvl w:ilvl="2" w:tplc="40090005" w:tentative="1">
      <w:start w:val="1"/>
      <w:numFmt w:val="bullet"/>
      <w:lvlText w:val=""/>
      <w:lvlJc w:val="left"/>
      <w:pPr>
        <w:ind w:left="8940" w:hanging="360"/>
      </w:pPr>
      <w:rPr>
        <w:rFonts w:ascii="Wingdings" w:hAnsi="Wingdings" w:hint="default"/>
      </w:rPr>
    </w:lvl>
    <w:lvl w:ilvl="3" w:tplc="40090001" w:tentative="1">
      <w:start w:val="1"/>
      <w:numFmt w:val="bullet"/>
      <w:lvlText w:val=""/>
      <w:lvlJc w:val="left"/>
      <w:pPr>
        <w:ind w:left="9660" w:hanging="360"/>
      </w:pPr>
      <w:rPr>
        <w:rFonts w:ascii="Symbol" w:hAnsi="Symbol" w:hint="default"/>
      </w:rPr>
    </w:lvl>
    <w:lvl w:ilvl="4" w:tplc="40090003" w:tentative="1">
      <w:start w:val="1"/>
      <w:numFmt w:val="bullet"/>
      <w:lvlText w:val="o"/>
      <w:lvlJc w:val="left"/>
      <w:pPr>
        <w:ind w:left="10380" w:hanging="360"/>
      </w:pPr>
      <w:rPr>
        <w:rFonts w:ascii="Courier New" w:hAnsi="Courier New" w:cs="Courier New" w:hint="default"/>
      </w:rPr>
    </w:lvl>
    <w:lvl w:ilvl="5" w:tplc="40090005" w:tentative="1">
      <w:start w:val="1"/>
      <w:numFmt w:val="bullet"/>
      <w:lvlText w:val=""/>
      <w:lvlJc w:val="left"/>
      <w:pPr>
        <w:ind w:left="11100" w:hanging="360"/>
      </w:pPr>
      <w:rPr>
        <w:rFonts w:ascii="Wingdings" w:hAnsi="Wingdings" w:hint="default"/>
      </w:rPr>
    </w:lvl>
    <w:lvl w:ilvl="6" w:tplc="40090001" w:tentative="1">
      <w:start w:val="1"/>
      <w:numFmt w:val="bullet"/>
      <w:lvlText w:val=""/>
      <w:lvlJc w:val="left"/>
      <w:pPr>
        <w:ind w:left="11820" w:hanging="360"/>
      </w:pPr>
      <w:rPr>
        <w:rFonts w:ascii="Symbol" w:hAnsi="Symbol" w:hint="default"/>
      </w:rPr>
    </w:lvl>
    <w:lvl w:ilvl="7" w:tplc="40090003" w:tentative="1">
      <w:start w:val="1"/>
      <w:numFmt w:val="bullet"/>
      <w:lvlText w:val="o"/>
      <w:lvlJc w:val="left"/>
      <w:pPr>
        <w:ind w:left="12540" w:hanging="360"/>
      </w:pPr>
      <w:rPr>
        <w:rFonts w:ascii="Courier New" w:hAnsi="Courier New" w:cs="Courier New" w:hint="default"/>
      </w:rPr>
    </w:lvl>
    <w:lvl w:ilvl="8" w:tplc="40090005" w:tentative="1">
      <w:start w:val="1"/>
      <w:numFmt w:val="bullet"/>
      <w:lvlText w:val=""/>
      <w:lvlJc w:val="left"/>
      <w:pPr>
        <w:ind w:left="1326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FA3"/>
    <w:rsid w:val="0006063C"/>
    <w:rsid w:val="0015074B"/>
    <w:rsid w:val="001A19AC"/>
    <w:rsid w:val="002376DE"/>
    <w:rsid w:val="0029639D"/>
    <w:rsid w:val="00326F90"/>
    <w:rsid w:val="003C496C"/>
    <w:rsid w:val="00665C64"/>
    <w:rsid w:val="00786296"/>
    <w:rsid w:val="00A00DFB"/>
    <w:rsid w:val="00AA1D8D"/>
    <w:rsid w:val="00B47730"/>
    <w:rsid w:val="00B505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5324B"/>
  <w14:defaultImageDpi w14:val="300"/>
  <w15:docId w15:val="{AB00EF8A-5AE6-46B7-905F-181CE8B4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376D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26728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Arvind Pahwa</cp:lastModifiedBy>
  <cp:revision>3</cp:revision>
  <dcterms:created xsi:type="dcterms:W3CDTF">2026-06-17T17:56:00Z</dcterms:created>
  <dcterms:modified xsi:type="dcterms:W3CDTF">2026-06-17T17:57:00Z</dcterms:modified>
  <cp:category/>
</cp:coreProperties>
</file>