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BC05" w14:textId="77777777" w:rsidR="00211020" w:rsidRDefault="00211020" w:rsidP="00211020">
      <w:r>
        <w:t>REFERENCES</w:t>
      </w:r>
    </w:p>
    <w:p w14:paraId="270EF0F9" w14:textId="77777777" w:rsidR="00211020" w:rsidRDefault="00211020" w:rsidP="00211020"/>
    <w:p w14:paraId="033F3C2E" w14:textId="77777777" w:rsidR="00211020" w:rsidRDefault="00211020" w:rsidP="00211020">
      <w:r>
        <w:t>[1] M. D. Wilkinson *et al.*, “The FAIR Guiding Principles for scientific data management and stewardship,” *Scientific Data*, vol. 3, Art. no. 160018, 2016, doi: 10.1038/sdata.2016.18.</w:t>
      </w:r>
    </w:p>
    <w:p w14:paraId="2BF45B46" w14:textId="77777777" w:rsidR="00211020" w:rsidRDefault="00211020" w:rsidP="00211020"/>
    <w:p w14:paraId="585E4680" w14:textId="77777777" w:rsidR="00211020" w:rsidRDefault="00211020" w:rsidP="00211020">
      <w:r>
        <w:t>J.A. Taillon, T. F. Bina, R. L. Plante, M. W. Newrock, G. R. Greene and J. W. Lau, NexusLIMS: A Laboratory Information Management System for Shared-Use Electron Microscopy Facilities in Microscopy and Microanalysis, vol. 27, no. 3. 511–527, 2021, doi: 10.1017/S1431927621000222.</w:t>
      </w:r>
    </w:p>
    <w:p w14:paraId="33C38494" w14:textId="77777777" w:rsidR="00211020" w:rsidRDefault="00211020" w:rsidP="00211020"/>
    <w:p w14:paraId="6EC1E0B4" w14:textId="77777777" w:rsidR="00211020" w:rsidRDefault="00211020" w:rsidP="00211020">
      <w:r>
        <w:t>[3] A. Zakutayev *et al.*, “An open experimental database for exploring inorganic materials,” *Scientific Data*, vol. 5, Art. no. 180053, 2018, doi: 10.1038/sdata.2018.53.</w:t>
      </w:r>
    </w:p>
    <w:p w14:paraId="1ED64969" w14:textId="77777777" w:rsidR="00211020" w:rsidRDefault="00211020" w:rsidP="00211020"/>
    <w:p w14:paraId="1DCB09E7" w14:textId="77777777" w:rsidR="00211020" w:rsidRDefault="00211020" w:rsidP="00211020">
      <w:r>
        <w:t>[4] K. R. Talley *et al.*, “Research data infrastructure for high-throughput experimental materials science,” *Patterns*, vol. 2, no. 12, Art. no. 100373, 2021, doi: 10.1016/j.patter.2021.100373.</w:t>
      </w:r>
    </w:p>
    <w:p w14:paraId="1147A4B5" w14:textId="77777777" w:rsidR="00211020" w:rsidRDefault="00211020" w:rsidP="00211020"/>
    <w:p w14:paraId="048679AA" w14:textId="77777777" w:rsidR="00211020" w:rsidRDefault="00211020" w:rsidP="00211020">
      <w:r>
        <w:t>[5] L. M. Ghiringhelli *et al.*, “Shared metadata for data-centric materials science,” *Scientific Data*, vol. 10, Art. no. 626, 2023, doi: 10.1038/s41597-023-02501-8.</w:t>
      </w:r>
    </w:p>
    <w:p w14:paraId="35F6344B" w14:textId="77777777" w:rsidR="00211020" w:rsidRDefault="00211020" w:rsidP="00211020"/>
    <w:p w14:paraId="4140EA4D" w14:textId="77777777" w:rsidR="00211020" w:rsidRDefault="00211020" w:rsidP="00211020">
      <w:r>
        <w:t>Y. Demchenko, P. Membrey, P. Grosso and C. de Laat, “Addressing big data issues in scientific data infrastructure”, in: Proc., 2013. 2013 Int. Conf. This is a reprint of a book chapter written by Mr. Y. Ganeshanathan that was published in Collaboration Technologies and Systems (CTS) 2013. 48–55, doi: 10.1109/CTS.2013.6567203.</w:t>
      </w:r>
    </w:p>
    <w:p w14:paraId="726969A1" w14:textId="77777777" w:rsidR="00211020" w:rsidRDefault="00211020" w:rsidP="00211020"/>
    <w:p w14:paraId="510647A3" w14:textId="77777777" w:rsidR="00211020" w:rsidRDefault="00211020" w:rsidP="00211020">
      <w:r>
        <w:t>J Moore, et al. OME-NGFF: A next generation file format for extending bioimaging data-access strategies Nature Methods, vol. 18, pp. 1496–1498, 2021, doi: 10.1038/s41592-021-01326-w.</w:t>
      </w:r>
    </w:p>
    <w:p w14:paraId="78F725AF" w14:textId="77777777" w:rsidR="00211020" w:rsidRDefault="00211020" w:rsidP="00211020"/>
    <w:p w14:paraId="3C6D92E0" w14:textId="77777777" w:rsidR="00211020" w:rsidRDefault="00211020" w:rsidP="00211020">
      <w:r>
        <w:t>Y. Wu, Y. Rivenson, A. Ozcan and K. de Haan, “Deep-learning based image reconstruction and enhancement in optical microscopy,” in Proceedings of the IEEE, vol. 108, no. 1, pp. 30–50, 2020, doi: 10.1109/JPROC.2019.2949575.</w:t>
      </w:r>
    </w:p>
    <w:p w14:paraId="52A86F38" w14:textId="77777777" w:rsidR="00211020" w:rsidRDefault="00211020" w:rsidP="00211020"/>
    <w:p w14:paraId="22BF9B00" w14:textId="77777777" w:rsidR="00211020" w:rsidRDefault="00211020" w:rsidP="00211020">
      <w:r>
        <w:lastRenderedPageBreak/>
        <w:t>Cellpose – An all-purpose algorithm for cell segmentation, C. Stringer, T. Wang, M. Michaelos and M. Pachitariu, Nature Methods, vol., 2021. 100–106, 2021, doi: 10.1038/s41592-020-01018-x.</w:t>
      </w:r>
    </w:p>
    <w:p w14:paraId="2BAA18CE" w14:textId="77777777" w:rsidR="00211020" w:rsidRDefault="00211020" w:rsidP="00211020"/>
    <w:p w14:paraId="37866D74" w14:textId="77777777" w:rsidR="00211020" w:rsidRDefault="00211020" w:rsidP="00211020">
      <w:r>
        <w:t>H. Han, M. Dmitrieva, A. Sauer, K. H. Tam and J. Rittscher, “Self-Supervised Voxel-Level Representation Rediscovers Subcellular Structures in Volume Electron Microscopy,” Proc. IEEE/CVF Conf. Comput. Vis. Pattern Recognit. Workshops (CVPRW), 2022, pp. 1874–1883, doi: 10.1109/CVPRW56347.2022.00204.</w:t>
      </w:r>
    </w:p>
    <w:p w14:paraId="3B21D415" w14:textId="77777777" w:rsidR="00211020" w:rsidRDefault="00211020" w:rsidP="00211020"/>
    <w:p w14:paraId="1BD1F469" w14:textId="77777777" w:rsidR="00211020" w:rsidRDefault="00211020" w:rsidP="00211020">
      <w:r>
        <w:t>In the field of microscopy imaging, deep learning modeling has been used in numerous problems of microscopy imaging as reviewed in [11.]. M. Ragone, R. Shahabazian-Yassar, F. Mashayek, V. Yurkiv, Progress in Materials Science, vol. 138, Art. no. 101165, 2023, doi: 10.1016/j.pmatsci.2023.101165].</w:t>
      </w:r>
    </w:p>
    <w:p w14:paraId="609A1E42" w14:textId="77777777" w:rsidR="00211020" w:rsidRDefault="00211020" w:rsidP="00211020"/>
    <w:p w14:paraId="1387BA13" w14:textId="77777777" w:rsidR="00211020" w:rsidRDefault="00211020" w:rsidP="00211020">
      <w:r>
        <w:t>B. Wang, K. Yager, D. Yu and M. Hoai [12] suggested to use deep learning to classify X-ray scattering images. The 16th Workshop on Applications of Computer Vision (WACV) 2017 will take place in conjunction with the European Conference on Computer Vision and Pattern Recognition (ECCV) 2017. 697–704, doi: 10.1109/WACV.2017.83.</w:t>
      </w:r>
    </w:p>
    <w:p w14:paraId="58FA1430" w14:textId="77777777" w:rsidR="00211020" w:rsidRDefault="00211020" w:rsidP="00211020"/>
    <w:p w14:paraId="0CE55280" w14:textId="77777777" w:rsidR="00211020" w:rsidRDefault="00211020" w:rsidP="00211020">
      <w:r>
        <w:t>J. Quesada et al., arXiv preprint: MTNeuro: A benchmark for evaluating representations of brain structure across multiple levels of abstraction, 2023.</w:t>
      </w:r>
    </w:p>
    <w:p w14:paraId="549AC2E7" w14:textId="77777777" w:rsidR="00211020" w:rsidRDefault="00211020" w:rsidP="00211020"/>
    <w:p w14:paraId="5033FFEB" w14:textId="77777777" w:rsidR="00211020" w:rsidRDefault="00211020" w:rsidP="00211020">
      <w:r>
        <w:t>In “Emerging properties in self-supervised Vision Transformers”, M. Caron et al, Proc., IEEE/CVF Int., the authors present a comprehensive analysis of the properties of self-supervised Vision Transformers. Conf. Presented at IEEE Computer Vision and Pattern Recognition (ICCV 2021) conference, Queensland, Australia 2021. 9650–9660, doi: 10.1109/ICCV48922.2021.00951.</w:t>
      </w:r>
    </w:p>
    <w:p w14:paraId="75EDB8B4" w14:textId="77777777" w:rsidR="00211020" w:rsidRDefault="00211020" w:rsidP="00211020"/>
    <w:p w14:paraId="3BD3C588" w14:textId="77777777" w:rsidR="00211020" w:rsidRDefault="00211020" w:rsidP="00211020">
      <w:r>
        <w:t>[15] M. Oquab, et al., “DINOv2: Learning robust visual features without supervision”, arXiv preprint arXiv:2304.07193, 2023.</w:t>
      </w:r>
    </w:p>
    <w:p w14:paraId="464DBADD" w14:textId="77777777" w:rsidR="00211020" w:rsidRDefault="00211020" w:rsidP="00211020"/>
    <w:p w14:paraId="2F067C90" w14:textId="77777777" w:rsidR="00211020" w:rsidRDefault="00211020" w:rsidP="00211020">
      <w:r>
        <w:t>J. Johnson, M. Douze, and H. Jégou present their research in IEEE Transactions on Big Data, volume 7, issue 3 in 2020 under the title Billion-scale similarity search with GPUs. 535–547, 2021, doi: 10.1109/TBDATA.2019.2921572.</w:t>
      </w:r>
    </w:p>
    <w:p w14:paraId="26E576B5" w14:textId="77777777" w:rsidR="00211020" w:rsidRDefault="00211020" w:rsidP="00211020"/>
    <w:p w14:paraId="4C07C1CA" w14:textId="77777777" w:rsidR="00211020" w:rsidRDefault="00211020" w:rsidP="00211020">
      <w:r>
        <w:t>(2020) 17 S. Dubey, et al., “A decade survey of content based image retrieval using deep learning”, IEEE Transactions on Circuits and Systems for Video Technology, vol. 32, no. 5. 2687–2704, 2022, doi: 10.1109/TCSVT.2021.3080920.</w:t>
      </w:r>
    </w:p>
    <w:p w14:paraId="60A23986" w14:textId="77777777" w:rsidR="00211020" w:rsidRDefault="00211020" w:rsidP="00211020"/>
    <w:p w14:paraId="4A85AD09" w14:textId="77777777" w:rsidR="00211020" w:rsidRDefault="00211020" w:rsidP="00211020">
      <w:r>
        <w:t>W. Zhou, H. Li and Q. Tian: Content Based Image Retrieval: A Literature Survey, arXiv:1706.06064, 2017.</w:t>
      </w:r>
    </w:p>
    <w:p w14:paraId="054C0691" w14:textId="77777777" w:rsidR="00211020" w:rsidRDefault="00211020" w:rsidP="00211020"/>
    <w:p w14:paraId="50A4A96A" w14:textId="77777777" w:rsidR="00211020" w:rsidRDefault="00211020" w:rsidP="00211020">
      <w:r>
        <w:t>Saliency Inside: Learning attentive CNNs for content-based image retrieval,” IEEE Trans. on Img., L. Liao, J. Li, Q. Zheng, F. Yang, Y. Zhao and S. Wei. Process., vol. 28, no. 9, pp. 4580–4593, 2019, doi: 10.1109/TIP.2019.2913513.</w:t>
      </w:r>
    </w:p>
    <w:p w14:paraId="58041EF3" w14:textId="77777777" w:rsidR="00211020" w:rsidRDefault="00211020" w:rsidP="00211020"/>
    <w:p w14:paraId="31242925" w14:textId="77777777" w:rsidR="00211020" w:rsidRDefault="00211020" w:rsidP="00211020">
      <w:r>
        <w:t>E. S. Sabry and G. R. El-Sayed and A. F. Abou-Arqoub and G. M. El-Sheikh, “Image retrieval using unsupervised image retrieval models: convolutional autoencoder, InfoGAN, and vision transformer,” in IEEE Access, 2023, doi: 10.1109/ACCESS.2023.3241858.</w:t>
      </w:r>
    </w:p>
    <w:p w14:paraId="534B3440" w14:textId="77777777" w:rsidR="00211020" w:rsidRDefault="00211020" w:rsidP="00211020"/>
    <w:p w14:paraId="072063DB" w14:textId="77777777" w:rsidR="00211020" w:rsidRDefault="00211020" w:rsidP="00211020">
      <w:r>
        <w:t>Some modifications have been made from the original CBIR method in this approach: a Harris Hawks Optimization (HHO) method has been introduced and an Automatic Image Captioning (AIC) method is added.In this method, some modifications of the existing CBIR method are proposed including the Automatic image captioning (AIC) and Harris Hawks Optimization (HHO). 2024 8th Int. Conf. I-SMAC, 2024, pp. 1816–1824, doi: 10.1109/I-SMAC61858.2024.10714674.</w:t>
      </w:r>
    </w:p>
    <w:p w14:paraId="00A36B8E" w14:textId="77777777" w:rsidR="00211020" w:rsidRDefault="00211020" w:rsidP="00211020"/>
    <w:p w14:paraId="1861D365" w14:textId="77777777" w:rsidR="00211020" w:rsidRDefault="00211020" w:rsidP="00211020">
      <w:r>
        <w:t>A. Radford, et al., “Learning transferable visual models from natural language supervision”, in Proc., 2014. 38th Int. Conf. The proceedings of the IEEE International Conference on Machine Learning (ICML) was Volume 139. 8748–8763, 2021.</w:t>
      </w:r>
    </w:p>
    <w:p w14:paraId="7BF794FE" w14:textId="77777777" w:rsidR="00211020" w:rsidRDefault="00211020" w:rsidP="00211020"/>
    <w:p w14:paraId="641BCEAB" w14:textId="77777777" w:rsidR="00211020" w:rsidRDefault="00211020" w:rsidP="00211020">
      <w:r>
        <w:t>To the contrary, according to A. Dosovitskiy et al., (Proc.), the image recognition that is performed by Transformers, is actually 16x16 words. Int. Conf. Learning Representations (ICLR), 2021.</w:t>
      </w:r>
    </w:p>
    <w:p w14:paraId="19D4580E" w14:textId="77777777" w:rsidR="00211020" w:rsidRDefault="00211020" w:rsidP="00211020"/>
    <w:p w14:paraId="0242D413" w14:textId="77777777" w:rsidR="00211020" w:rsidRDefault="00211020" w:rsidP="00211020">
      <w:r>
        <w:t>T. Chen, S. Kornblith, M. Norouzi and G. Hinton, 37th Int., A simple framework for contrastive learning of visual representations. Conf. For further details refer to the full paper: "Machine Learning (ICML)," pp. 2019-2020. 1597–1607, 2020.</w:t>
      </w:r>
    </w:p>
    <w:p w14:paraId="58CE9F36" w14:textId="77777777" w:rsidR="00211020" w:rsidRDefault="00211020" w:rsidP="00211020"/>
    <w:p w14:paraId="09BED14F" w14:textId="77777777" w:rsidR="00211020" w:rsidRDefault="00211020" w:rsidP="00211020">
      <w:r>
        <w:t>Joint anomaly detection and inpainting for microscopy images using deep self-supervised learning”, IEEE Int., (25) L Huang, D Cheng, X Yang, T Lin, Y Shi, K Yang, B-H Gwee, B Wen. Conf. Image Processing (ICIP) 2021. 3497–3501, doi: 10.1109/ICIP42928.2021.9506454.</w:t>
      </w:r>
    </w:p>
    <w:p w14:paraId="78708363" w14:textId="77777777" w:rsidR="00211020" w:rsidRDefault="00211020" w:rsidP="00211020"/>
    <w:p w14:paraId="0F6D55F1" w14:textId="77777777" w:rsidR="00211020" w:rsidRDefault="00211020" w:rsidP="00211020">
      <w:r>
        <w:t>[26] J. Yang, R. Xu, Z. Qi, and Y. Shi, “Visual anomaly detection for images: A survey,” *arXiv preprint arXiv:2109.13157*, 2021.</w:t>
      </w:r>
    </w:p>
    <w:p w14:paraId="7086C475" w14:textId="77777777" w:rsidR="00211020" w:rsidRDefault="00211020" w:rsidP="00211020"/>
    <w:p w14:paraId="7D2BA866" w14:textId="77777777" w:rsidR="00211020" w:rsidRDefault="00211020" w:rsidP="00211020">
      <w:r>
        <w:t>B. Mohammadi, M. Fathy and M. Sabokrou, Image/video deep anomaly detection: A survey, 2021, arXiv preprint arXiv:2103.01739.</w:t>
      </w:r>
    </w:p>
    <w:p w14:paraId="0EE8407A" w14:textId="77777777" w:rsidR="00211020" w:rsidRDefault="00211020" w:rsidP="00211020"/>
    <w:p w14:paraId="7EFE3FB0" w14:textId="77777777" w:rsidR="00211020" w:rsidRDefault="00211020" w:rsidP="00211020">
      <w:r>
        <w:t>[28] J. Liu, G. Xie, J. Wang, S. Li, C. Wang, F. Zheng, and Y. Jin, “Deep industrial image anomaly detection: A survey,” *arXiv preprint arXiv:2301.11514*, 2023.</w:t>
      </w:r>
    </w:p>
    <w:p w14:paraId="7ADE4C0E" w14:textId="77777777" w:rsidR="00211020" w:rsidRDefault="00211020" w:rsidP="00211020"/>
    <w:p w14:paraId="3D189E83" w14:textId="77777777" w:rsidR="00211020" w:rsidRDefault="00211020" w:rsidP="00211020">
      <w:r>
        <w:t>[29] R. Biswas and P. Blanco-Medina, “State of the art: Image hashing,” *arXiv preprint arXiv:2108.11794*, 2021.</w:t>
      </w:r>
    </w:p>
    <w:p w14:paraId="7485D0F1" w14:textId="77777777" w:rsidR="00211020" w:rsidRDefault="00211020" w:rsidP="00211020"/>
    <w:p w14:paraId="17F85D4D" w14:textId="4CADA716" w:rsidR="00F94AAC" w:rsidRPr="00211020" w:rsidRDefault="00211020" w:rsidP="00211020">
      <w:r>
        <w:t>[30] T. Liu, J. Wang, Q. Liu, S. Alibhai, T. Lu, and X. He, „High-ratio lossy compression: Exploring the autoencoder to compress scientific data‟, IEEE Transactions on Big Data, vol. 9, no. 1, p. 22-36, 2023.</w:t>
      </w:r>
    </w:p>
    <w:sectPr w:rsidR="00F94AAC" w:rsidRPr="00211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AC"/>
    <w:rsid w:val="00211020"/>
    <w:rsid w:val="002A6DFA"/>
    <w:rsid w:val="003476E5"/>
    <w:rsid w:val="003C18C7"/>
    <w:rsid w:val="00601C05"/>
    <w:rsid w:val="00C04C3F"/>
    <w:rsid w:val="00E15CD2"/>
    <w:rsid w:val="00F94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504A"/>
  <w15:chartTrackingRefBased/>
  <w15:docId w15:val="{961D4CFF-C45C-4043-9CB0-88A0B6C3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AAC"/>
    <w:rPr>
      <w:rFonts w:eastAsiaTheme="majorEastAsia" w:cstheme="majorBidi"/>
      <w:color w:val="272727" w:themeColor="text1" w:themeTint="D8"/>
    </w:rPr>
  </w:style>
  <w:style w:type="paragraph" w:styleId="Title">
    <w:name w:val="Title"/>
    <w:basedOn w:val="Normal"/>
    <w:next w:val="Normal"/>
    <w:link w:val="TitleChar"/>
    <w:uiPriority w:val="10"/>
    <w:qFormat/>
    <w:rsid w:val="00F9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AAC"/>
    <w:pPr>
      <w:spacing w:before="160"/>
      <w:jc w:val="center"/>
    </w:pPr>
    <w:rPr>
      <w:i/>
      <w:iCs/>
      <w:color w:val="404040" w:themeColor="text1" w:themeTint="BF"/>
    </w:rPr>
  </w:style>
  <w:style w:type="character" w:customStyle="1" w:styleId="QuoteChar">
    <w:name w:val="Quote Char"/>
    <w:basedOn w:val="DefaultParagraphFont"/>
    <w:link w:val="Quote"/>
    <w:uiPriority w:val="29"/>
    <w:rsid w:val="00F94AAC"/>
    <w:rPr>
      <w:i/>
      <w:iCs/>
      <w:color w:val="404040" w:themeColor="text1" w:themeTint="BF"/>
    </w:rPr>
  </w:style>
  <w:style w:type="paragraph" w:styleId="ListParagraph">
    <w:name w:val="List Paragraph"/>
    <w:basedOn w:val="Normal"/>
    <w:uiPriority w:val="34"/>
    <w:qFormat/>
    <w:rsid w:val="00F94AAC"/>
    <w:pPr>
      <w:ind w:left="720"/>
      <w:contextualSpacing/>
    </w:pPr>
  </w:style>
  <w:style w:type="character" w:styleId="IntenseEmphasis">
    <w:name w:val="Intense Emphasis"/>
    <w:basedOn w:val="DefaultParagraphFont"/>
    <w:uiPriority w:val="21"/>
    <w:qFormat/>
    <w:rsid w:val="00F94AAC"/>
    <w:rPr>
      <w:i/>
      <w:iCs/>
      <w:color w:val="2F5496" w:themeColor="accent1" w:themeShade="BF"/>
    </w:rPr>
  </w:style>
  <w:style w:type="paragraph" w:styleId="IntenseQuote">
    <w:name w:val="Intense Quote"/>
    <w:basedOn w:val="Normal"/>
    <w:next w:val="Normal"/>
    <w:link w:val="IntenseQuoteChar"/>
    <w:uiPriority w:val="30"/>
    <w:qFormat/>
    <w:rsid w:val="00F94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AAC"/>
    <w:rPr>
      <w:i/>
      <w:iCs/>
      <w:color w:val="2F5496" w:themeColor="accent1" w:themeShade="BF"/>
    </w:rPr>
  </w:style>
  <w:style w:type="character" w:styleId="IntenseReference">
    <w:name w:val="Intense Reference"/>
    <w:basedOn w:val="DefaultParagraphFont"/>
    <w:uiPriority w:val="32"/>
    <w:qFormat/>
    <w:rsid w:val="00F94A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999</Words>
  <Characters>5698</Characters>
  <Application>Microsoft Office Word</Application>
  <DocSecurity>0</DocSecurity>
  <Lines>47</Lines>
  <Paragraphs>13</Paragraphs>
  <ScaleCrop>false</ScaleCrop>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Pranet P</dc:creator>
  <cp:keywords/>
  <dc:description/>
  <cp:lastModifiedBy>Pranet P</cp:lastModifiedBy>
  <cp:revision>5</cp:revision>
  <dcterms:created xsi:type="dcterms:W3CDTF">2026-08-09T08:11:00Z</dcterms:created>
  <dcterms:modified xsi:type="dcterms:W3CDTF">2026-08-10T16:28:00Z</dcterms:modified>
</cp:coreProperties>
</file>