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6AA1" w:rsidRPr="00B66AA1" w:rsidRDefault="00B66AA1" w:rsidP="00B66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A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Revision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B66A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Strengthen the proposed CS-OOB-RF algorithm</w:t>
      </w:r>
    </w:p>
    <w:p w:rsidR="00B66AA1" w:rsidRPr="00B66AA1" w:rsidRDefault="00B66AA1" w:rsidP="00B66A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AA1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in the report: Page 4 describes class-weighted tree induction, OOB margin weighting and Pareto-optimal thresholding. However, the formulation is not sufficiently detailed for another researcher to reproduce the proposed algorithm.</w:t>
      </w:r>
    </w:p>
    <w:p w:rsidR="00B66AA1" w:rsidRPr="00B66AA1" w:rsidRDefault="00B66AA1" w:rsidP="00B66A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AA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revisions:</w:t>
      </w:r>
    </w:p>
    <w:p w:rsidR="00B66AA1" w:rsidRPr="00B66AA1" w:rsidRDefault="00B66AA1" w:rsidP="00B66A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AA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tree-level OOB score and its normalization.</w:t>
      </w:r>
    </w:p>
    <w:p w:rsidR="00B66AA1" w:rsidRPr="00B66AA1" w:rsidRDefault="00B66AA1" w:rsidP="00B66A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AA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Specify how the parameter (beta) determines each tree's voting weight.</w:t>
      </w:r>
    </w:p>
    <w:p w:rsidR="00B66AA1" w:rsidRPr="00B66AA1" w:rsidRDefault="00B66AA1" w:rsidP="00B66A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AA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whether the weight uses OOB accuracy, balanced accuracy, minority-class recall or another metric.</w:t>
      </w:r>
    </w:p>
    <w:p w:rsidR="00B66AA1" w:rsidRPr="00B66AA1" w:rsidRDefault="00B66AA1" w:rsidP="00B66A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AA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threshold-selection objective and the exact FPR constraint.</w:t>
      </w:r>
    </w:p>
    <w:p w:rsidR="00B66AA1" w:rsidRPr="00B66AA1" w:rsidRDefault="00B66AA1" w:rsidP="00B66A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AA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the method handles the possibility that no threshold simultaneously satisfies the FPR constraint and the desired recall.</w:t>
      </w:r>
    </w:p>
    <w:p w:rsidR="00B66AA1" w:rsidRPr="00B66AA1" w:rsidRDefault="00B66AA1" w:rsidP="00B66A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AA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proposed model against standard Random Forest, class-weighted Random Forest, balanced Random Forest and a well-tuned gradient-boosting model.</w:t>
      </w:r>
    </w:p>
    <w:p w:rsidR="00B66AA1" w:rsidRPr="00B66AA1" w:rsidRDefault="00B66AA1" w:rsidP="00B66A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AA1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an ablation study comparing:</w:t>
      </w:r>
    </w:p>
    <w:p w:rsidR="00B66AA1" w:rsidRPr="00B66AA1" w:rsidRDefault="00B66AA1" w:rsidP="00B66A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AA1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Random Forest.</w:t>
      </w:r>
    </w:p>
    <w:p w:rsidR="00B66AA1" w:rsidRPr="00B66AA1" w:rsidRDefault="00B66AA1" w:rsidP="00B66A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AA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weighting alone.</w:t>
      </w:r>
    </w:p>
    <w:p w:rsidR="00B66AA1" w:rsidRPr="00B66AA1" w:rsidRDefault="00B66AA1" w:rsidP="00B66A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AA1">
        <w:rPr>
          <w:rFonts w:ascii="Times New Roman" w:eastAsia="Times New Roman" w:hAnsi="Times New Roman" w:cs="Times New Roman"/>
          <w:sz w:val="24"/>
          <w:szCs w:val="24"/>
          <w:lang w:eastAsia="en-IN"/>
        </w:rPr>
        <w:t>OOB weighting alone.</w:t>
      </w:r>
    </w:p>
    <w:p w:rsidR="00B66AA1" w:rsidRPr="00B66AA1" w:rsidRDefault="00B66AA1" w:rsidP="00B66A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AA1">
        <w:rPr>
          <w:rFonts w:ascii="Times New Roman" w:eastAsia="Times New Roman" w:hAnsi="Times New Roman" w:cs="Times New Roman"/>
          <w:sz w:val="24"/>
          <w:szCs w:val="24"/>
          <w:lang w:eastAsia="en-IN"/>
        </w:rPr>
        <w:t>Adaptive thresholding alone.</w:t>
      </w:r>
    </w:p>
    <w:p w:rsidR="00B66AA1" w:rsidRPr="00B66AA1" w:rsidRDefault="00B66AA1" w:rsidP="00B66A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A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proposed method.</w:t>
      </w:r>
    </w:p>
    <w:p w:rsidR="00B66AA1" w:rsidRDefault="00B66AA1" w:rsidP="00B66AA1">
      <w:pPr>
        <w:pStyle w:val="Heading2"/>
      </w:pPr>
      <w:r>
        <w:t xml:space="preserve">Revision </w:t>
      </w:r>
      <w:r>
        <w:t>2</w:t>
      </w:r>
      <w:r>
        <w:t>. Correct the statistical analysis</w:t>
      </w:r>
    </w:p>
    <w:p w:rsidR="00B66AA1" w:rsidRDefault="00B66AA1" w:rsidP="00B66AA1">
      <w:pPr>
        <w:pStyle w:val="NormalWeb"/>
        <w:jc w:val="both"/>
      </w:pPr>
      <w:r>
        <w:t>Problem in the report: Page 15 gives a Wilcoxon signed-rank test value of (p=0.0625) while describing the model differences as significant.</w:t>
      </w:r>
    </w:p>
    <w:p w:rsidR="00B66AA1" w:rsidRDefault="00B66AA1" w:rsidP="00B66AA1">
      <w:pPr>
        <w:pStyle w:val="NormalWeb"/>
        <w:jc w:val="both"/>
      </w:pPr>
      <w:r>
        <w:t>At the conventional</w:t>
      </w:r>
      <w:r>
        <w:t xml:space="preserve"> </w:t>
      </w:r>
      <w:r>
        <w:t>(alpha=0.05) level, this result is not statistically significant.</w:t>
      </w:r>
    </w:p>
    <w:p w:rsidR="00B66AA1" w:rsidRDefault="00B66AA1" w:rsidP="00B66AA1">
      <w:pPr>
        <w:pStyle w:val="NormalWeb"/>
        <w:jc w:val="both"/>
      </w:pPr>
      <w:r>
        <w:t>Required revisions:</w:t>
      </w:r>
    </w:p>
    <w:p w:rsidR="00B66AA1" w:rsidRDefault="00B66AA1" w:rsidP="00B66AA1">
      <w:pPr>
        <w:pStyle w:val="NormalWeb"/>
        <w:numPr>
          <w:ilvl w:val="0"/>
          <w:numId w:val="3"/>
        </w:numPr>
        <w:jc w:val="both"/>
      </w:pPr>
      <w:r>
        <w:t>Correct the interpretation of the reported Wilcoxon results.</w:t>
      </w:r>
    </w:p>
    <w:p w:rsidR="00B66AA1" w:rsidRDefault="00B66AA1" w:rsidP="00B66AA1">
      <w:pPr>
        <w:pStyle w:val="NormalWeb"/>
        <w:numPr>
          <w:ilvl w:val="0"/>
          <w:numId w:val="3"/>
        </w:numPr>
        <w:jc w:val="both"/>
      </w:pPr>
      <w:r>
        <w:t>Explain what constitutes a paired observation in comparisons across the five seeds.</w:t>
      </w:r>
    </w:p>
    <w:p w:rsidR="00B66AA1" w:rsidRDefault="00B66AA1" w:rsidP="00B66AA1">
      <w:pPr>
        <w:pStyle w:val="NormalWeb"/>
        <w:numPr>
          <w:ilvl w:val="0"/>
          <w:numId w:val="3"/>
        </w:numPr>
        <w:jc w:val="both"/>
      </w:pPr>
      <w:r>
        <w:t xml:space="preserve">Recheck the Friedman test and </w:t>
      </w:r>
      <w:proofErr w:type="spellStart"/>
      <w:r>
        <w:t>Nemenyi</w:t>
      </w:r>
      <w:proofErr w:type="spellEnd"/>
      <w:r>
        <w:t xml:space="preserve"> post-hoc analysis, including their assumptions and the suitability of five repetitions for the intended comparisons.</w:t>
      </w:r>
    </w:p>
    <w:p w:rsidR="00B66AA1" w:rsidRDefault="00B66AA1" w:rsidP="00B66AA1">
      <w:pPr>
        <w:pStyle w:val="NormalWeb"/>
        <w:numPr>
          <w:ilvl w:val="0"/>
          <w:numId w:val="3"/>
        </w:numPr>
        <w:jc w:val="both"/>
      </w:pPr>
      <w:r>
        <w:t>Use appropriate multiple-comparison corrections.</w:t>
      </w:r>
    </w:p>
    <w:p w:rsidR="00B66AA1" w:rsidRDefault="00B66AA1" w:rsidP="00B66AA1">
      <w:pPr>
        <w:pStyle w:val="NormalWeb"/>
        <w:numPr>
          <w:ilvl w:val="0"/>
          <w:numId w:val="3"/>
        </w:numPr>
        <w:jc w:val="both"/>
      </w:pPr>
      <w:r>
        <w:t>Report effect sizes and uncertainty intervals, not just p-values.</w:t>
      </w:r>
    </w:p>
    <w:p w:rsidR="00B66AA1" w:rsidRDefault="00B66AA1" w:rsidP="00B66AA1">
      <w:pPr>
        <w:pStyle w:val="NormalWeb"/>
        <w:numPr>
          <w:ilvl w:val="0"/>
          <w:numId w:val="3"/>
        </w:numPr>
        <w:jc w:val="both"/>
      </w:pPr>
      <w:r>
        <w:t>Avoid treating correlated folds or repeated measurements from the same underlying traffic as independent observations.</w:t>
      </w:r>
    </w:p>
    <w:p w:rsidR="00B66AA1" w:rsidRDefault="00B66AA1" w:rsidP="00B66AA1">
      <w:pPr>
        <w:pStyle w:val="NormalWeb"/>
        <w:jc w:val="both"/>
      </w:pPr>
      <w:r>
        <w:t>Do not change the statistical test or significance threshold merely to obtain a significant result. The conclusions must follow the actual analysis.</w:t>
      </w:r>
    </w:p>
    <w:p w:rsidR="00B66AA1" w:rsidRDefault="00B66AA1" w:rsidP="00B66AA1">
      <w:pPr>
        <w:pStyle w:val="Heading2"/>
      </w:pPr>
      <w:r>
        <w:lastRenderedPageBreak/>
        <w:t xml:space="preserve">Revision </w:t>
      </w:r>
      <w:r>
        <w:t>3</w:t>
      </w:r>
      <w:r>
        <w:t>. Strengthen the SHAP feature-stability analysis</w:t>
      </w:r>
    </w:p>
    <w:p w:rsidR="00B66AA1" w:rsidRDefault="00B66AA1" w:rsidP="00B66AA1">
      <w:pPr>
        <w:pStyle w:val="NormalWeb"/>
        <w:jc w:val="both"/>
      </w:pPr>
      <w:r>
        <w:t>Problem in the report: The framework claims that SHAP-stability selection identifies 25 invariant features and removes 44 unstable or shortcut features. It also reports a cross-day SHAP rank correlation of approximately 0.498.</w:t>
      </w:r>
    </w:p>
    <w:p w:rsidR="00B66AA1" w:rsidRDefault="00B66AA1" w:rsidP="00B66AA1">
      <w:pPr>
        <w:pStyle w:val="NormalWeb"/>
        <w:jc w:val="both"/>
      </w:pPr>
      <w:r>
        <w:t>This suggests that feature importance may change substantially over time, which is worth investigating, but the proposed stability mechanism needs validation.</w:t>
      </w:r>
    </w:p>
    <w:p w:rsidR="00B66AA1" w:rsidRDefault="00B66AA1" w:rsidP="00B66AA1">
      <w:pPr>
        <w:pStyle w:val="NormalWeb"/>
        <w:jc w:val="both"/>
      </w:pPr>
      <w:r>
        <w:t>Required revisions:</w:t>
      </w:r>
    </w:p>
    <w:p w:rsidR="00B66AA1" w:rsidRDefault="00B66AA1" w:rsidP="00B66AA1">
      <w:pPr>
        <w:pStyle w:val="NormalWeb"/>
        <w:numPr>
          <w:ilvl w:val="0"/>
          <w:numId w:val="4"/>
        </w:numPr>
        <w:jc w:val="both"/>
      </w:pPr>
      <w:r>
        <w:t>Define the feature-stability score (</w:t>
      </w:r>
      <w:proofErr w:type="spellStart"/>
      <w:r>
        <w:t>S_j</w:t>
      </w:r>
      <w:proofErr w:type="spellEnd"/>
      <w:r>
        <w:t>) mathematically.</w:t>
      </w:r>
    </w:p>
    <w:p w:rsidR="00B66AA1" w:rsidRDefault="00B66AA1" w:rsidP="00B66AA1">
      <w:pPr>
        <w:pStyle w:val="NormalWeb"/>
        <w:numPr>
          <w:ilvl w:val="0"/>
          <w:numId w:val="4"/>
        </w:numPr>
        <w:jc w:val="both"/>
      </w:pPr>
      <w:r>
        <w:t>Specify how SHAP values are calculated for each day and model.</w:t>
      </w:r>
    </w:p>
    <w:p w:rsidR="00B66AA1" w:rsidRDefault="00B66AA1" w:rsidP="00B66AA1">
      <w:pPr>
        <w:pStyle w:val="NormalWeb"/>
        <w:numPr>
          <w:ilvl w:val="0"/>
          <w:numId w:val="4"/>
        </w:numPr>
        <w:jc w:val="both"/>
      </w:pPr>
      <w:r>
        <w:t>Explain the rule used to select 25 features and remove 44 others.</w:t>
      </w:r>
    </w:p>
    <w:p w:rsidR="00B66AA1" w:rsidRDefault="00B66AA1" w:rsidP="00B66AA1">
      <w:pPr>
        <w:pStyle w:val="NormalWeb"/>
        <w:numPr>
          <w:ilvl w:val="0"/>
          <w:numId w:val="4"/>
        </w:numPr>
        <w:jc w:val="both"/>
      </w:pPr>
      <w:r>
        <w:t>Evaluate whether feature selection improves temporal performance compared with using all features.</w:t>
      </w:r>
    </w:p>
    <w:p w:rsidR="00B66AA1" w:rsidRDefault="00B66AA1" w:rsidP="00B66AA1">
      <w:pPr>
        <w:pStyle w:val="NormalWeb"/>
        <w:numPr>
          <w:ilvl w:val="0"/>
          <w:numId w:val="4"/>
        </w:numPr>
        <w:jc w:val="both"/>
      </w:pPr>
      <w:r>
        <w:t>Compare the selected features with those obtained using standard feature importance, mutual information and other suitable stability-selection baselines.</w:t>
      </w:r>
    </w:p>
    <w:p w:rsidR="00B66AA1" w:rsidRDefault="00B66AA1" w:rsidP="00B66AA1">
      <w:pPr>
        <w:pStyle w:val="NormalWeb"/>
        <w:numPr>
          <w:ilvl w:val="0"/>
          <w:numId w:val="4"/>
        </w:numPr>
        <w:jc w:val="both"/>
      </w:pPr>
      <w:r>
        <w:t>Report stability across seeds and time periods, with appropriate uncertainty estimates.</w:t>
      </w:r>
    </w:p>
    <w:p w:rsidR="00B66AA1" w:rsidRDefault="00B66AA1" w:rsidP="00B66AA1">
      <w:pPr>
        <w:pStyle w:val="NormalWeb"/>
        <w:jc w:val="both"/>
      </w:pPr>
      <w:r>
        <w:t>Include an ablation comparing the complete framework with and without SHAP-stability selection. Also distinguish mo</w:t>
      </w:r>
      <w:bookmarkStart w:id="0" w:name="_GoBack"/>
      <w:bookmarkEnd w:id="0"/>
      <w:r>
        <w:t>del explanation from causal interpretation: SHAP identifies contributions to model predictions, not necessarily physical causes of attacks.</w:t>
      </w:r>
    </w:p>
    <w:p w:rsidR="0000103D" w:rsidRDefault="00B66AA1"/>
    <w:sectPr w:rsidR="00001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7B4EE1"/>
    <w:multiLevelType w:val="multilevel"/>
    <w:tmpl w:val="A5F2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523C6"/>
    <w:multiLevelType w:val="multilevel"/>
    <w:tmpl w:val="29308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770EA"/>
    <w:multiLevelType w:val="multilevel"/>
    <w:tmpl w:val="46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14E62"/>
    <w:multiLevelType w:val="multilevel"/>
    <w:tmpl w:val="775E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A1"/>
    <w:rsid w:val="00496DFD"/>
    <w:rsid w:val="008E465F"/>
    <w:rsid w:val="00B6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B7821"/>
  <w15:chartTrackingRefBased/>
  <w15:docId w15:val="{E0D58924-DB3D-49D6-ABF0-9497C3AE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6A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6A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6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4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6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1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5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9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1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6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26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Bhattacharjee</dc:creator>
  <cp:keywords/>
  <dc:description/>
  <cp:lastModifiedBy>Ananya Bhattacharjee</cp:lastModifiedBy>
  <cp:revision>1</cp:revision>
  <dcterms:created xsi:type="dcterms:W3CDTF">2026-10-21T04:23:00Z</dcterms:created>
  <dcterms:modified xsi:type="dcterms:W3CDTF">2026-10-21T04:29:00Z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f7f77df6-c835-42c6-8344-29f8e37087cd</vt:lpwstr>
  </property>
</Properties>
</file>