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2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letter sent by a committee of homeowners from the Deerhaven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Acres to all homeowners in Deerhaven Acres.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"Seven years ago, homeowners in nearby Brookville community adopted a set of restrictions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on how the community's yards should be landscaped and what colors the exteriors of homes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should be painted. Since then, average property values have tripled in Brookville. In order to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raise property values in Deerhaven Acres, we should adopt our own set of restrictions on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landscaping and housepainting."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letter a committee of Deerhaven Acres homeowners recommends that in order to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 Deerhaven property values homeowners should follow certain restrictions conceming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their homes' exterior appearance. To support this recommendation the committee points out</w:t>
      </w:r>
    </w:p>
    <w:p w:rsidR="00CD40C8" w:rsidRP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in the seven years since Brookwille adopted similar restrictions property values there have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risen. This argument rests on a series of unsubstantiated assumptions, and is therefore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unpersuasive as it stands.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threshold assumption upon which the recommendation relies is that BrookviUe home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owners implemented Brookville's restrictions in the first place. The letter fails to substantiate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crucial assumption. If these restrictions were not implemented, then any change in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Brookville's property values cannot be attributed to them. Accordingly, the committee cannot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 any firm conclusion about what effect similar restrictions would have on Deerhaven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property values.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assuming that BrookviUe homeowners implemented these restrictions, the committee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relies on the additional assumption that this course of action was responsible for the increase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BrookwiUe property values. However, it is entirely possible that one or more other factors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were instead responsible for the increase, especially since a considerable period of time has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passed since Brookville adopted its restrictions. Property values are a function of supply and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demand. Perhaps the demand for housing in the area has increased due to an influx of major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employers. Or, perhaps the supply of housing has decreased. Either scenario would provide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alternative explanation for the increase in property values.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 assuming that BrookviUe's rising property values are attributable to the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these restrictions, the committee fails to consider possible differences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between BrookviUe and Deerhaven that might help to bring about a different result for Deer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haven. For instance, potential Deerhaven home-buyers might be less interested in a home's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exterior appearance than BrookviUe home-bwers. For that matter, perhaps Deerhaven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home-buyers would find consistent exterior appearance a distasteful feature in which case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adopting these restrictions might actually tend to decrease Deer-haven property values.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Without accounting for these and other possible dissimilarities, the committee cannot assume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what resulted in rising property values in Brookville would bring about the same result in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Deerhaven.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to persuade me that Deerhaven should adopt the proposed restrictions the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committee must supply clear evidence that the implementation of Brookville's restrictions, and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some other factor, was responsible for the rise in Brookville's property values. The</w:t>
      </w:r>
    </w:p>
    <w:p w:rsidR="00CD40C8" w:rsidRDefault="00CD40C8" w:rsidP="00CD40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committee must also provide evidence that other factors affecting home prices in the two areas</w:t>
      </w:r>
    </w:p>
    <w:p w:rsidR="00AD11FA" w:rsidRDefault="00CD40C8" w:rsidP="00CD40C8">
      <w:r>
        <w:rPr>
          <w:rFonts w:ascii="Arial" w:hAnsi="Arial" w:cs="Arial"/>
          <w:sz w:val="20"/>
          <w:szCs w:val="20"/>
        </w:rPr>
        <w:t>are otherwise essentially the same.</w:t>
      </w:r>
    </w:p>
    <w:sectPr w:rsidR="00AD11FA" w:rsidSect="00F1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D40C8"/>
    <w:rsid w:val="00AD11FA"/>
    <w:rsid w:val="00B04195"/>
    <w:rsid w:val="00CD40C8"/>
    <w:rsid w:val="00F1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2014-08-09T06:17:00Z</dcterms:created>
  <dcterms:modified xsi:type="dcterms:W3CDTF">2014-08-09T06:17:00Z</dcterms:modified>
</cp:coreProperties>
</file>