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jc w:val="center"/>
        <w:spacing w:after="40" w:line="276" w:lineRule="auto"/>
      </w:pPr>
      <w:r>
        <w:rPr>
          <w:b/>
          <w:sz w:val="40"/>
          <w:szCs w:val="40"/>
        </w:rPr>
        <w:t xml:space="preserve">PRANITH JAIN</w:t>
      </w:r>
    </w:p>
    <w:p>
      <w:pPr>
        <w:jc w:val="center"/>
        <w:spacing w:after="40" w:line="276" w:lineRule="auto"/>
      </w:pPr>
      <w:r>
        <w:rPr>
          <w:b/>
          <w:sz w:val="22"/>
          <w:szCs w:val="22"/>
        </w:rPr>
        <w:t xml:space="preserve">Security Analyst — Threat Intelligence | Email Security | Security Automation</w:t>
      </w:r>
    </w:p>
    <w:p>
      <w:pPr>
        <w:jc w:val="center"/>
        <w:spacing w:after="120" w:line="276" w:lineRule="auto"/>
      </w:pPr>
      <w:r>
        <w:rPr>
          <w:sz w:val="18"/>
          <w:szCs w:val="18"/>
        </w:rPr>
        <w:t xml:space="preserve">hello@pranithjain.qzz.io | +91 8310386578 | linkedin.com/in/pranithjain | github.com/Pranith-Jain | pranithjain.qzz.io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60" w:line="276" w:lineRule="auto"/>
      </w:pPr>
      <w:r>
        <w:rPr>
          <w:b/>
          <w:sz w:val="24"/>
          <w:szCs w:val="24"/>
        </w:rPr>
        <w:t xml:space="preserve">PROFESSIONAL SUMMARY</w:t>
      </w:r>
    </w:p>
    <w:p>
      <w:pPr>
        <w:spacing w:after="40" w:line="276" w:lineRule="auto"/>
      </w:pPr>
      <w:r>
        <w:rPr>
          <w:sz w:val="20"/>
          <w:szCs w:val="20"/>
        </w:rPr>
        <w:t xml:space="preserve">Security analyst with 2+ years investigating phishing, BEC, and commodity-malware incidents across a 150+ company portfolio, with a heavy automation bias. Cut mean incident response time 68% (4 hours to under 75 minutes) via automated triage and IOC-enrichment pipelines. Own email-authentication posture for 1,300+ domains and 2,700+ inboxes, and shut down 30+ domain-impersonation campaigns. Build and maintain an open-source DFIR toolkit and live threat-intelligence platform as public proof of work. Focus: AI security, Non-Human Identity governance, and DLP.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60" w:line="276" w:lineRule="auto"/>
      </w:pPr>
      <w:r>
        <w:rPr>
          <w:b/>
          <w:sz w:val="24"/>
          <w:szCs w:val="24"/>
        </w:rPr>
        <w:t xml:space="preserve">EXPERIENCE</w:t>
      </w:r>
    </w:p>
    <w:p>
      <w:pPr>
        <w:spacing w:after="40" w:line="276" w:lineRule="auto"/>
      </w:pPr>
      <w:r>
        <w:rPr>
          <w:sz w:val="20"/>
          <w:szCs w:val="20"/>
        </w:rPr>
        <w:t xml:space="preserve">Security Analyst — Threat Intelligence &amp; Security Automation | Qubit Capital</w:t>
      </w:r>
    </w:p>
    <w:p>
      <w:pPr>
        <w:spacing w:after="40" w:line="276" w:lineRule="auto"/>
      </w:pPr>
      <w:r>
        <w:rPr>
          <w:sz w:val="20"/>
          <w:szCs w:val="20"/>
        </w:rPr>
        <w:t xml:space="preserve">Remote | Jul 2024 - Present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Investigated 250+ phishing, BEC, and malicious-attachment incidents across 150+ portfolio companies using header analysis, sandbox detonation, and IOC pivoting across sender IPs, domains, and hashes.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Reduced mean incident response time from 4 hours to under 75 minutes by building automated phishing triage and IOC-enrichment pipelines in n8n, removing enrichment from the analyst critical path.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Achieved 98%+ SPF, DKIM, and DMARC alignment across 1,300+ domains, cutting spoofing-based phishing incidents ~60% by blocking impersonation at the perimeter.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Detected and took down 30+ lookalike-domain and brand-impersonation campaigns via certificate-transparency monitoring and OSINT pivoting; phishing surface area shrank ~40%, with weekly findings feeding portfolio-wide risk decisions.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Built a real-time monitoring dashboard tracking health for 1,300+ domains and 2,700+ inboxes, replacing a recurring manual weekly audit.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Reduced false-positive rate 25% and per-incident analysis time 35% through refined detection logic; remediation success above 90%.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40" w:line="276" w:lineRule="auto"/>
      </w:pPr>
      <w:r>
        <w:rPr>
          <w:sz w:val="20"/>
          <w:szCs w:val="20"/>
        </w:rPr>
        <w:t xml:space="preserve">Tech Associate — Infrastructure &amp; Email Security | UnifyCX</w:t>
      </w:r>
    </w:p>
    <w:p>
      <w:pPr>
        <w:spacing w:after="40" w:line="276" w:lineRule="auto"/>
      </w:pPr>
      <w:r>
        <w:rPr>
          <w:sz w:val="20"/>
          <w:szCs w:val="20"/>
        </w:rPr>
        <w:t xml:space="preserve">Mysore, India | Sep 2023 - Jul 2024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Restored inbox placement from 60% to 95% for 200+ enterprise domains by resolving IP blacklisting and correcting SPF/DKIM/DMARC misconfigurations; delivery failures down 40%+.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Remediated 60+ compromised web assets via malware removal, WAF tuning, and XSS hardening, with a 98% first-pass closure rate and no regressions.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Automated SSL/TLS certificate renewal for 300+ domains, eliminating recurring renewal-day outages.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40" w:line="276" w:lineRule="auto"/>
      </w:pPr>
      <w:r>
        <w:rPr>
          <w:sz w:val="20"/>
          <w:szCs w:val="20"/>
        </w:rPr>
        <w:t xml:space="preserve">Associate Software Developer | TekWorks</w:t>
      </w:r>
    </w:p>
    <w:p>
      <w:pPr>
        <w:spacing w:after="40" w:line="276" w:lineRule="auto"/>
      </w:pPr>
      <w:r>
        <w:rPr>
          <w:sz w:val="20"/>
          <w:szCs w:val="20"/>
        </w:rPr>
        <w:t xml:space="preserve">Vijayawada, India | Mar 2023 - Sep 2023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Built a hospital management system (responsive front-end + REST API backend) replacing years of paper-and-Excel workflow; owned appointment scheduling and billing end-to-end.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60" w:line="276" w:lineRule="auto"/>
      </w:pPr>
      <w:r>
        <w:rPr>
          <w:b/>
          <w:sz w:val="24"/>
          <w:szCs w:val="24"/>
        </w:rPr>
        <w:t xml:space="preserve">KEY PROJECTS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Threat Intelligence Platform — Live CTI platform with 20+ surfaces correlating indicators across free IOC feeds: ransomware/negotiation tracking, CVE/KEV feeds, Telegram/Reddit/Bluesky aggregation, an autonomous discover-to-publish case-study blog, and auto-generated briefings. Edge-hosted on Cloudflare; 90+ data sources; zero API keys to use.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DFIR Toolkit — 65+ interactive security tools on Cloudflare Workers: SSE-streaming IOC checker (24 providers), malware scanner, phishing analyzer, reputation checks against 19 DNSBLs, CVE lookup with EPSS/KEV, STIX 2.1 visualizer. Client- or edge-side, zero server infrastructure.</w:t>
      </w:r>
    </w:p>
    <w:p>
      <w:pPr>
        <w:spacing w:after="60" w:line="276" w:lineRule="auto"/>
        <w:ind w:left="288" w:hanging="288"/>
      </w:pPr>
      <w:r>
        <w:rPr>
          <w:sz w:val="20"/>
          <w:szCs w:val="20"/>
        </w:rPr>
        <w:t xml:space="preserve">•  Email Infrastructure Automation — Automated domain onboarding for 1,300+ domains, cutting setup from ~4 hours to under 10 minutes per domain; built an MCP server exposing 23 analytics tools across 2,700+ inboxes.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60" w:line="276" w:lineRule="auto"/>
      </w:pPr>
      <w:r>
        <w:rPr>
          <w:b/>
          <w:sz w:val="24"/>
          <w:szCs w:val="24"/>
        </w:rPr>
        <w:t xml:space="preserve">TECHNICAL SKILLS</w:t>
      </w:r>
    </w:p>
    <w:p>
      <w:pPr>
        <w:spacing w:after="40" w:line="276" w:lineRule="auto"/>
      </w:pPr>
      <w:r>
        <w:rPr>
          <w:sz w:val="20"/>
          <w:szCs w:val="20"/>
        </w:rPr>
        <w:t xml:space="preserve">Email Security: SPF, DKIM, DMARC, BIMI, MTA-STS, TLS-RPT, phishing analysis, BEC detection, email forensics, Proofpoint, Google Workspace</w:t>
      </w:r>
    </w:p>
    <w:p>
      <w:pPr>
        <w:spacing w:after="40" w:line="276" w:lineRule="auto"/>
      </w:pPr>
      <w:r>
        <w:rPr>
          <w:sz w:val="20"/>
          <w:szCs w:val="20"/>
        </w:rPr>
        <w:t xml:space="preserve">Threat Intelligence: IOC enrichment &amp; correlation, MITRE ATT&amp;CK mapping, threat hunting, dark-web monitoring, OSINT, threat-actor tracking, CVE/KEV</w:t>
      </w:r>
    </w:p>
    <w:p>
      <w:pPr>
        <w:spacing w:after="40" w:line="276" w:lineRule="auto"/>
      </w:pPr>
      <w:r>
        <w:rPr>
          <w:sz w:val="20"/>
          <w:szCs w:val="20"/>
        </w:rPr>
        <w:t xml:space="preserve">Security Engineering: Cloudflare Workers, Hono, React, TypeScript, Python, n8n, MCP, detection engineering, SOC automation</w:t>
      </w:r>
    </w:p>
    <w:p>
      <w:pPr>
        <w:spacing w:after="40" w:line="276" w:lineRule="auto"/>
      </w:pPr>
      <w:r>
        <w:rPr>
          <w:sz w:val="20"/>
          <w:szCs w:val="20"/>
        </w:rPr>
        <w:t xml:space="preserve">Cloud &amp; Identity: IAM, Zero Trust, identity governance, access reviews, SSO/MFA, NHI security, GCP, AWS, Azure</w:t>
      </w:r>
    </w:p>
    <w:p>
      <w:pPr>
        <w:spacing w:after="40" w:line="276" w:lineRule="auto"/>
      </w:pPr>
      <w:r>
        <w:rPr>
          <w:sz w:val="20"/>
          <w:szCs w:val="20"/>
        </w:rPr>
        <w:t xml:space="preserve">AI Security: prompt-injection testing, MCP attack-surface auditing, LLM red-teaming, AI-driven detection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60" w:line="276" w:lineRule="auto"/>
      </w:pPr>
      <w:r>
        <w:rPr>
          <w:b/>
          <w:sz w:val="24"/>
          <w:szCs w:val="24"/>
        </w:rPr>
        <w:t xml:space="preserve">CERTIFICATIONS</w:t>
      </w:r>
    </w:p>
    <w:p>
      <w:pPr>
        <w:spacing w:after="40" w:line="276" w:lineRule="auto"/>
      </w:pPr>
      <w:r>
        <w:rPr>
          <w:sz w:val="20"/>
          <w:szCs w:val="20"/>
        </w:rPr>
        <w:t xml:space="preserve">Proofpoint Certified AI Agent Security Specialist - Proofpoint (2026) | Proofpoint AI Email Security Specialist - Proofpoint (2025)</w:t>
      </w:r>
    </w:p>
    <w:p>
      <w:pPr>
        <w:spacing w:after="40" w:line="276" w:lineRule="auto"/>
      </w:pPr>
      <w:r>
        <w:rPr>
          <w:sz w:val="20"/>
          <w:szCs w:val="20"/>
        </w:rPr>
        <w:t xml:space="preserve">Certified Cyber Criminologist - Virtual Cyber Labs (2025) | Certified AI Security Expert - Virtual Cyber Labs (2026)</w:t>
      </w:r>
    </w:p>
    <w:p>
      <w:pPr>
        <w:spacing w:after="40" w:line="276" w:lineRule="auto"/>
      </w:pPr>
      <w:r>
        <w:rPr>
          <w:sz w:val="20"/>
          <w:szCs w:val="20"/>
        </w:rPr>
        <w:t xml:space="preserve">Multi-Cloud Blue Team Analyst (MCBTA) - CyberWarFare Labs (2025) | Google Cloud Cybersecurity Certificate - Google (2025)</w:t>
      </w:r>
    </w:p>
    <w:p>
      <w:pPr>
        <w:spacing w:after="40" w:line="276" w:lineRule="auto"/>
      </w:pPr>
      <w:r>
        <w:rPr>
          <w:sz w:val="20"/>
          <w:szCs w:val="20"/>
        </w:rPr>
        <w:t xml:space="preserve">Cyber Threat Intelligence 101 - arcX (2025) | Social Media Intelligence (SOCMINT) - CyberSudo (2026)</w:t>
      </w:r>
    </w:p>
    <w:p>
      <w:pPr>
        <w:spacing w:after="40" w:line="276" w:lineRule="auto"/>
      </w:pPr>
      <w:r>
        <w:rPr>
          <w:sz w:val="20"/>
          <w:szCs w:val="20"/>
        </w:rPr>
        <w:t xml:space="preserve">DSPM Fundamentals - Securiti AI (2025) | Data Loss Prevention Survival Guide - Fortra (2026) | Antisyphon Training (2026)</w:t>
      </w:r>
    </w:p>
    <w:p>
      <w:pPr>
        <w:spacing w:after="80" w:line="276" w:lineRule="auto"/>
      </w:pPr>
      <w:r>
        <w:rPr>
          <w:sz w:val="12"/>
          <w:szCs w:val="12"/>
        </w:rPr>
        <w:t xml:space="preserve"/>
      </w:r>
    </w:p>
    <w:p>
      <w:pPr>
        <w:spacing w:after="60" w:line="276" w:lineRule="auto"/>
      </w:pPr>
      <w:r>
        <w:rPr>
          <w:b/>
          <w:sz w:val="24"/>
          <w:szCs w:val="24"/>
        </w:rPr>
        <w:t xml:space="preserve">EDUCATION</w:t>
      </w:r>
    </w:p>
    <w:p>
      <w:pPr>
        <w:spacing w:after="40" w:line="276" w:lineRule="auto"/>
      </w:pPr>
      <w:r>
        <w:rPr>
          <w:sz w:val="20"/>
          <w:szCs w:val="20"/>
        </w:rPr>
        <w:t xml:space="preserve">Bachelor of Technology, Computer Science — Visvesvaraya Technological University (VTU)</w:t>
      </w:r>
    </w:p>
    <w:sectPr>
      <w:pgSz w:w="12240" w:h="15840"/>
      <w:pgMar w:top="720" w:right="720" w:bottom="720" w:left="72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