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30" w:line="240" w:lineRule="auto"/>
      </w:pPr>
      <w:r>
        <w:rPr>
          <w:b/>
          <w:color w:val="1F3A5F"/>
          <w:spacing w:val="30"/>
          <w:sz w:val="46"/>
          <w:szCs w:val="46"/>
        </w:rPr>
        <w:t xml:space="preserve">PRANITH JAIN</w:t>
      </w:r>
    </w:p>
    <w:p>
      <w:pPr>
        <w:jc w:val="center"/>
        <w:spacing w:before="0" w:after="40" w:line="240" w:lineRule="auto"/>
      </w:pPr>
      <w:r>
        <w:rPr>
          <w:b/>
          <w:color w:val="2C5F8A"/>
          <w:spacing w:val="14"/>
          <w:sz w:val="21"/>
          <w:szCs w:val="21"/>
        </w:rPr>
        <w:t xml:space="preserve">Associate Cyber Security Analyst | Capgemini CERT · AI Threats &amp; Security Automation</w:t>
      </w:r>
    </w:p>
    <w:p>
      <w:pPr>
        <w:pBdr>
          <w:bottom w:val="single" w:sz="6" w:space="3" w:color="C9D4E0"/>
        </w:pBdr>
        <w:jc w:val="center"/>
        <w:spacing w:before="0" w:after="60" w:line="240" w:lineRule="auto"/>
      </w:pPr>
      <w:r>
        <w:rPr>
          <w:color w:val="5A6675"/>
          <w:sz w:val="17"/>
          <w:szCs w:val="17"/>
        </w:rPr>
        <w:t xml:space="preserve">hello@pranithjain.qzz.io | +91 83103 86578 | linkedin.com/in/pranithjain | pranithjain.qzz.io</w:t>
      </w:r>
    </w:p>
    <w:p>
      <w:pPr>
        <w:pBdr>
          <w:bottom w:val="single" w:sz="6" w:space="3" w:color="C9D4E0"/>
        </w:pBdr>
        <w:spacing w:before="72" w:after="40" w:line="240" w:lineRule="auto"/>
      </w:pPr>
      <w:r>
        <w:rPr>
          <w:b/>
          <w:color w:val="1F3A5F"/>
          <w:spacing w:val="16"/>
          <w:sz w:val="23"/>
          <w:szCs w:val="23"/>
        </w:rPr>
        <w:t xml:space="preserve">SUMMARY</w:t>
      </w:r>
    </w:p>
    <w:p>
      <w:pPr>
        <w:spacing w:before="0" w:after="44" w:line="240" w:lineRule="auto"/>
      </w:pPr>
      <w:r>
        <w:rPr>
          <w:color w:val="222222"/>
          <w:sz w:val="20"/>
          <w:szCs w:val="20"/>
        </w:rPr>
        <w:t xml:space="preserve">Associate Cyber Security Analyst on the Capgemini CERT team (Threat and Vulnerability Intelligence group, Sep 2026 - Present): AI automation, autonomous agentic workflows, tech and tool implementations, and AI threat intelligence, hunting and researching AI-driven threats. Previously 3 years across email infrastructure and security automation: defended 1,300+ domains and 2,700+ inboxes across 150+ startups at Qubit Capital with n8n pipelines, MCP threat-intelligence workflows, and real-time infrastructure dashboards. M3AAWG member.</w:t>
      </w:r>
    </w:p>
    <w:p>
      <w:pPr>
        <w:pBdr>
          <w:bottom w:val="single" w:sz="6" w:space="3" w:color="C9D4E0"/>
        </w:pBdr>
        <w:spacing w:before="72" w:after="40" w:line="240" w:lineRule="auto"/>
      </w:pPr>
      <w:r>
        <w:rPr>
          <w:b/>
          <w:color w:val="1F3A5F"/>
          <w:spacing w:val="16"/>
          <w:sz w:val="23"/>
          <w:szCs w:val="23"/>
        </w:rPr>
        <w:t xml:space="preserve">EXPERIENCE</w:t>
      </w:r>
    </w:p>
    <w:p>
      <w:pPr>
        <w:spacing w:before="30" w:after="18" w:line="240" w:lineRule="auto"/>
      </w:pPr>
      <w:r>
        <w:rPr>
          <w:b/>
          <w:color w:val="1F3A5F"/>
          <w:sz w:val="21"/>
          <w:szCs w:val="21"/>
        </w:rPr>
        <w:t xml:space="preserve">Associate Cyber Security Analyst | Capgemini, CERT Threat and Vulnerability Intelligence Group</w:t>
      </w:r>
    </w:p>
    <w:p>
      <w:pPr>
        <w:tabs>
          <w:tab w:val="right" w:pos="10800"/>
        </w:tabs>
        <w:spacing w:before="0" w:after="44" w:line="240" w:lineRule="auto"/>
      </w:pPr>
      <w:r>
        <w:rPr>
          <w:i/>
          <w:color w:val="5A6675"/>
          <w:sz w:val="18"/>
          <w:szCs w:val="18"/>
        </w:rPr>
        <w:t xml:space="preserve">India</w:t>
      </w:r>
      <w:r>
        <w:tab/>
      </w:r>
      <w:r>
        <w:rPr>
          <w:i/>
          <w:color w:val="5A6675"/>
          <w:sz w:val="18"/>
          <w:szCs w:val="18"/>
        </w:rPr>
        <w:t xml:space="preserve">Sep 2026 - Present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Building AI automation and autonomous agentic workflows for the Computer Emergency Response Team: tooling and technology implementations that take repeatable triage, enrichment, and reporting off the analyst critical path.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Hunting and researching AI-driven threats: AI-enabled attack tooling, LLM abuse, and agent containment failures. Mapping the emerging AI attack surface and feeding findings into detection and threat intelligence.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Working AI security for the Threat and Vulnerability Intelligence group: enterprise vulnerability triage in a CERT context, AI-assisted detection engineering, and threat-intel pipelines covering traditional and AI-specific threat vectors.</w:t>
      </w:r>
    </w:p>
    <w:p>
      <w:pPr>
        <w:spacing w:before="30" w:after="18" w:line="240" w:lineRule="auto"/>
      </w:pPr>
      <w:r>
        <w:rPr>
          <w:b/>
          <w:color w:val="1F3A5F"/>
          <w:sz w:val="21"/>
          <w:szCs w:val="21"/>
        </w:rPr>
        <w:t xml:space="preserve">IT Support Specialist | Qubit Capital (Sujata Outsourcing)</w:t>
      </w:r>
    </w:p>
    <w:p>
      <w:pPr>
        <w:tabs>
          <w:tab w:val="right" w:pos="10800"/>
        </w:tabs>
        <w:spacing w:before="0" w:after="44" w:line="240" w:lineRule="auto"/>
      </w:pPr>
      <w:r>
        <w:rPr>
          <w:i/>
          <w:color w:val="5A6675"/>
          <w:sz w:val="18"/>
          <w:szCs w:val="18"/>
        </w:rPr>
        <w:t xml:space="preserve">Remote</w:t>
      </w:r>
      <w:r>
        <w:tab/>
      </w:r>
      <w:r>
        <w:rPr>
          <w:i/>
          <w:color w:val="5A6675"/>
          <w:sz w:val="18"/>
          <w:szCs w:val="18"/>
        </w:rPr>
        <w:t xml:space="preserve">Jul 2024 - Jul 2026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Enforced SPF, DKIM, and DMARC across 1,300+ domains for 150+ startups, reaching 98%+ authentication alignment and cutting spoofing incidents by 60% in six months. Blocked impersonation attempts at the perimeter before reaching any inbox.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Engineered a real-time infrastructure monitoring dashboard using Claude Code, delivering live visibility across the full domain and inbox portfolio and eliminating a manual daily check process that consumed two hours each morning.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Led investigation of 250+ phishing, BEC, and malware incidents through header forensics, sandbox analysis, and IOC identification. Reduced false positives by 25%, cut per-incident analysis time by 35%, and held the threat remediation rate above 90%.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Automated phishing triage, IOC enrichment, and email blocking pipelines in n8n, cutting average incident response time from 4 hours to under 75 minutes and removing the manual steps from high-volume alert queues.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Dismantled 30+ lookalike and impersonation campaigns via domain abuse monitoring and OSINT attacker tracing, reducing the phishing surface by 40%.</w:t>
      </w:r>
    </w:p>
    <w:p>
      <w:pPr>
        <w:spacing w:before="30" w:after="18" w:line="240" w:lineRule="auto"/>
      </w:pPr>
      <w:r>
        <w:rPr>
          <w:b/>
          <w:color w:val="1F3A5F"/>
          <w:sz w:val="21"/>
          <w:szCs w:val="21"/>
        </w:rPr>
        <w:t xml:space="preserve">Junior Support Engineer | UnifyCX (GlowTouch Technologies PVT Ltd)</w:t>
      </w:r>
    </w:p>
    <w:p>
      <w:pPr>
        <w:tabs>
          <w:tab w:val="right" w:pos="10800"/>
        </w:tabs>
        <w:spacing w:before="0" w:after="44" w:line="240" w:lineRule="auto"/>
      </w:pPr>
      <w:r>
        <w:rPr>
          <w:i/>
          <w:color w:val="5A6675"/>
          <w:sz w:val="18"/>
          <w:szCs w:val="18"/>
        </w:rPr>
        <w:t xml:space="preserve">Mysuru, India</w:t>
      </w:r>
      <w:r>
        <w:tab/>
      </w:r>
      <w:r>
        <w:rPr>
          <w:i/>
          <w:color w:val="5A6675"/>
          <w:sz w:val="18"/>
          <w:szCs w:val="18"/>
        </w:rPr>
        <w:t xml:space="preserve">Sep 2023 - Jul 2024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Restored 95% inbox placement across 200+ enterprise domains by resolving IP blacklisting events and hardening SMTP authentication controls, reducing delivery failures by 40%.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Automated SSL/TLS certificate lifecycle management for 300+ domains, eliminating renewal-related outages and maintaining 99.9% uptime across the client environment.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Resolved 100+ DNS, email routing, and SSL/TLS issues weekly, building the infrastructure depth that now underpins the security automation work across Qubit Capital and Capgemini CERT.</w:t>
      </w:r>
    </w:p>
    <w:p>
      <w:pPr>
        <w:pBdr>
          <w:bottom w:val="single" w:sz="6" w:space="3" w:color="C9D4E0"/>
        </w:pBdr>
        <w:spacing w:before="72" w:after="40" w:line="240" w:lineRule="auto"/>
      </w:pPr>
      <w:r>
        <w:rPr>
          <w:b/>
          <w:color w:val="1F3A5F"/>
          <w:spacing w:val="16"/>
          <w:sz w:val="23"/>
          <w:szCs w:val="23"/>
        </w:rPr>
        <w:t xml:space="preserve">PROJECTS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b/>
          <w:color w:val="2C5F8A"/>
          <w:sz w:val="20"/>
          <w:szCs w:val="20"/>
        </w:rPr>
        <w:t xml:space="preserve">Threat Intelligence Platform</w:t>
      </w:r>
      <w:r>
        <w:rPr>
          <w:color w:val="222222"/>
          <w:sz w:val="20"/>
          <w:szCs w:val="20"/>
        </w:rPr>
        <w:t xml:space="preserve"> | Cloudflare Workers, TypeScript, STIX 2.1 | 2026 - Present: Built a live CTI platform (pranithjain.qzz.io/threatintel) correlating indicators from 90+ open-source feeds: ransomware tracking, CVE/KEV intelligence, threat-actor profiles, and auto-generated briefings. AI copilot powered by Llama 4. Exports STIX 2.1, runs on Cloudflare. Distributed as a CLI tool and MCP server.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b/>
          <w:color w:val="2C5F8A"/>
          <w:sz w:val="20"/>
          <w:szCs w:val="20"/>
        </w:rPr>
        <w:t xml:space="preserve">DFIR Toolkit</w:t>
      </w:r>
      <w:r>
        <w:rPr>
          <w:color w:val="222222"/>
          <w:sz w:val="20"/>
          <w:szCs w:val="20"/>
        </w:rPr>
        <w:t xml:space="preserve"> | TypeScript, Cloudflare Workers | Feb 2026 - Present: Deployed 65+ interactive security tools on Cloudflare Workers (pranithjain.qzz.io/dfir): IOC checker (24 providers), malware scanner, phishing analyzer, 19-DNSBL reputation checks, CVE/EPSS lookup, and STIX 2.1 visualizer. Available via CLI and MCP interfaces.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b/>
          <w:color w:val="2C5F8A"/>
          <w:sz w:val="20"/>
          <w:szCs w:val="20"/>
        </w:rPr>
        <w:t xml:space="preserve">Email Infrastructure Automation Platform</w:t>
      </w:r>
      <w:r>
        <w:rPr>
          <w:color w:val="222222"/>
          <w:sz w:val="20"/>
          <w:szCs w:val="20"/>
        </w:rPr>
        <w:t xml:space="preserve"> | Claude Code, MCP, Playwright | Jan 2026 - Present: Automated end-to-end domain onboarding across 1,300+ domains, cutting per-domain setup time from several hours to under 10 minutes. Designed a Smartlead MCP server with 23 custom analytics tools consolidating warm-up monitoring, deliverability tracking, and campaign health across 2,700+ inboxes.</w:t>
      </w:r>
    </w:p>
    <w:p>
      <w:pPr>
        <w:pBdr>
          <w:bottom w:val="single" w:sz="6" w:space="3" w:color="C9D4E0"/>
        </w:pBdr>
        <w:spacing w:before="72" w:after="40" w:line="240" w:lineRule="auto"/>
      </w:pPr>
      <w:r>
        <w:rPr>
          <w:b/>
          <w:color w:val="1F3A5F"/>
          <w:spacing w:val="16"/>
          <w:sz w:val="23"/>
          <w:szCs w:val="23"/>
        </w:rPr>
        <w:t xml:space="preserve">SKILLS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b/>
          <w:color w:val="2C5F8A"/>
          <w:sz w:val="20"/>
          <w:szCs w:val="20"/>
        </w:rPr>
        <w:t xml:space="preserve">Threat Intelligence &amp; DFIR:</w:t>
      </w:r>
      <w:r>
        <w:rPr>
          <w:color w:val="222222"/>
          <w:sz w:val="20"/>
          <w:szCs w:val="20"/>
        </w:rPr>
        <w:t xml:space="preserve"> CTI, OSINT, IOC enrichment &amp; correlation, MITRE ATT&amp;CK, threat hunting, STIX 2.1/TAXII, digital forensics, Maltego, VirusTotal, Shodan, Sigma, YARA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b/>
          <w:color w:val="2C5F8A"/>
          <w:sz w:val="20"/>
          <w:szCs w:val="20"/>
        </w:rPr>
        <w:t xml:space="preserve">Incident Response &amp; Forensics:</w:t>
      </w:r>
      <w:r>
        <w:rPr>
          <w:color w:val="222222"/>
          <w:sz w:val="20"/>
          <w:szCs w:val="20"/>
        </w:rPr>
        <w:t xml:space="preserve"> Phishing &amp; BEC analysis, email header analysis, sandbox detonation, malware triage, indicator pivoting, email forensics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b/>
          <w:color w:val="2C5F8A"/>
          <w:sz w:val="20"/>
          <w:szCs w:val="20"/>
        </w:rPr>
        <w:t xml:space="preserve">Email Security:</w:t>
      </w:r>
      <w:r>
        <w:rPr>
          <w:color w:val="222222"/>
          <w:sz w:val="20"/>
          <w:szCs w:val="20"/>
        </w:rPr>
        <w:t xml:space="preserve"> SPF, DKIM, DMARC, BIMI, MTA-STS, TLS-RPT, Proofpoint, Google Workspace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b/>
          <w:color w:val="2C5F8A"/>
          <w:sz w:val="20"/>
          <w:szCs w:val="20"/>
        </w:rPr>
        <w:t xml:space="preserve">Security Engineering &amp; Automation:</w:t>
      </w:r>
      <w:r>
        <w:rPr>
          <w:color w:val="222222"/>
          <w:sz w:val="20"/>
          <w:szCs w:val="20"/>
        </w:rPr>
        <w:t xml:space="preserve"> n8n, MCP, Python, TypeScript, Cloudflare Workers, Hono, React, detection development, SOC automation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b/>
          <w:color w:val="2C5F8A"/>
          <w:sz w:val="20"/>
          <w:szCs w:val="20"/>
        </w:rPr>
        <w:t xml:space="preserve">AI Agents &amp; Models:</w:t>
      </w:r>
      <w:r>
        <w:rPr>
          <w:color w:val="222222"/>
          <w:sz w:val="20"/>
          <w:szCs w:val="20"/>
        </w:rPr>
        <w:t xml:space="preserve"> Claude Code, n8n agent pipelines, LLM integration (Claude, Llama 4, DeepSeek V3), MCP server development, agent workflow design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b/>
          <w:color w:val="2C5F8A"/>
          <w:sz w:val="20"/>
          <w:szCs w:val="20"/>
        </w:rPr>
        <w:t xml:space="preserve">Identity &amp; Cloud Security:</w:t>
      </w:r>
      <w:r>
        <w:rPr>
          <w:color w:val="222222"/>
          <w:sz w:val="20"/>
          <w:szCs w:val="20"/>
        </w:rPr>
        <w:t xml:space="preserve"> IAM, Zero Trust, SSO/MFA, NHI governance, GCP, AWS, Azure</w:t>
      </w:r>
    </w:p>
    <w:p>
      <w:pPr>
        <w:pBdr>
          <w:bottom w:val="single" w:sz="6" w:space="3" w:color="C9D4E0"/>
        </w:pBdr>
        <w:spacing w:before="72" w:after="40" w:line="240" w:lineRule="auto"/>
      </w:pPr>
      <w:r>
        <w:rPr>
          <w:b/>
          <w:color w:val="1F3A5F"/>
          <w:spacing w:val="16"/>
          <w:sz w:val="23"/>
          <w:szCs w:val="23"/>
        </w:rPr>
        <w:t xml:space="preserve">CERTIFICATIONS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Proofpoint Certified AI Agent Security Specialist | Proofpoint | 2026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Certified AI Security Expert (CASE) | Virtual Cyber Labs | 2026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Certified Multi-Cloud Blue Team Analyst (MCBTA) | CyberWarFare Labs | 2025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Proofpoint AI Email Security Specialist | Proofpoint | 2025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Certified Cyber Criminologist | Virtual Cyber Labs | 2025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Google Cloud Cybersecurity Certificate | Google | 2025</w:t>
      </w:r>
    </w:p>
    <w:p>
      <w:pPr>
        <w:pBdr>
          <w:bottom w:val="single" w:sz="6" w:space="3" w:color="C9D4E0"/>
        </w:pBdr>
        <w:spacing w:before="72" w:after="40" w:line="240" w:lineRule="auto"/>
      </w:pPr>
      <w:r>
        <w:rPr>
          <w:b/>
          <w:color w:val="1F3A5F"/>
          <w:spacing w:val="16"/>
          <w:sz w:val="23"/>
          <w:szCs w:val="23"/>
        </w:rPr>
        <w:t xml:space="preserve">PROFESSIONAL MEMBERSHIPS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M3AAWG (Messaging, Malware and Mobile Anti-Abuse Working Group)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UK OSINT Community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Valinor Intelligence - Member</w:t>
      </w:r>
    </w:p>
    <w:p>
      <w:pPr>
        <w:spacing w:before="0" w:after="34" w:line="240" w:lineRule="auto"/>
        <w:ind w:left="216" w:hanging="216"/>
      </w:pPr>
      <w:r>
        <w:rPr>
          <w:b/>
          <w:color w:val="2C5F8A"/>
          <w:sz w:val="18"/>
          <w:szCs w:val="18"/>
        </w:rPr>
        <w:t xml:space="preserve">▪</w:t>
      </w:r>
      <w:r>
        <w:rPr>
          <w:sz w:val="20"/>
          <w:szCs w:val="20"/>
        </w:rPr>
        <w:t xml:space="preserve">   </w:t>
      </w:r>
      <w:r>
        <w:rPr>
          <w:color w:val="222222"/>
          <w:sz w:val="20"/>
          <w:szCs w:val="20"/>
        </w:rPr>
        <w:t xml:space="preserve">API Security University - Trial Ambassador</w:t>
      </w:r>
    </w:p>
    <w:p>
      <w:pPr>
        <w:pBdr>
          <w:bottom w:val="single" w:sz="6" w:space="3" w:color="C9D4E0"/>
        </w:pBdr>
        <w:spacing w:before="72" w:after="40" w:line="240" w:lineRule="auto"/>
      </w:pPr>
      <w:r>
        <w:rPr>
          <w:b/>
          <w:color w:val="1F3A5F"/>
          <w:spacing w:val="16"/>
          <w:sz w:val="23"/>
          <w:szCs w:val="23"/>
        </w:rPr>
        <w:t xml:space="preserve">EDUCATION</w:t>
      </w:r>
    </w:p>
    <w:p>
      <w:pPr>
        <w:spacing w:before="30" w:after="18" w:line="240" w:lineRule="auto"/>
      </w:pPr>
      <w:r>
        <w:rPr>
          <w:b/>
          <w:color w:val="1F3A5F"/>
          <w:sz w:val="21"/>
          <w:szCs w:val="21"/>
        </w:rPr>
        <w:t xml:space="preserve">Bachelor of Engineering, Computer Science</w:t>
      </w:r>
      <w:r>
        <w:rPr>
          <w:color w:val="222222"/>
          <w:sz w:val="21"/>
          <w:szCs w:val="21"/>
        </w:rPr>
        <w:t xml:space="preserve"> | Visvesvaraya Technological University, Bengaluru | 2023</w:t>
      </w:r>
    </w:p>
    <w:sectPr>
      <w:pgSz w:w="12240" w:h="15840"/>
      <w:pgMar w:top="540" w:right="720" w:bottom="500" w:left="720" w:header="480" w:footer="48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resume-builder</Application>
</Properties>
</file>

<file path=docProps/core.xml><?xml version="1.0" encoding="utf-8"?>
<cp:coreProperties xmlns:cp="http://schemas.openxmlformats.org/package/2006/metadata/core-properties" xmlns:dc="http://purl.org/dc/elements/1.1/">
  <dc:title>Pranith Jain — Resume</dc:title>
  <dc:creator>Pranith Jain</dc:creator>
</cp:coreProperties>
</file>