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rFonts w:ascii="Arial" w:hAnsi="Arial"/>
          <w:b/>
          <w:color w:val="4b6b94"/>
          <w:sz w:val="22"/>
        </w:rPr>
        <w:t>&lt;DEPARTMENT OF COMPUTER SCIENCE &amp; ENGINEERING&gt;</w:t>
      </w:r>
      <w:r>
        <w:rPr>
          <w:rFonts w:ascii="Arial" w:hAnsi="Arial"/>
          <w:b/>
          <w:color w:val="4b6b94"/>
          <w:sz w:val="22"/>
        </w:rPr>
        <w:br/>
      </w:r>
      <w:r>
        <w:rPr>
          <w:rFonts w:ascii="Arial" w:hAnsi="Arial"/>
          <w:b/>
          <w:color w:val="4b6b94"/>
          <w:sz w:val="22"/>
        </w:rPr>
        <w:t>&lt;NAME OF INSTITUTE / UNIVERSITY, CITY&gt;</w:t>
      </w:r>
    </w:p>
    <w:p w14:paraId="AFCE6E0D">
      <w:pPr>
        <w:pStyle w:val="style0"/>
        <w:spacing w:after="240"/>
        <w:jc w:val="center"/>
        <w:rPr/>
      </w:pPr>
      <w:r>
        <w:rPr>
          <w:rFonts w:ascii="Arial" w:hAnsi="Arial"/>
          <w:b/>
          <w:color w:val="1b365d"/>
          <w:sz w:val="48"/>
        </w:rPr>
        <w:t>SOFTWARE REQUIREMENTS</w:t>
      </w:r>
      <w:r>
        <w:rPr>
          <w:rFonts w:ascii="Arial" w:hAnsi="Arial"/>
          <w:b/>
          <w:color w:val="1b365d"/>
          <w:sz w:val="48"/>
        </w:rPr>
        <w:br/>
      </w:r>
      <w:r>
        <w:rPr>
          <w:rFonts w:ascii="Arial" w:hAnsi="Arial"/>
          <w:b/>
          <w:color w:val="1b365d"/>
          <w:sz w:val="48"/>
        </w:rPr>
        <w:t>SPECIFICATION (SRS)</w:t>
      </w:r>
    </w:p>
    <w:p w14:paraId="5A8DC5FF">
      <w:pPr>
        <w:pStyle w:val="style0"/>
        <w:spacing w:after="960"/>
        <w:jc w:val="center"/>
        <w:rPr/>
      </w:pPr>
      <w:r>
        <w:rPr>
          <w:rFonts w:ascii="Arial" w:hAnsi="Arial"/>
          <w:i/>
          <w:color w:val="2b2d42"/>
          <w:sz w:val="26"/>
        </w:rPr>
        <w:t>Project Title: &lt;Insert Full Project Title Here&gt;</w:t>
      </w:r>
      <w:r>
        <w:rPr>
          <w:rFonts w:ascii="Arial" w:hAnsi="Arial"/>
          <w:i/>
          <w:color w:val="2b2d42"/>
          <w:sz w:val="26"/>
        </w:rPr>
        <w:br/>
      </w:r>
      <w:r>
        <w:rPr>
          <w:rFonts w:ascii="Arial" w:hAnsi="Arial"/>
          <w:i/>
          <w:color w:val="2b2d42"/>
          <w:sz w:val="26"/>
        </w:rPr>
        <w:t>Standard Academic Compliance: IEEE Std 830-1998</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tcPr>
          <w:p w14:paraId="8969879B">
            <w:pPr>
              <w:pStyle w:val="style0"/>
              <w:spacing w:lineRule="auto" w:line="300"/>
              <w:rPr/>
            </w:pPr>
            <w:r>
              <w:rPr>
                <w:b/>
                <w:color w:val="1b365d"/>
                <w:sz w:val="20"/>
              </w:rPr>
              <w:t>SUBMITTED BY:</w:t>
            </w:r>
            <w:r>
              <w:rPr>
                <w:b/>
                <w:color w:val="1b365d"/>
                <w:sz w:val="20"/>
              </w:rPr>
              <w:br/>
            </w:r>
            <w:r>
              <w:rPr>
                <w:sz w:val="20"/>
              </w:rPr>
              <w:t>1. Student Name (Roll No: XXXXXX)</w:t>
            </w:r>
            <w:r>
              <w:rPr>
                <w:sz w:val="20"/>
              </w:rPr>
              <w:br/>
            </w:r>
            <w:r>
              <w:rPr>
                <w:sz w:val="20"/>
              </w:rPr>
              <w:t>2. Student Name (Roll No: XXXXXX)</w:t>
            </w:r>
            <w:r>
              <w:rPr>
                <w:sz w:val="20"/>
              </w:rPr>
              <w:br/>
            </w:r>
            <w:r>
              <w:rPr>
                <w:sz w:val="20"/>
              </w:rPr>
              <w:t>3. Student Name (Roll No: XXXXXX)</w:t>
            </w:r>
            <w:r>
              <w:rPr>
                <w:sz w:val="20"/>
              </w:rPr>
              <w:br/>
            </w:r>
            <w:r>
              <w:rPr>
                <w:sz w:val="20"/>
              </w:rPr>
              <w:br/>
            </w:r>
            <w:r>
              <w:rPr>
                <w:sz w:val="20"/>
              </w:rPr>
              <w:t>Degree: Bachelor of Technology (B.Tech)</w:t>
            </w:r>
            <w:r>
              <w:rPr>
                <w:sz w:val="20"/>
              </w:rPr>
              <w:br/>
            </w:r>
            <w:r>
              <w:rPr>
                <w:sz w:val="20"/>
              </w:rPr>
              <w:t>Academic Year: 2026 - 2027</w:t>
            </w:r>
          </w:p>
        </w:tc>
        <w:tc>
          <w:tcPr>
            <w:tcW w:w="4752" w:type="dxa"/>
            <w:tcBorders/>
          </w:tcPr>
          <w:p w14:paraId="DC15CC14">
            <w:pPr>
              <w:pStyle w:val="style0"/>
              <w:spacing w:lineRule="auto" w:line="300"/>
              <w:rPr/>
            </w:pPr>
            <w:r>
              <w:rPr>
                <w:b/>
                <w:color w:val="1b365d"/>
                <w:sz w:val="20"/>
              </w:rPr>
              <w:t>UNDER THE GUIDANCE OF:</w:t>
            </w:r>
            <w:r>
              <w:rPr>
                <w:b/>
                <w:color w:val="1b365d"/>
                <w:sz w:val="20"/>
              </w:rPr>
              <w:br/>
            </w:r>
            <w:r>
              <w:rPr>
                <w:sz w:val="20"/>
              </w:rPr>
              <w:t>Prof. / Dr. &lt;Supervisor Name&gt;</w:t>
            </w:r>
            <w:r>
              <w:rPr>
                <w:sz w:val="20"/>
              </w:rPr>
              <w:br/>
            </w:r>
            <w:r>
              <w:rPr>
                <w:sz w:val="20"/>
              </w:rPr>
              <w:t>&lt;Designation / Title&gt;</w:t>
            </w:r>
            <w:r>
              <w:rPr>
                <w:sz w:val="20"/>
              </w:rPr>
              <w:br/>
            </w:r>
            <w:r>
              <w:rPr>
                <w:sz w:val="20"/>
              </w:rPr>
              <w:t>Department of Computer Science &amp; Engg.</w:t>
            </w:r>
            <w:r>
              <w:rPr>
                <w:sz w:val="20"/>
              </w:rPr>
              <w:br/>
            </w:r>
            <w:r>
              <w:rPr>
                <w:sz w:val="20"/>
              </w:rPr>
              <w:br/>
            </w:r>
            <w:r>
              <w:rPr>
                <w:sz w:val="20"/>
              </w:rPr>
              <w:t>Status: 3rd Year Project Specification</w:t>
            </w:r>
            <w:r>
              <w:rPr>
                <w:sz w:val="20"/>
              </w:rPr>
              <w:br/>
            </w:r>
            <w:r>
              <w:rPr>
                <w:sz w:val="20"/>
              </w:rPr>
              <w:t>Date of Submission: &lt;DD-MM-YYYY&gt;</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tcPr>
          <w:p w14:paraId="E13A133B">
            <w:pPr>
              <w:pStyle w:val="style0"/>
              <w:rPr/>
            </w:pPr>
            <w:r>
              <w:rPr>
                <w:rFonts w:ascii="Arial" w:hAnsi="Arial"/>
                <w:b/>
                <w:color w:val="ffffff"/>
                <w:sz w:val="18"/>
              </w:rPr>
              <w:t>Version</w:t>
            </w:r>
          </w:p>
        </w:tc>
        <w:tc>
          <w:tcPr>
            <w:tcW w:w="1584" w:type="dxa"/>
            <w:tcBorders/>
            <w:shd w:val="nil" w:color="auto" w:fill="1b365d"/>
            <w:tcMar>
              <w:top w:w="100" w:type="dxa"/>
              <w:left w:w="100" w:type="dxa"/>
              <w:bottom w:w="100" w:type="dxa"/>
              <w:right w:w="100" w:type="dxa"/>
            </w:tcMar>
          </w:tcPr>
          <w:p w14:paraId="56FCBB87">
            <w:pPr>
              <w:pStyle w:val="style0"/>
              <w:rPr/>
            </w:pPr>
            <w:r>
              <w:rPr>
                <w:rFonts w:ascii="Arial" w:hAnsi="Arial"/>
                <w:b/>
                <w:color w:val="ffffff"/>
                <w:sz w:val="18"/>
              </w:rPr>
              <w:t>Date</w:t>
            </w:r>
          </w:p>
        </w:tc>
        <w:tc>
          <w:tcPr>
            <w:tcW w:w="3168" w:type="dxa"/>
            <w:tcBorders/>
            <w:shd w:val="nil" w:color="auto" w:fill="1b365d"/>
            <w:tcMar>
              <w:top w:w="100" w:type="dxa"/>
              <w:left w:w="100" w:type="dxa"/>
              <w:bottom w:w="100" w:type="dxa"/>
              <w:right w:w="100" w:type="dxa"/>
            </w:tcMar>
          </w:tcPr>
          <w:p w14:paraId="46D1E457">
            <w:pPr>
              <w:pStyle w:val="style0"/>
              <w:rPr/>
            </w:pPr>
            <w:r>
              <w:rPr>
                <w:rFonts w:ascii="Arial" w:hAnsi="Arial"/>
                <w:b/>
                <w:color w:val="ffffff"/>
                <w:sz w:val="18"/>
              </w:rPr>
              <w:t>Description / Major Changes</w:t>
            </w:r>
          </w:p>
        </w:tc>
        <w:tc>
          <w:tcPr>
            <w:tcW w:w="1728" w:type="dxa"/>
            <w:tcBorders/>
            <w:shd w:val="nil" w:color="auto" w:fill="1b365d"/>
            <w:tcMar>
              <w:top w:w="100" w:type="dxa"/>
              <w:left w:w="100" w:type="dxa"/>
              <w:bottom w:w="100" w:type="dxa"/>
              <w:right w:w="100" w:type="dxa"/>
            </w:tcMar>
          </w:tcPr>
          <w:p w14:paraId="5C8B8766">
            <w:pPr>
              <w:pStyle w:val="style0"/>
              <w:rPr/>
            </w:pPr>
            <w:r>
              <w:rPr>
                <w:rFonts w:ascii="Arial" w:hAnsi="Arial"/>
                <w:b/>
                <w:color w:val="ffffff"/>
                <w:sz w:val="18"/>
              </w:rPr>
              <w:t>Prepared By</w:t>
            </w:r>
          </w:p>
        </w:tc>
        <w:tc>
          <w:tcPr>
            <w:tcW w:w="1728" w:type="dxa"/>
            <w:tcBorders/>
            <w:shd w:val="nil" w:color="auto" w:fill="1b365d"/>
            <w:tcMar>
              <w:top w:w="100" w:type="dxa"/>
              <w:left w:w="100" w:type="dxa"/>
              <w:bottom w:w="100" w:type="dxa"/>
              <w:right w:w="100" w:type="dxa"/>
            </w:tcMar>
          </w:tcPr>
          <w:p w14:paraId="44B97122">
            <w:pPr>
              <w:pStyle w:val="style0"/>
              <w:rPr/>
            </w:pPr>
            <w:r>
              <w:rPr>
                <w:rFonts w:ascii="Arial" w:hAnsi="Arial"/>
                <w:b/>
                <w:color w:val="ffffff"/>
                <w:sz w:val="18"/>
              </w:rPr>
              <w:t>Reviewed By</w:t>
            </w:r>
          </w:p>
        </w:tc>
      </w:tr>
      <w:tr w14:paraId="77D15904">
        <w:tblPrEx/>
        <w:trPr>
          <w:jc w:val="center"/>
        </w:trPr>
        <w:tc>
          <w:tcPr>
            <w:tcW w:w="1152" w:type="dxa"/>
            <w:tcBorders/>
            <w:shd w:val="nil" w:color="auto" w:fill="f4f6f9"/>
            <w:tcMar>
              <w:top w:w="80" w:type="dxa"/>
              <w:left w:w="100" w:type="dxa"/>
              <w:bottom w:w="80" w:type="dxa"/>
              <w:right w:w="100" w:type="dxa"/>
            </w:tcMar>
          </w:tcPr>
          <w:p w14:paraId="52E7CFA9">
            <w:pPr>
              <w:pStyle w:val="style0"/>
              <w:rPr/>
            </w:pPr>
            <w:r>
              <w:rPr>
                <w:rFonts w:ascii="Arial" w:hAnsi="Arial"/>
                <w:sz w:val="18"/>
              </w:rPr>
              <w:t>0.1</w:t>
            </w:r>
          </w:p>
        </w:tc>
        <w:tc>
          <w:tcPr>
            <w:tcW w:w="1584" w:type="dxa"/>
            <w:tcBorders/>
            <w:shd w:val="nil" w:color="auto" w:fill="f4f6f9"/>
            <w:tcMar>
              <w:top w:w="80" w:type="dxa"/>
              <w:left w:w="100" w:type="dxa"/>
              <w:bottom w:w="80" w:type="dxa"/>
              <w:right w:w="100" w:type="dxa"/>
            </w:tcMar>
          </w:tcPr>
          <w:p w14:paraId="8440D5BD">
            <w:pPr>
              <w:pStyle w:val="style0"/>
              <w:rPr/>
            </w:pPr>
            <w:r>
              <w:rPr>
                <w:rFonts w:ascii="Arial" w:hAnsi="Arial"/>
                <w:sz w:val="18"/>
              </w:rPr>
              <w:t>15-Sep-2026</w:t>
            </w:r>
          </w:p>
        </w:tc>
        <w:tc>
          <w:tcPr>
            <w:tcW w:w="3168" w:type="dxa"/>
            <w:tcBorders/>
            <w:shd w:val="nil" w:color="auto" w:fill="f4f6f9"/>
            <w:tcMar>
              <w:top w:w="80" w:type="dxa"/>
              <w:left w:w="100" w:type="dxa"/>
              <w:bottom w:w="80" w:type="dxa"/>
              <w:right w:w="100" w:type="dxa"/>
            </w:tcMar>
          </w:tcPr>
          <w:p w14:paraId="23B642B7">
            <w:pPr>
              <w:pStyle w:val="style0"/>
              <w:rPr/>
            </w:pPr>
            <w:r>
              <w:rPr>
                <w:rFonts w:ascii="Arial" w:hAnsi="Arial"/>
                <w:sz w:val="18"/>
              </w:rPr>
              <w:t>Initial Draft &amp; Scope Definition</w:t>
            </w:r>
          </w:p>
        </w:tc>
        <w:tc>
          <w:tcPr>
            <w:tcW w:w="1728" w:type="dxa"/>
            <w:tcBorders/>
            <w:shd w:val="nil" w:color="auto" w:fill="f4f6f9"/>
            <w:tcMar>
              <w:top w:w="80" w:type="dxa"/>
              <w:left w:w="100" w:type="dxa"/>
              <w:bottom w:w="80" w:type="dxa"/>
              <w:right w:w="100" w:type="dxa"/>
            </w:tcMar>
          </w:tcPr>
          <w:p w14:paraId="9EAA2669">
            <w:pPr>
              <w:pStyle w:val="style0"/>
              <w:rPr/>
            </w:pPr>
            <w:r>
              <w:rPr>
                <w:rFonts w:ascii="Arial" w:hAnsi="Arial"/>
                <w:sz w:val="18"/>
              </w:rPr>
              <w:t>Project Team</w:t>
            </w:r>
          </w:p>
        </w:tc>
        <w:tc>
          <w:tcPr>
            <w:tcW w:w="1728" w:type="dxa"/>
            <w:tcBorders/>
            <w:shd w:val="nil" w:color="auto" w:fill="f4f6f9"/>
            <w:tcMar>
              <w:top w:w="80" w:type="dxa"/>
              <w:left w:w="100" w:type="dxa"/>
              <w:bottom w:w="80" w:type="dxa"/>
              <w:right w:w="100" w:type="dxa"/>
            </w:tcMar>
          </w:tcPr>
          <w:p w14:paraId="4AC3F5EC">
            <w:pPr>
              <w:pStyle w:val="style0"/>
              <w:rPr/>
            </w:pPr>
            <w:r>
              <w:rPr>
                <w:rFonts w:ascii="Arial" w:hAnsi="Arial"/>
                <w:sz w:val="18"/>
              </w:rPr>
              <w:t>Project Guide</w:t>
            </w:r>
          </w:p>
        </w:tc>
      </w:tr>
      <w:tr w14:paraId="309386E3">
        <w:tblPrEx/>
        <w:trPr>
          <w:jc w:val="center"/>
        </w:trPr>
        <w:tc>
          <w:tcPr>
            <w:tcW w:w="1152" w:type="dxa"/>
            <w:tcBorders/>
            <w:shd w:val="nil" w:color="auto" w:fill="ffffff"/>
            <w:tcMar>
              <w:top w:w="80" w:type="dxa"/>
              <w:left w:w="100" w:type="dxa"/>
              <w:bottom w:w="80" w:type="dxa"/>
              <w:right w:w="100" w:type="dxa"/>
            </w:tcMar>
          </w:tcPr>
          <w:p w14:paraId="D95993D4">
            <w:pPr>
              <w:pStyle w:val="style0"/>
              <w:rPr/>
            </w:pPr>
            <w:r>
              <w:rPr>
                <w:rFonts w:ascii="Arial" w:hAnsi="Arial"/>
                <w:sz w:val="18"/>
              </w:rPr>
              <w:t>1.0</w:t>
            </w:r>
          </w:p>
        </w:tc>
        <w:tc>
          <w:tcPr>
            <w:tcW w:w="1584" w:type="dxa"/>
            <w:tcBorders/>
            <w:shd w:val="nil" w:color="auto" w:fill="ffffff"/>
            <w:tcMar>
              <w:top w:w="80" w:type="dxa"/>
              <w:left w:w="100" w:type="dxa"/>
              <w:bottom w:w="80" w:type="dxa"/>
              <w:right w:w="100" w:type="dxa"/>
            </w:tcMar>
          </w:tcPr>
          <w:p w14:paraId="B7B010B6">
            <w:pPr>
              <w:pStyle w:val="style0"/>
              <w:rPr/>
            </w:pPr>
            <w:r>
              <w:rPr>
                <w:rFonts w:ascii="Arial" w:hAnsi="Arial"/>
                <w:sz w:val="18"/>
              </w:rPr>
              <w:t>30-Sep-2026</w:t>
            </w:r>
          </w:p>
        </w:tc>
        <w:tc>
          <w:tcPr>
            <w:tcW w:w="3168" w:type="dxa"/>
            <w:tcBorders/>
            <w:shd w:val="nil" w:color="auto" w:fill="ffffff"/>
            <w:tcMar>
              <w:top w:w="80" w:type="dxa"/>
              <w:left w:w="100" w:type="dxa"/>
              <w:bottom w:w="80" w:type="dxa"/>
              <w:right w:w="100" w:type="dxa"/>
            </w:tcMar>
          </w:tcPr>
          <w:p w14:paraId="E56863B6">
            <w:pPr>
              <w:pStyle w:val="style0"/>
              <w:rPr/>
            </w:pPr>
            <w:r>
              <w:rPr>
                <w:rFonts w:ascii="Arial" w:hAnsi="Arial"/>
                <w:sz w:val="18"/>
              </w:rPr>
              <w:t>Final 3rd Year Mid-Term SRS Baseline</w:t>
            </w:r>
          </w:p>
        </w:tc>
        <w:tc>
          <w:tcPr>
            <w:tcW w:w="1728" w:type="dxa"/>
            <w:tcBorders/>
            <w:shd w:val="nil" w:color="auto" w:fill="ffffff"/>
            <w:tcMar>
              <w:top w:w="80" w:type="dxa"/>
              <w:left w:w="100" w:type="dxa"/>
              <w:bottom w:w="80" w:type="dxa"/>
              <w:right w:w="100" w:type="dxa"/>
            </w:tcMar>
          </w:tcPr>
          <w:p w14:paraId="1D681722">
            <w:pPr>
              <w:pStyle w:val="style0"/>
              <w:rPr/>
            </w:pPr>
            <w:r>
              <w:rPr>
                <w:rFonts w:ascii="Arial" w:hAnsi="Arial"/>
                <w:sz w:val="18"/>
              </w:rPr>
              <w:t>Project Team</w:t>
            </w:r>
          </w:p>
        </w:tc>
        <w:tc>
          <w:tcPr>
            <w:tcW w:w="1728" w:type="dxa"/>
            <w:tcBorders/>
            <w:shd w:val="nil" w:color="auto" w:fill="ffffff"/>
            <w:tcMar>
              <w:top w:w="80" w:type="dxa"/>
              <w:left w:w="100" w:type="dxa"/>
              <w:bottom w:w="80" w:type="dxa"/>
              <w:right w:w="100" w:type="dxa"/>
            </w:tcMar>
          </w:tcPr>
          <w:p w14:paraId="959E7ECC">
            <w:pPr>
              <w:pStyle w:val="style0"/>
              <w:rPr/>
            </w:pPr>
            <w:r>
              <w:rPr>
                <w:rFonts w:ascii="Arial" w:hAnsi="Arial"/>
                <w:sz w:val="18"/>
              </w:rPr>
              <w:t>HOD / Committee</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B8B99BF">
            <w:pPr>
              <w:pStyle w:val="style0"/>
              <w:spacing w:before="40" w:after="40" w:lineRule="auto" w:line="276"/>
              <w:rPr/>
            </w:pPr>
            <w:r>
              <w:rPr>
                <w:rFonts w:ascii="Arial" w:hAnsi="Arial"/>
                <w:b/>
                <w:color w:val="2b2d42"/>
                <w:sz w:val="20"/>
              </w:rPr>
              <w:t xml:space="preserve">Guidance Note: </w:t>
            </w:r>
            <w:r>
              <w:rPr>
                <w:rFonts w:ascii="Arial" w:hAnsi="Arial"/>
                <w:color w:val="2b2d42"/>
                <w:sz w:val="20"/>
              </w:rPr>
              <w:t>This Software Requirements Specification document conforms to the IEEE 830-1998 standard recommended practice. All sections are strictly designed for 3rd-year university lab evaluation, project reviews, and system design baselines.</w:t>
            </w:r>
          </w:p>
        </w:tc>
      </w:tr>
    </w:tbl>
    <w:p w14:paraId="E0E94B8C">
      <w:pPr>
        <w:pStyle w:val="style0"/>
        <w:spacing w:after="40"/>
        <w:rPr/>
      </w:pPr>
    </w:p>
    <w:p w14:paraId="C3650B36">
      <w:pPr>
        <w:pStyle w:val="style0"/>
        <w:keepNext/>
        <w:spacing w:before="320" w:after="120"/>
        <w:rPr/>
      </w:pPr>
      <w:r>
        <w:rPr>
          <w:rFonts w:ascii="Arial" w:hAnsi="Arial"/>
          <w:b/>
          <w:color w:val="1b365d"/>
          <w:sz w:val="30"/>
        </w:rPr>
        <w:t>1. Introduction</w:t>
      </w:r>
    </w:p>
    <w:p w14:paraId="7856551A">
      <w:pPr>
        <w:pStyle w:val="style0"/>
        <w:keepNext/>
        <w:spacing w:before="240" w:after="80"/>
        <w:rPr/>
      </w:pPr>
      <w:r>
        <w:rPr>
          <w:rFonts w:ascii="Arial" w:hAnsi="Arial"/>
          <w:b/>
          <w:color w:val="4b6b94"/>
          <w:sz w:val="25"/>
        </w:rPr>
        <w:t>1.1 Purpose</w:t>
      </w:r>
    </w:p>
    <w:p w14:paraId="A189071E">
      <w:pPr>
        <w:pStyle w:val="style0"/>
        <w:rPr/>
      </w:pPr>
      <w:r>
        <w:t xml:space="preserve">The purpose of this Software Requirements Specification (SRS) document is to provide a complete, clear, and unambiguous definition of the functionality, external interfaces, performance targets, and constraints of the proposed system: </w:t>
      </w:r>
      <w:r>
        <w:rPr>
          <w:b/>
        </w:rPr>
        <w:t>'&lt;Project Title&gt;'</w:t>
      </w:r>
      <w:r>
        <w:t>. This specification serves as a binding reference agreement between student developers, project evaluators, academic supervisors, and prospective end users during the 3rd-year engineering curriculum.</w:t>
      </w:r>
    </w:p>
    <w:p w14:paraId="6A4CB1E2">
      <w:pPr>
        <w:pStyle w:val="style0"/>
        <w:keepNext/>
        <w:spacing w:before="240" w:after="80"/>
        <w:rPr/>
      </w:pPr>
      <w:r>
        <w:rPr>
          <w:rFonts w:ascii="Arial" w:hAnsi="Arial"/>
          <w:b/>
          <w:color w:val="4b6b94"/>
          <w:sz w:val="25"/>
        </w:rPr>
        <w:t>1.2 Scope of the System</w:t>
      </w:r>
    </w:p>
    <w:p w14:paraId="85F58075">
      <w:pPr>
        <w:pStyle w:val="style0"/>
        <w:rPr/>
      </w:pPr>
      <w:r>
        <w:t xml:space="preserve">The proposed application is designed to solve </w:t>
      </w:r>
      <w:r>
        <w:rPr>
          <w:i/>
        </w:rPr>
        <w:t>&lt;Insert Core Problem Statement&gt;</w:t>
      </w:r>
      <w:r>
        <w:t xml:space="preserve"> by delivering an end-to-end automated platform. Key boundary guidelines include:</w:t>
      </w:r>
    </w:p>
    <w:p w14:paraId="424BE460">
      <w:pPr>
        <w:pStyle w:val="style48"/>
        <w:rPr/>
      </w:pPr>
      <w:r>
        <w:rPr>
          <w:b/>
        </w:rPr>
        <w:t xml:space="preserve">In-Scope Capabilities: </w:t>
      </w:r>
      <w:r>
        <w:t>Centralized data ingestion, user authentication, role-based workflows, automated inference/business calculation, and analytical dashboard visualization.</w:t>
      </w:r>
    </w:p>
    <w:p w14:paraId="066FB973">
      <w:pPr>
        <w:pStyle w:val="style48"/>
        <w:rPr/>
      </w:pPr>
      <w:r>
        <w:rPr>
          <w:b/>
        </w:rPr>
        <w:t xml:space="preserve">Out-of-Scope Boundaries: </w:t>
      </w:r>
      <w:r>
        <w:t>Hardware fabrication beyond basic microcontroller interfacing, external enterprise ERP integrations, and live commercial payment processing (mock sandbox mode utilized).</w:t>
      </w:r>
    </w:p>
    <w:p w14:paraId="655F29A0">
      <w:pPr>
        <w:pStyle w:val="style48"/>
        <w:rPr/>
      </w:pPr>
      <w:r>
        <w:rPr>
          <w:b/>
        </w:rPr>
        <w:t xml:space="preserve">Expected Benefits: </w:t>
      </w:r>
      <w:r>
        <w:t>Reduction of operational turnaround time by 60%, improved audit accuracy, elimination of redundant manual logging, and immediate accessibility across devices.</w:t>
      </w:r>
    </w:p>
    <w:p w14:paraId="FC0841CE">
      <w:pPr>
        <w:pStyle w:val="style0"/>
        <w:keepNext/>
        <w:spacing w:before="240" w:after="80"/>
        <w:rPr/>
      </w:pPr>
      <w:r>
        <w:rPr>
          <w:rFonts w:ascii="Arial" w:hAnsi="Arial"/>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3120"/>
      </w:tblGrid>
      <w:tr w14:paraId="BF576D87">
        <w:trPr>
          <w:jc w:val="center"/>
        </w:trPr>
        <w:tc>
          <w:tcPr>
            <w:tcW w:w="1728" w:type="dxa"/>
            <w:tcBorders/>
            <w:shd w:val="nil" w:color="auto" w:fill="1b365d"/>
            <w:tcMar>
              <w:top w:w="90" w:type="dxa"/>
              <w:left w:w="100" w:type="dxa"/>
              <w:bottom w:w="90" w:type="dxa"/>
              <w:right w:w="100" w:type="dxa"/>
            </w:tcMar>
          </w:tcPr>
          <w:p w14:paraId="BF9402F2">
            <w:pPr>
              <w:pStyle w:val="style0"/>
              <w:rPr/>
            </w:pPr>
            <w:r>
              <w:rPr>
                <w:b/>
                <w:color w:val="ffffff"/>
                <w:sz w:val="19"/>
              </w:rPr>
              <w:t>Category</w:t>
            </w:r>
          </w:p>
        </w:tc>
        <w:tc>
          <w:tcPr>
            <w:tcW w:w="2016" w:type="dxa"/>
            <w:tcBorders/>
            <w:shd w:val="nil" w:color="auto" w:fill="1b365d"/>
            <w:tcMar>
              <w:top w:w="90" w:type="dxa"/>
              <w:left w:w="100" w:type="dxa"/>
              <w:bottom w:w="90" w:type="dxa"/>
              <w:right w:w="100" w:type="dxa"/>
            </w:tcMar>
          </w:tcPr>
          <w:p w14:paraId="E6C3237B">
            <w:pPr>
              <w:pStyle w:val="style0"/>
              <w:rPr/>
            </w:pPr>
            <w:r>
              <w:rPr>
                <w:b/>
                <w:color w:val="ffffff"/>
                <w:sz w:val="19"/>
              </w:rPr>
              <w:t>Term / Acronym</w:t>
            </w:r>
          </w:p>
        </w:tc>
        <w:tc>
          <w:tcPr>
            <w:tcW w:w="5616" w:type="dxa"/>
            <w:tcBorders/>
            <w:shd w:val="nil" w:color="auto" w:fill="1b365d"/>
            <w:tcMar>
              <w:top w:w="90" w:type="dxa"/>
              <w:left w:w="100" w:type="dxa"/>
              <w:bottom w:w="90" w:type="dxa"/>
              <w:right w:w="100" w:type="dxa"/>
            </w:tcMar>
          </w:tcPr>
          <w:p w14:paraId="A9B56815">
            <w:pPr>
              <w:pStyle w:val="style0"/>
              <w:rPr/>
            </w:pPr>
            <w:r>
              <w:rPr>
                <w:b/>
                <w:color w:val="ffffff"/>
                <w:sz w:val="19"/>
              </w:rPr>
              <w:t>Definition / Standard Context</w:t>
            </w:r>
          </w:p>
        </w:tc>
      </w:tr>
      <w:tr w14:paraId="55FA6FEB">
        <w:tblPrEx/>
        <w:trPr>
          <w:jc w:val="center"/>
        </w:trPr>
        <w:tc>
          <w:tcPr>
            <w:tcW w:w="1728" w:type="dxa"/>
            <w:tcBorders/>
            <w:shd w:val="nil" w:color="auto" w:fill="f4f6f9"/>
            <w:tcMar>
              <w:top w:w="80" w:type="dxa"/>
              <w:left w:w="100" w:type="dxa"/>
              <w:bottom w:w="80" w:type="dxa"/>
              <w:right w:w="100" w:type="dxa"/>
            </w:tcMar>
          </w:tcPr>
          <w:p w14:paraId="86DA9AED">
            <w:pPr>
              <w:pStyle w:val="style0"/>
              <w:rPr/>
            </w:pPr>
            <w:r>
              <w:rPr>
                <w:sz w:val="18"/>
              </w:rPr>
              <w:t>Standard</w:t>
            </w:r>
          </w:p>
        </w:tc>
        <w:tc>
          <w:tcPr>
            <w:tcW w:w="2016" w:type="dxa"/>
            <w:tcBorders/>
            <w:shd w:val="nil" w:color="auto" w:fill="f4f6f9"/>
            <w:tcMar>
              <w:top w:w="80" w:type="dxa"/>
              <w:left w:w="100" w:type="dxa"/>
              <w:bottom w:w="80" w:type="dxa"/>
              <w:right w:w="100" w:type="dxa"/>
            </w:tcMar>
          </w:tcPr>
          <w:p w14:paraId="608BE7A3">
            <w:pPr>
              <w:pStyle w:val="style0"/>
              <w:rPr/>
            </w:pPr>
            <w:r>
              <w:rPr>
                <w:b/>
                <w:sz w:val="18"/>
              </w:rPr>
              <w:t>SRS</w:t>
            </w:r>
          </w:p>
        </w:tc>
        <w:tc>
          <w:tcPr>
            <w:tcW w:w="5616" w:type="dxa"/>
            <w:tcBorders/>
            <w:shd w:val="nil" w:color="auto" w:fill="f4f6f9"/>
            <w:tcMar>
              <w:top w:w="80" w:type="dxa"/>
              <w:left w:w="100" w:type="dxa"/>
              <w:bottom w:w="80" w:type="dxa"/>
              <w:right w:w="100" w:type="dxa"/>
            </w:tcMar>
          </w:tcPr>
          <w:p w14:paraId="E436C82B">
            <w:pPr>
              <w:pStyle w:val="style0"/>
              <w:rPr/>
            </w:pPr>
            <w:r>
              <w:rPr>
                <w:sz w:val="18"/>
              </w:rPr>
              <w:t>Software Requirements Specification (IEEE Std 830-1998 format).</w:t>
            </w:r>
          </w:p>
        </w:tc>
      </w:tr>
      <w:tr w14:paraId="B95BBC18">
        <w:tblPrEx/>
        <w:trPr>
          <w:jc w:val="center"/>
        </w:trPr>
        <w:tc>
          <w:tcPr>
            <w:tcW w:w="1728" w:type="dxa"/>
            <w:tcBorders/>
            <w:shd w:val="nil" w:color="auto" w:fill="ffffff"/>
            <w:tcMar>
              <w:top w:w="80" w:type="dxa"/>
              <w:left w:w="100" w:type="dxa"/>
              <w:bottom w:w="80" w:type="dxa"/>
              <w:right w:w="100" w:type="dxa"/>
            </w:tcMar>
          </w:tcPr>
          <w:p w14:paraId="EFD5C7B1">
            <w:pPr>
              <w:pStyle w:val="style0"/>
              <w:rPr/>
            </w:pPr>
            <w:r>
              <w:rPr>
                <w:sz w:val="18"/>
              </w:rPr>
              <w:t>Architecture</w:t>
            </w:r>
          </w:p>
        </w:tc>
        <w:tc>
          <w:tcPr>
            <w:tcW w:w="2016" w:type="dxa"/>
            <w:tcBorders/>
            <w:shd w:val="nil" w:color="auto" w:fill="ffffff"/>
            <w:tcMar>
              <w:top w:w="80" w:type="dxa"/>
              <w:left w:w="100" w:type="dxa"/>
              <w:bottom w:w="80" w:type="dxa"/>
              <w:right w:w="100" w:type="dxa"/>
            </w:tcMar>
          </w:tcPr>
          <w:p w14:paraId="EC58CEC3">
            <w:pPr>
              <w:pStyle w:val="style0"/>
              <w:rPr/>
            </w:pPr>
            <w:r>
              <w:rPr>
                <w:b/>
                <w:sz w:val="18"/>
              </w:rPr>
              <w:t>API</w:t>
            </w:r>
          </w:p>
        </w:tc>
        <w:tc>
          <w:tcPr>
            <w:tcW w:w="5616" w:type="dxa"/>
            <w:tcBorders/>
            <w:shd w:val="nil" w:color="auto" w:fill="ffffff"/>
            <w:tcMar>
              <w:top w:w="80" w:type="dxa"/>
              <w:left w:w="100" w:type="dxa"/>
              <w:bottom w:w="80" w:type="dxa"/>
              <w:right w:w="100" w:type="dxa"/>
            </w:tcMar>
          </w:tcPr>
          <w:p w14:paraId="6D3DD4FB">
            <w:pPr>
              <w:pStyle w:val="style0"/>
              <w:rPr/>
            </w:pPr>
            <w:r>
              <w:rPr>
                <w:sz w:val="18"/>
              </w:rPr>
              <w:t>Application Programming Interface for data interchange via JSON/HTTPS.</w:t>
            </w:r>
          </w:p>
        </w:tc>
      </w:tr>
      <w:tr w14:paraId="44537F93">
        <w:tblPrEx/>
        <w:trPr>
          <w:jc w:val="center"/>
        </w:trPr>
        <w:tc>
          <w:tcPr>
            <w:tcW w:w="1728" w:type="dxa"/>
            <w:tcBorders/>
            <w:shd w:val="nil" w:color="auto" w:fill="f4f6f9"/>
            <w:tcMar>
              <w:top w:w="80" w:type="dxa"/>
              <w:left w:w="100" w:type="dxa"/>
              <w:bottom w:w="80" w:type="dxa"/>
              <w:right w:w="100" w:type="dxa"/>
            </w:tcMar>
          </w:tcPr>
          <w:p w14:paraId="BBD5A404">
            <w:pPr>
              <w:pStyle w:val="style0"/>
              <w:rPr/>
            </w:pPr>
            <w:r>
              <w:rPr>
                <w:sz w:val="18"/>
              </w:rPr>
              <w:t>Security</w:t>
            </w:r>
          </w:p>
        </w:tc>
        <w:tc>
          <w:tcPr>
            <w:tcW w:w="2016" w:type="dxa"/>
            <w:tcBorders/>
            <w:shd w:val="nil" w:color="auto" w:fill="f4f6f9"/>
            <w:tcMar>
              <w:top w:w="80" w:type="dxa"/>
              <w:left w:w="100" w:type="dxa"/>
              <w:bottom w:w="80" w:type="dxa"/>
              <w:right w:w="100" w:type="dxa"/>
            </w:tcMar>
          </w:tcPr>
          <w:p w14:paraId="B892F7CF">
            <w:pPr>
              <w:pStyle w:val="style0"/>
              <w:rPr/>
            </w:pPr>
            <w:r>
              <w:rPr>
                <w:b/>
                <w:sz w:val="18"/>
              </w:rPr>
              <w:t>JWT / RBAC</w:t>
            </w:r>
          </w:p>
        </w:tc>
        <w:tc>
          <w:tcPr>
            <w:tcW w:w="5616" w:type="dxa"/>
            <w:tcBorders/>
            <w:shd w:val="nil" w:color="auto" w:fill="f4f6f9"/>
            <w:tcMar>
              <w:top w:w="80" w:type="dxa"/>
              <w:left w:w="100" w:type="dxa"/>
              <w:bottom w:w="80" w:type="dxa"/>
              <w:right w:w="100" w:type="dxa"/>
            </w:tcMar>
          </w:tcPr>
          <w:p w14:paraId="7818A1ED">
            <w:pPr>
              <w:pStyle w:val="style0"/>
              <w:rPr/>
            </w:pPr>
            <w:r>
              <w:rPr>
                <w:sz w:val="18"/>
              </w:rPr>
              <w:t>JSON Web Token for stateless authorization; Role-Based Access Control.</w:t>
            </w:r>
          </w:p>
        </w:tc>
      </w:tr>
      <w:tr w14:paraId="FE2FD84F">
        <w:tblPrEx/>
        <w:trPr>
          <w:jc w:val="center"/>
        </w:trPr>
        <w:tc>
          <w:tcPr>
            <w:tcW w:w="1728" w:type="dxa"/>
            <w:tcBorders/>
            <w:shd w:val="nil" w:color="auto" w:fill="ffffff"/>
            <w:tcMar>
              <w:top w:w="80" w:type="dxa"/>
              <w:left w:w="100" w:type="dxa"/>
              <w:bottom w:w="80" w:type="dxa"/>
              <w:right w:w="100" w:type="dxa"/>
            </w:tcMar>
          </w:tcPr>
          <w:p w14:paraId="8EC8C9BF">
            <w:pPr>
              <w:pStyle w:val="style0"/>
              <w:rPr/>
            </w:pPr>
            <w:r>
              <w:rPr>
                <w:sz w:val="18"/>
              </w:rPr>
              <w:t>Database</w:t>
            </w:r>
          </w:p>
        </w:tc>
        <w:tc>
          <w:tcPr>
            <w:tcW w:w="2016" w:type="dxa"/>
            <w:tcBorders/>
            <w:shd w:val="nil" w:color="auto" w:fill="ffffff"/>
            <w:tcMar>
              <w:top w:w="80" w:type="dxa"/>
              <w:left w:w="100" w:type="dxa"/>
              <w:bottom w:w="80" w:type="dxa"/>
              <w:right w:w="100" w:type="dxa"/>
            </w:tcMar>
          </w:tcPr>
          <w:p w14:paraId="75ED0E95">
            <w:pPr>
              <w:pStyle w:val="style0"/>
              <w:rPr/>
            </w:pPr>
            <w:r>
              <w:rPr>
                <w:b/>
                <w:sz w:val="18"/>
              </w:rPr>
              <w:t>CRUD</w:t>
            </w:r>
          </w:p>
        </w:tc>
        <w:tc>
          <w:tcPr>
            <w:tcW w:w="5616" w:type="dxa"/>
            <w:tcBorders/>
            <w:shd w:val="nil" w:color="auto" w:fill="ffffff"/>
            <w:tcMar>
              <w:top w:w="80" w:type="dxa"/>
              <w:left w:w="100" w:type="dxa"/>
              <w:bottom w:w="80" w:type="dxa"/>
              <w:right w:w="100" w:type="dxa"/>
            </w:tcMar>
          </w:tcPr>
          <w:p w14:paraId="D83DD13B">
            <w:pPr>
              <w:pStyle w:val="style0"/>
              <w:rPr/>
            </w:pPr>
            <w:r>
              <w:rPr>
                <w:sz w:val="18"/>
              </w:rPr>
              <w:t>Create, Read, Update, Delete basic data manipulation operations.</w:t>
            </w:r>
          </w:p>
        </w:tc>
      </w:tr>
      <w:tr w14:paraId="C22413DC">
        <w:tblPrEx/>
        <w:trPr>
          <w:jc w:val="center"/>
        </w:trPr>
        <w:tc>
          <w:tcPr>
            <w:tcW w:w="1728" w:type="dxa"/>
            <w:tcBorders/>
            <w:shd w:val="nil" w:color="auto" w:fill="f4f6f9"/>
            <w:tcMar>
              <w:top w:w="80" w:type="dxa"/>
              <w:left w:w="100" w:type="dxa"/>
              <w:bottom w:w="80" w:type="dxa"/>
              <w:right w:w="100" w:type="dxa"/>
            </w:tcMar>
          </w:tcPr>
          <w:p w14:paraId="BBB0C8FA">
            <w:pPr>
              <w:pStyle w:val="style0"/>
              <w:rPr/>
            </w:pPr>
            <w:r>
              <w:rPr>
                <w:sz w:val="18"/>
              </w:rPr>
              <w:t>Network</w:t>
            </w:r>
          </w:p>
        </w:tc>
        <w:tc>
          <w:tcPr>
            <w:tcW w:w="2016" w:type="dxa"/>
            <w:tcBorders/>
            <w:shd w:val="nil" w:color="auto" w:fill="f4f6f9"/>
            <w:tcMar>
              <w:top w:w="80" w:type="dxa"/>
              <w:left w:w="100" w:type="dxa"/>
              <w:bottom w:w="80" w:type="dxa"/>
              <w:right w:w="100" w:type="dxa"/>
            </w:tcMar>
          </w:tcPr>
          <w:p w14:paraId="129AD283">
            <w:pPr>
              <w:pStyle w:val="style0"/>
              <w:rPr/>
            </w:pPr>
            <w:r>
              <w:rPr>
                <w:b/>
                <w:sz w:val="18"/>
              </w:rPr>
              <w:t>REST</w:t>
            </w:r>
          </w:p>
        </w:tc>
        <w:tc>
          <w:tcPr>
            <w:tcW w:w="5616" w:type="dxa"/>
            <w:tcBorders/>
            <w:shd w:val="nil" w:color="auto" w:fill="f4f6f9"/>
            <w:tcMar>
              <w:top w:w="80" w:type="dxa"/>
              <w:left w:w="100" w:type="dxa"/>
              <w:bottom w:w="80" w:type="dxa"/>
              <w:right w:w="100" w:type="dxa"/>
            </w:tcMar>
          </w:tcPr>
          <w:p w14:paraId="E3FFA99B">
            <w:pPr>
              <w:pStyle w:val="style0"/>
              <w:rPr/>
            </w:pPr>
            <w:r>
              <w:rPr>
                <w:sz w:val="18"/>
              </w:rPr>
              <w:t>Representational State Transfer stateless software architectural style.</w:t>
            </w:r>
          </w:p>
        </w:tc>
      </w:tr>
      <w:tr w14:paraId="96FD8216">
        <w:tblPrEx/>
        <w:trPr>
          <w:jc w:val="center"/>
        </w:trPr>
        <w:tc>
          <w:tcPr>
            <w:tcW w:w="1728" w:type="dxa"/>
            <w:tcBorders/>
            <w:shd w:val="nil" w:color="auto" w:fill="ffffff"/>
            <w:tcMar>
              <w:top w:w="80" w:type="dxa"/>
              <w:left w:w="100" w:type="dxa"/>
              <w:bottom w:w="80" w:type="dxa"/>
              <w:right w:w="100" w:type="dxa"/>
            </w:tcMar>
          </w:tcPr>
          <w:p w14:paraId="9AA88D83">
            <w:pPr>
              <w:pStyle w:val="style0"/>
              <w:rPr/>
            </w:pPr>
            <w:r>
              <w:rPr>
                <w:sz w:val="18"/>
              </w:rPr>
              <w:t>Project Specific</w:t>
            </w:r>
          </w:p>
        </w:tc>
        <w:tc>
          <w:tcPr>
            <w:tcW w:w="2016" w:type="dxa"/>
            <w:tcBorders/>
            <w:shd w:val="nil" w:color="auto" w:fill="ffffff"/>
            <w:tcMar>
              <w:top w:w="80" w:type="dxa"/>
              <w:left w:w="100" w:type="dxa"/>
              <w:bottom w:w="80" w:type="dxa"/>
              <w:right w:w="100" w:type="dxa"/>
            </w:tcMar>
          </w:tcPr>
          <w:p w14:paraId="E245C080">
            <w:pPr>
              <w:pStyle w:val="style0"/>
              <w:rPr/>
            </w:pPr>
            <w:r>
              <w:rPr>
                <w:b/>
                <w:sz w:val="18"/>
              </w:rPr>
              <w:t>&lt;Add Custom&gt;</w:t>
            </w:r>
          </w:p>
        </w:tc>
        <w:tc>
          <w:tcPr>
            <w:tcW w:w="5616" w:type="dxa"/>
            <w:tcBorders/>
            <w:shd w:val="nil" w:color="auto" w:fill="ffffff"/>
            <w:tcMar>
              <w:top w:w="80" w:type="dxa"/>
              <w:left w:w="100" w:type="dxa"/>
              <w:bottom w:w="80" w:type="dxa"/>
              <w:right w:w="100" w:type="dxa"/>
            </w:tcMar>
          </w:tcPr>
          <w:p w14:paraId="DA9BAB50">
            <w:pPr>
              <w:pStyle w:val="style0"/>
              <w:rPr/>
            </w:pPr>
            <w:r>
              <w:rPr>
                <w:sz w:val="18"/>
              </w:rPr>
              <w:t>e.g., YOLOv8 (Object Detection) / BLE (Bluetooth Low Energy) / MQTT.</w:t>
            </w:r>
          </w:p>
        </w:tc>
      </w:tr>
    </w:tbl>
    <w:p w14:paraId="AC57021F">
      <w:pPr>
        <w:pStyle w:val="style0"/>
        <w:keepNext/>
        <w:spacing w:before="240" w:after="80"/>
        <w:rPr/>
      </w:pPr>
      <w:r>
        <w:rPr>
          <w:rFonts w:ascii="Arial" w:hAnsi="Arial"/>
          <w:b/>
          <w:color w:val="4b6b94"/>
          <w:sz w:val="25"/>
        </w:rPr>
        <w:t>1.4 References</w:t>
      </w:r>
    </w:p>
    <w:p w14:paraId="FF93D011">
      <w:pPr>
        <w:pStyle w:val="style48"/>
        <w:rPr/>
      </w:pPr>
      <w:r>
        <w:rPr>
          <w:b/>
        </w:rPr>
        <w:t xml:space="preserve">IEEE Std 830-1998: </w:t>
      </w:r>
      <w:r>
        <w:t>IEEE Recommended Practice for Software Requirements Specifications.</w:t>
      </w:r>
    </w:p>
    <w:p w14:paraId="8405CD08">
      <w:pPr>
        <w:pStyle w:val="style48"/>
        <w:rPr/>
      </w:pPr>
      <w:r>
        <w:rPr>
          <w:b/>
        </w:rPr>
        <w:t xml:space="preserve">Software Engineering (10th Edition): </w:t>
      </w:r>
      <w:r>
        <w:t>Ian Sommerville, Pearson Education.</w:t>
      </w:r>
    </w:p>
    <w:p w14:paraId="CA896570">
      <w:pPr>
        <w:pStyle w:val="style48"/>
        <w:rPr/>
      </w:pPr>
      <w:r>
        <w:rPr>
          <w:b/>
        </w:rPr>
        <w:t xml:space="preserve">Relevant Research Papers &amp; APIs: </w:t>
      </w:r>
      <w:r>
        <w:t>&lt;Insert primary IEEE/ACM references, GitHub repositories, and official API manuals&gt;.</w:t>
      </w:r>
    </w:p>
    <w:p w14:paraId="1575AF8B">
      <w:pPr>
        <w:pStyle w:val="style0"/>
        <w:keepNext/>
        <w:spacing w:before="240" w:after="80"/>
        <w:rPr/>
      </w:pPr>
      <w:r>
        <w:rPr>
          <w:rFonts w:ascii="Arial" w:hAnsi="Arial"/>
          <w:b/>
          <w:color w:val="4b6b94"/>
          <w:sz w:val="25"/>
        </w:rPr>
        <w:t>1.5 Document Overview</w:t>
      </w:r>
    </w:p>
    <w:p w14:paraId="31A9B9DE">
      <w:pPr>
        <w:pStyle w:val="style0"/>
        <w:rPr/>
      </w:pPr>
      <w:r>
        <w:t>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14:paraId="2210EBC0">
      <w:pPr>
        <w:pStyle w:val="style0"/>
        <w:keepNext/>
        <w:spacing w:before="320" w:after="120"/>
        <w:rPr/>
      </w:pPr>
      <w:r>
        <w:rPr>
          <w:rFonts w:ascii="Arial" w:hAnsi="Arial"/>
          <w:b/>
          <w:color w:val="1b365d"/>
          <w:sz w:val="30"/>
        </w:rPr>
        <w:t>2. Overall Description</w:t>
      </w:r>
    </w:p>
    <w:p w14:paraId="C9DD0701">
      <w:pPr>
        <w:pStyle w:val="style0"/>
        <w:keepNext/>
        <w:spacing w:before="240" w:after="80"/>
        <w:rPr/>
      </w:pPr>
      <w:r>
        <w:rPr>
          <w:rFonts w:ascii="Arial" w:hAnsi="Arial"/>
          <w:b/>
          <w:color w:val="4b6b94"/>
          <w:sz w:val="25"/>
        </w:rPr>
        <w:t>2.1 Product Perspective</w:t>
      </w:r>
    </w:p>
    <w:p w14:paraId="CFD49640">
      <w:pPr>
        <w:pStyle w:val="style0"/>
        <w:rPr/>
      </w:pPr>
      <w:r>
        <w:t>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W w:w="0" w:type="auto"/>
        <w:jc w:val="center"/>
        <w:tblLayout w:type="fixed"/>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6886494F">
            <w:pPr>
              <w:pStyle w:val="style0"/>
              <w:spacing w:before="40" w:after="40" w:lineRule="auto" w:line="276"/>
              <w:rPr/>
            </w:pPr>
            <w:r>
              <w:rPr>
                <w:rFonts w:ascii="Arial" w:hAnsi="Arial"/>
                <w:b/>
                <w:color w:val="1b365d"/>
                <w:sz w:val="20"/>
              </w:rPr>
              <w:t>[System Context Diagram Placeholder]</w:t>
            </w:r>
            <w:r>
              <w:rPr>
                <w:rFonts w:ascii="Arial" w:hAnsi="Arial"/>
                <w:b/>
                <w:color w:val="1b365d"/>
                <w:sz w:val="20"/>
              </w:rPr>
              <w:br/>
            </w:r>
            <w:r>
              <w:rPr>
                <w:rFonts w:ascii="Arial" w:hAnsi="Arial"/>
                <w:color w:val="2b2d42"/>
                <w:sz w:val="20"/>
              </w:rPr>
              <w:t>Insert here your high-level Context Level Diagram (DFD Level 0) or System Block Architecture showing external entities interacting directly with the central application boundary.</w:t>
            </w:r>
          </w:p>
        </w:tc>
      </w:tr>
    </w:tbl>
    <w:p w14:paraId="F0E18E86">
      <w:pPr>
        <w:pStyle w:val="style0"/>
        <w:spacing w:after="40"/>
        <w:rPr/>
      </w:pPr>
    </w:p>
    <w:p w14:paraId="547B00B7">
      <w:pPr>
        <w:pStyle w:val="style0"/>
        <w:keepNext/>
        <w:spacing w:before="240" w:after="80"/>
        <w:rPr/>
      </w:pPr>
      <w:r>
        <w:rPr>
          <w:rFonts w:ascii="Arial" w:hAnsi="Arial"/>
          <w:b/>
          <w:color w:val="4b6b94"/>
          <w:sz w:val="25"/>
        </w:rPr>
        <w:t>2.2 User Classes and Characteristics</w:t>
      </w:r>
    </w:p>
    <w:p w14:paraId="26065A4B">
      <w:pPr>
        <w:pStyle w:val="style0"/>
        <w:rPr/>
      </w:pPr>
      <w:r>
        <w:t>The target software accommodates distinct user personas with varying access hierarchies:</w:t>
      </w:r>
    </w:p>
    <w:tbl>
      <w:tblPr>
        <w:tblW w:w="0" w:type="auto"/>
        <w:jc w:val="center"/>
        <w:tblLook w:val="04A0" w:firstRow="1" w:lastRow="0" w:firstColumn="1" w:lastColumn="0" w:noHBand="0" w:noVBand="1"/>
      </w:tblPr>
      <w:tblGrid>
        <w:gridCol w:w="2160"/>
        <w:gridCol w:w="3168"/>
        <w:gridCol w:w="4032"/>
      </w:tblGrid>
      <w:tr w14:paraId="A0C69001">
        <w:trPr>
          <w:jc w:val="center"/>
        </w:trPr>
        <w:tc>
          <w:tcPr>
            <w:tcW w:w="2160" w:type="dxa"/>
            <w:tcBorders/>
            <w:shd w:val="nil" w:color="auto" w:fill="1b365d"/>
            <w:tcMar>
              <w:top w:w="90" w:type="dxa"/>
              <w:left w:w="100" w:type="dxa"/>
              <w:bottom w:w="90" w:type="dxa"/>
              <w:right w:w="100" w:type="dxa"/>
            </w:tcMar>
          </w:tcPr>
          <w:p w14:paraId="FC668D21">
            <w:pPr>
              <w:pStyle w:val="style0"/>
              <w:rPr/>
            </w:pPr>
            <w:r>
              <w:rPr>
                <w:b/>
                <w:color w:val="ffffff"/>
                <w:sz w:val="19"/>
              </w:rPr>
              <w:t>User Role / Persona</w:t>
            </w:r>
          </w:p>
        </w:tc>
        <w:tc>
          <w:tcPr>
            <w:tcW w:w="3168" w:type="dxa"/>
            <w:tcBorders/>
            <w:shd w:val="nil" w:color="auto" w:fill="1b365d"/>
            <w:tcMar>
              <w:top w:w="90" w:type="dxa"/>
              <w:left w:w="100" w:type="dxa"/>
              <w:bottom w:w="90" w:type="dxa"/>
              <w:right w:w="100" w:type="dxa"/>
            </w:tcMar>
          </w:tcPr>
          <w:p w14:paraId="C5F83C34">
            <w:pPr>
              <w:pStyle w:val="style0"/>
              <w:rPr/>
            </w:pPr>
            <w:r>
              <w:rPr>
                <w:b/>
                <w:color w:val="ffffff"/>
                <w:sz w:val="19"/>
              </w:rPr>
              <w:t>Technical Proficiency</w:t>
            </w:r>
          </w:p>
        </w:tc>
        <w:tc>
          <w:tcPr>
            <w:tcW w:w="4032" w:type="dxa"/>
            <w:tcBorders/>
            <w:shd w:val="nil" w:color="auto" w:fill="1b365d"/>
            <w:tcMar>
              <w:top w:w="90" w:type="dxa"/>
              <w:left w:w="100" w:type="dxa"/>
              <w:bottom w:w="90" w:type="dxa"/>
              <w:right w:w="100" w:type="dxa"/>
            </w:tcMar>
          </w:tcPr>
          <w:p w14:paraId="4A4A5CE0">
            <w:pPr>
              <w:pStyle w:val="style0"/>
              <w:rPr/>
            </w:pPr>
            <w:r>
              <w:rPr>
                <w:b/>
                <w:color w:val="ffffff"/>
                <w:sz w:val="19"/>
              </w:rPr>
              <w:t>Core Responsibilities &amp; Rights</w:t>
            </w:r>
          </w:p>
        </w:tc>
      </w:tr>
      <w:tr w14:paraId="66B6F654">
        <w:tblPrEx/>
        <w:trPr>
          <w:jc w:val="center"/>
        </w:trPr>
        <w:tc>
          <w:tcPr>
            <w:tcW w:w="2160" w:type="dxa"/>
            <w:tcBorders/>
            <w:shd w:val="nil" w:color="auto" w:fill="f4f6f9"/>
            <w:tcMar>
              <w:top w:w="80" w:type="dxa"/>
              <w:left w:w="100" w:type="dxa"/>
              <w:bottom w:w="80" w:type="dxa"/>
              <w:right w:w="100" w:type="dxa"/>
            </w:tcMar>
          </w:tcPr>
          <w:p w14:paraId="98E73237">
            <w:pPr>
              <w:pStyle w:val="style0"/>
              <w:rPr/>
            </w:pPr>
            <w:r>
              <w:rPr>
                <w:b/>
                <w:sz w:val="18"/>
              </w:rPr>
              <w:t>System Administrator</w:t>
            </w:r>
          </w:p>
        </w:tc>
        <w:tc>
          <w:tcPr>
            <w:tcW w:w="3168" w:type="dxa"/>
            <w:tcBorders/>
            <w:shd w:val="nil" w:color="auto" w:fill="f4f6f9"/>
            <w:tcMar>
              <w:top w:w="80" w:type="dxa"/>
              <w:left w:w="100" w:type="dxa"/>
              <w:bottom w:w="80" w:type="dxa"/>
              <w:right w:w="100" w:type="dxa"/>
            </w:tcMar>
          </w:tcPr>
          <w:p w14:paraId="A39510C9">
            <w:pPr>
              <w:pStyle w:val="style0"/>
              <w:rPr/>
            </w:pPr>
            <w:r>
              <w:rPr>
                <w:sz w:val="18"/>
              </w:rPr>
              <w:t>High (DevOps / DB Management)</w:t>
            </w:r>
          </w:p>
        </w:tc>
        <w:tc>
          <w:tcPr>
            <w:tcW w:w="4032" w:type="dxa"/>
            <w:tcBorders/>
            <w:shd w:val="nil" w:color="auto" w:fill="f4f6f9"/>
            <w:tcMar>
              <w:top w:w="80" w:type="dxa"/>
              <w:left w:w="100" w:type="dxa"/>
              <w:bottom w:w="80" w:type="dxa"/>
              <w:right w:w="100" w:type="dxa"/>
            </w:tcMar>
          </w:tcPr>
          <w:p w14:paraId="A3CDCCAE">
            <w:pPr>
              <w:pStyle w:val="style0"/>
              <w:rPr/>
            </w:pPr>
            <w:r>
              <w:rPr>
                <w:sz w:val="18"/>
              </w:rPr>
              <w:t>Complete access: user role assignment, audit logs, system configurations, master database backup/restore.</w:t>
            </w:r>
          </w:p>
        </w:tc>
      </w:tr>
      <w:tr w14:paraId="BD8A7959">
        <w:tblPrEx/>
        <w:trPr>
          <w:jc w:val="center"/>
        </w:trPr>
        <w:tc>
          <w:tcPr>
            <w:tcW w:w="2160" w:type="dxa"/>
            <w:tcBorders/>
            <w:shd w:val="nil" w:color="auto" w:fill="ffffff"/>
            <w:tcMar>
              <w:top w:w="80" w:type="dxa"/>
              <w:left w:w="100" w:type="dxa"/>
              <w:bottom w:w="80" w:type="dxa"/>
              <w:right w:w="100" w:type="dxa"/>
            </w:tcMar>
          </w:tcPr>
          <w:p w14:paraId="188DB0EC">
            <w:pPr>
              <w:pStyle w:val="style0"/>
              <w:rPr/>
            </w:pPr>
            <w:r>
              <w:rPr>
                <w:b/>
                <w:sz w:val="18"/>
              </w:rPr>
              <w:t>Registered End User</w:t>
            </w:r>
          </w:p>
        </w:tc>
        <w:tc>
          <w:tcPr>
            <w:tcW w:w="3168" w:type="dxa"/>
            <w:tcBorders/>
            <w:shd w:val="nil" w:color="auto" w:fill="ffffff"/>
            <w:tcMar>
              <w:top w:w="80" w:type="dxa"/>
              <w:left w:w="100" w:type="dxa"/>
              <w:bottom w:w="80" w:type="dxa"/>
              <w:right w:w="100" w:type="dxa"/>
            </w:tcMar>
          </w:tcPr>
          <w:p w14:paraId="BB2B4F37">
            <w:pPr>
              <w:pStyle w:val="style0"/>
              <w:rPr/>
            </w:pPr>
            <w:r>
              <w:rPr>
                <w:sz w:val="18"/>
              </w:rPr>
              <w:t>Intermediate (General Web User)</w:t>
            </w:r>
          </w:p>
        </w:tc>
        <w:tc>
          <w:tcPr>
            <w:tcW w:w="4032" w:type="dxa"/>
            <w:tcBorders/>
            <w:shd w:val="nil" w:color="auto" w:fill="ffffff"/>
            <w:tcMar>
              <w:top w:w="80" w:type="dxa"/>
              <w:left w:w="100" w:type="dxa"/>
              <w:bottom w:w="80" w:type="dxa"/>
              <w:right w:w="100" w:type="dxa"/>
            </w:tcMar>
          </w:tcPr>
          <w:p w14:paraId="71832A26">
            <w:pPr>
              <w:pStyle w:val="style0"/>
              <w:rPr/>
            </w:pPr>
            <w:r>
              <w:rPr>
                <w:sz w:val="18"/>
              </w:rPr>
              <w:t>Authenticated profile management, data submission, workflow execution, report generation and download.</w:t>
            </w:r>
          </w:p>
        </w:tc>
      </w:tr>
      <w:tr w14:paraId="C58ED0EB">
        <w:tblPrEx/>
        <w:trPr>
          <w:jc w:val="center"/>
        </w:trPr>
        <w:tc>
          <w:tcPr>
            <w:tcW w:w="2160" w:type="dxa"/>
            <w:tcBorders/>
            <w:shd w:val="nil" w:color="auto" w:fill="f4f6f9"/>
            <w:tcMar>
              <w:top w:w="80" w:type="dxa"/>
              <w:left w:w="100" w:type="dxa"/>
              <w:bottom w:w="80" w:type="dxa"/>
              <w:right w:w="100" w:type="dxa"/>
            </w:tcMar>
          </w:tcPr>
          <w:p w14:paraId="75399BAC">
            <w:pPr>
              <w:pStyle w:val="style0"/>
              <w:rPr/>
            </w:pPr>
            <w:r>
              <w:rPr>
                <w:b/>
                <w:sz w:val="18"/>
              </w:rPr>
              <w:t>Guest / Public Visitor</w:t>
            </w:r>
          </w:p>
        </w:tc>
        <w:tc>
          <w:tcPr>
            <w:tcW w:w="3168" w:type="dxa"/>
            <w:tcBorders/>
            <w:shd w:val="nil" w:color="auto" w:fill="f4f6f9"/>
            <w:tcMar>
              <w:top w:w="80" w:type="dxa"/>
              <w:left w:w="100" w:type="dxa"/>
              <w:bottom w:w="80" w:type="dxa"/>
              <w:right w:w="100" w:type="dxa"/>
            </w:tcMar>
          </w:tcPr>
          <w:p w14:paraId="0525D3A4">
            <w:pPr>
              <w:pStyle w:val="style0"/>
              <w:rPr/>
            </w:pPr>
            <w:r>
              <w:rPr>
                <w:sz w:val="18"/>
              </w:rPr>
              <w:t>Basic</w:t>
            </w:r>
          </w:p>
        </w:tc>
        <w:tc>
          <w:tcPr>
            <w:tcW w:w="4032" w:type="dxa"/>
            <w:tcBorders/>
            <w:shd w:val="nil" w:color="auto" w:fill="f4f6f9"/>
            <w:tcMar>
              <w:top w:w="80" w:type="dxa"/>
              <w:left w:w="100" w:type="dxa"/>
              <w:bottom w:w="80" w:type="dxa"/>
              <w:right w:w="100" w:type="dxa"/>
            </w:tcMar>
          </w:tcPr>
          <w:p w14:paraId="064E10B0">
            <w:pPr>
              <w:pStyle w:val="style0"/>
              <w:rPr/>
            </w:pPr>
            <w:r>
              <w:rPr>
                <w:sz w:val="18"/>
              </w:rPr>
              <w:t>Read-only access to promotional landing pages, system overview, public catalogues, and self-registration portal.</w:t>
            </w:r>
          </w:p>
        </w:tc>
      </w:tr>
    </w:tbl>
    <w:p w14:paraId="004A7BC2">
      <w:pPr>
        <w:pStyle w:val="style0"/>
        <w:keepNext/>
        <w:spacing w:before="240" w:after="80"/>
        <w:rPr/>
      </w:pPr>
      <w:r>
        <w:rPr>
          <w:rFonts w:ascii="Arial" w:hAnsi="Arial"/>
          <w:b/>
          <w:color w:val="4b6b94"/>
          <w:sz w:val="25"/>
        </w:rPr>
        <w:t>2.3 Operating Environment</w:t>
      </w:r>
    </w:p>
    <w:p w14:paraId="7B418BE3">
      <w:pPr>
        <w:pStyle w:val="style0"/>
        <w:rPr/>
      </w:pPr>
      <w:r>
        <w:t>The application operates within the following software and hardware environments:</w:t>
      </w:r>
    </w:p>
    <w:p w14:paraId="63B51210">
      <w:pPr>
        <w:pStyle w:val="style48"/>
        <w:rPr/>
      </w:pPr>
      <w:r>
        <w:rPr>
          <w:b/>
        </w:rPr>
        <w:t xml:space="preserve">Client Requirements: </w:t>
      </w:r>
      <w:r>
        <w:t>Modern web browser (Google Chrome &gt;= v110, Mozilla Firefox &gt;= v108, Edge, Safari); minimum display resolution 1366x768 for desktop, responsive view down to 360x640.</w:t>
      </w:r>
    </w:p>
    <w:p w14:paraId="2ED82138">
      <w:pPr>
        <w:pStyle w:val="style48"/>
        <w:rPr/>
      </w:pPr>
      <w:r>
        <w:rPr>
          <w:b/>
        </w:rPr>
        <w:t xml:space="preserve">Server Runtime Environment: </w:t>
      </w:r>
      <w:r>
        <w:t>Linux (Ubuntu 22.04 LTS / Debian 12) or Windows Server; Python 3.10+ / Node.js 18 LTS / Java 17 LTS.</w:t>
      </w:r>
    </w:p>
    <w:p w14:paraId="8A6D0D08">
      <w:pPr>
        <w:pStyle w:val="style48"/>
        <w:rPr/>
      </w:pPr>
      <w:r>
        <w:rPr>
          <w:b/>
        </w:rPr>
        <w:t xml:space="preserve">Database Storage Tier: </w:t>
      </w:r>
      <w:r>
        <w:t>PostgreSQL 15 / MySQL 8.0 / MongoDB 6.0 Enterprise or community editions.</w:t>
      </w:r>
    </w:p>
    <w:p w14:paraId="CB81EAF3">
      <w:pPr>
        <w:pStyle w:val="style0"/>
        <w:keepNext/>
        <w:spacing w:before="240" w:after="80"/>
        <w:rPr/>
      </w:pPr>
      <w:r>
        <w:rPr>
          <w:rFonts w:ascii="Arial" w:hAnsi="Arial"/>
          <w:b/>
          <w:color w:val="4b6b94"/>
          <w:sz w:val="25"/>
        </w:rPr>
        <w:t>2.4 Design and Implementation Constraints</w:t>
      </w:r>
    </w:p>
    <w:p w14:paraId="EEB4559E">
      <w:pPr>
        <w:pStyle w:val="style48"/>
        <w:rPr/>
      </w:pPr>
      <w:r>
        <w:rPr>
          <w:b/>
        </w:rPr>
        <w:t xml:space="preserve">Academic Budget Constraint: </w:t>
      </w:r>
      <w:r>
        <w:t>Utilization of free-tier cloud resources (e.g., Render, Railway, AWS Educate, or local containerized hosting).</w:t>
      </w:r>
    </w:p>
    <w:p w14:paraId="FD7E994F">
      <w:pPr>
        <w:pStyle w:val="style48"/>
        <w:rPr/>
      </w:pPr>
      <w:r>
        <w:rPr>
          <w:b/>
        </w:rPr>
        <w:t xml:space="preserve">Security Compliance: </w:t>
      </w:r>
      <w:r>
        <w:t>Passwords stored exclusively as salted hashes (PBKDF2 or Bcrypt); token invalidation upon user logout.</w:t>
      </w:r>
    </w:p>
    <w:p w14:paraId="B5100553">
      <w:pPr>
        <w:pStyle w:val="style48"/>
        <w:rPr/>
      </w:pPr>
      <w:r>
        <w:rPr>
          <w:b/>
        </w:rPr>
        <w:t xml:space="preserve">Modularity Standards: </w:t>
      </w:r>
      <w:r>
        <w:t>Adherence to Model-View-Controller (MVC) or modular REST service patterns to ensure clean separation of concerns.</w:t>
      </w:r>
    </w:p>
    <w:p w14:paraId="64627022">
      <w:pPr>
        <w:pStyle w:val="style0"/>
        <w:keepNext/>
        <w:spacing w:before="240" w:after="80"/>
        <w:rPr/>
      </w:pPr>
      <w:r>
        <w:rPr>
          <w:rFonts w:ascii="Arial" w:hAnsi="Arial"/>
          <w:b/>
          <w:color w:val="4b6b94"/>
          <w:sz w:val="25"/>
        </w:rPr>
        <w:t>2.5 Assumptions and Dependencies</w:t>
      </w:r>
    </w:p>
    <w:p w14:paraId="35F46617">
      <w:pPr>
        <w:pStyle w:val="style48"/>
        <w:rPr/>
      </w:pPr>
      <w:r>
        <w:rPr>
          <w:b/>
        </w:rPr>
        <w:t xml:space="preserve">Assumptions: </w:t>
      </w:r>
      <w:r>
        <w:t>Users possess continuous Internet connectivity with minimal bandwidth of 2 Mbps; client clocks are synchronized via NTP.</w:t>
      </w:r>
    </w:p>
    <w:p w14:paraId="55A22110">
      <w:pPr>
        <w:pStyle w:val="style48"/>
        <w:rPr/>
      </w:pPr>
      <w:r>
        <w:rPr>
          <w:b/>
        </w:rPr>
        <w:t xml:space="preserve">Dependencies: </w:t>
      </w:r>
      <w:r>
        <w:t>Continuous availability of third-party public APIs (e.g., Google OAuth 2.0, Geocoding service, or external model repository).</w:t>
      </w:r>
    </w:p>
    <w:p w14:paraId="689043C9">
      <w:pPr>
        <w:pStyle w:val="style0"/>
        <w:keepNext/>
        <w:spacing w:before="320" w:after="120"/>
        <w:rPr/>
      </w:pPr>
      <w:r>
        <w:rPr>
          <w:rFonts w:ascii="Arial" w:hAnsi="Arial"/>
          <w:b/>
          <w:color w:val="1b365d"/>
          <w:sz w:val="30"/>
        </w:rPr>
        <w:t>3. System Features and Functional Requirements</w:t>
      </w:r>
    </w:p>
    <w:p w14:paraId="A6A4D279">
      <w:pPr>
        <w:pStyle w:val="style0"/>
        <w:rPr/>
      </w:pPr>
      <w:r>
        <w:t>Requirements are categorized by functional subsystem modules with unique requirement identifiers (FR-x.x):</w:t>
      </w:r>
    </w:p>
    <w:p w14:paraId="CD39FA37">
      <w:pPr>
        <w:pStyle w:val="style0"/>
        <w:keepNext/>
        <w:spacing w:before="240" w:after="80"/>
        <w:rPr/>
      </w:pPr>
      <w:r>
        <w:rPr>
          <w:rFonts w:ascii="Arial" w:hAnsi="Arial"/>
          <w:b/>
          <w:color w:val="4b6b94"/>
          <w:sz w:val="25"/>
        </w:rPr>
        <w:t>3.1 Module 1: Authentication and Access Governance</w:t>
      </w:r>
    </w:p>
    <w:tbl>
      <w:tblPr>
        <w:tblW w:w="0" w:type="auto"/>
        <w:jc w:val="center"/>
        <w:tblLook w:val="04A0" w:firstRow="1" w:lastRow="0" w:firstColumn="1" w:lastColumn="0" w:noHBand="0" w:noVBand="1"/>
      </w:tblPr>
      <w:tblGrid>
        <w:gridCol w:w="1440"/>
        <w:gridCol w:w="3168"/>
        <w:gridCol w:w="3600"/>
        <w:gridCol w:w="1152"/>
      </w:tblGrid>
      <w:tr w14:paraId="FC7D8B21">
        <w:trPr>
          <w:jc w:val="center"/>
        </w:trPr>
        <w:tc>
          <w:tcPr>
            <w:tcW w:w="1440" w:type="dxa"/>
            <w:tcBorders/>
            <w:shd w:val="nil" w:color="auto" w:fill="1b365d"/>
            <w:tcMar>
              <w:top w:w="80" w:type="dxa"/>
              <w:left w:w="100" w:type="dxa"/>
              <w:bottom w:w="80" w:type="dxa"/>
              <w:right w:w="100" w:type="dxa"/>
            </w:tcMar>
          </w:tcPr>
          <w:p w14:paraId="61229147">
            <w:pPr>
              <w:pStyle w:val="style0"/>
              <w:rPr/>
            </w:pPr>
            <w:r>
              <w:rPr>
                <w:b/>
                <w:color w:val="ffffff"/>
                <w:sz w:val="18"/>
              </w:rPr>
              <w:t>Req ID</w:t>
            </w:r>
          </w:p>
        </w:tc>
        <w:tc>
          <w:tcPr>
            <w:tcW w:w="3168" w:type="dxa"/>
            <w:tcBorders/>
            <w:shd w:val="nil" w:color="auto" w:fill="1b365d"/>
            <w:tcMar>
              <w:top w:w="80" w:type="dxa"/>
              <w:left w:w="100" w:type="dxa"/>
              <w:bottom w:w="80" w:type="dxa"/>
              <w:right w:w="100" w:type="dxa"/>
            </w:tcMar>
          </w:tcPr>
          <w:p w14:paraId="14665801">
            <w:pPr>
              <w:pStyle w:val="style0"/>
              <w:rPr/>
            </w:pPr>
            <w:r>
              <w:rPr>
                <w:b/>
                <w:color w:val="ffffff"/>
                <w:sz w:val="18"/>
              </w:rPr>
              <w:t>Feature Description</w:t>
            </w:r>
          </w:p>
        </w:tc>
        <w:tc>
          <w:tcPr>
            <w:tcW w:w="3600" w:type="dxa"/>
            <w:tcBorders/>
            <w:shd w:val="nil" w:color="auto" w:fill="1b365d"/>
            <w:tcMar>
              <w:top w:w="80" w:type="dxa"/>
              <w:left w:w="100" w:type="dxa"/>
              <w:bottom w:w="80" w:type="dxa"/>
              <w:right w:w="100" w:type="dxa"/>
            </w:tcMar>
          </w:tcPr>
          <w:p w14:paraId="E6FE05C5">
            <w:pPr>
              <w:pStyle w:val="style0"/>
              <w:rPr/>
            </w:pPr>
            <w:r>
              <w:rPr>
                <w:b/>
                <w:color w:val="ffffff"/>
                <w:sz w:val="18"/>
              </w:rPr>
              <w:t>Input / Validation Rule</w:t>
            </w:r>
          </w:p>
        </w:tc>
        <w:tc>
          <w:tcPr>
            <w:tcW w:w="1152" w:type="dxa"/>
            <w:tcBorders/>
            <w:shd w:val="nil" w:color="auto" w:fill="1b365d"/>
            <w:tcMar>
              <w:top w:w="80" w:type="dxa"/>
              <w:left w:w="100" w:type="dxa"/>
              <w:bottom w:w="80" w:type="dxa"/>
              <w:right w:w="100" w:type="dxa"/>
            </w:tcMar>
          </w:tcPr>
          <w:p w14:paraId="10EF538A">
            <w:pPr>
              <w:pStyle w:val="style0"/>
              <w:rPr/>
            </w:pPr>
            <w:r>
              <w:rPr>
                <w:b/>
                <w:color w:val="ffffff"/>
                <w:sz w:val="18"/>
              </w:rPr>
              <w:t>Priority</w:t>
            </w:r>
          </w:p>
        </w:tc>
      </w:tr>
      <w:tr w14:paraId="5E54E7DB">
        <w:tblPrEx/>
        <w:trPr>
          <w:jc w:val="center"/>
        </w:trPr>
        <w:tc>
          <w:tcPr>
            <w:tcW w:w="1440" w:type="dxa"/>
            <w:tcBorders/>
            <w:shd w:val="nil" w:color="auto" w:fill="f4f6f9"/>
            <w:tcMar>
              <w:top w:w="70" w:type="dxa"/>
              <w:left w:w="90" w:type="dxa"/>
              <w:bottom w:w="70" w:type="dxa"/>
              <w:right w:w="90" w:type="dxa"/>
            </w:tcMar>
          </w:tcPr>
          <w:p w14:paraId="F5D9526B">
            <w:pPr>
              <w:pStyle w:val="style0"/>
              <w:rPr/>
            </w:pPr>
            <w:r>
              <w:rPr>
                <w:b/>
                <w:sz w:val="17"/>
              </w:rPr>
              <w:t>FR-1.1</w:t>
            </w:r>
          </w:p>
        </w:tc>
        <w:tc>
          <w:tcPr>
            <w:tcW w:w="3168" w:type="dxa"/>
            <w:tcBorders/>
            <w:shd w:val="nil" w:color="auto" w:fill="f4f6f9"/>
            <w:tcMar>
              <w:top w:w="70" w:type="dxa"/>
              <w:left w:w="90" w:type="dxa"/>
              <w:bottom w:w="70" w:type="dxa"/>
              <w:right w:w="90" w:type="dxa"/>
            </w:tcMar>
          </w:tcPr>
          <w:p w14:paraId="E1CE2E6A">
            <w:pPr>
              <w:pStyle w:val="style0"/>
              <w:rPr/>
            </w:pPr>
            <w:r>
              <w:rPr>
                <w:sz w:val="17"/>
              </w:rPr>
              <w:t>User Account Registration</w:t>
            </w:r>
          </w:p>
        </w:tc>
        <w:tc>
          <w:tcPr>
            <w:tcW w:w="3600" w:type="dxa"/>
            <w:tcBorders/>
            <w:shd w:val="nil" w:color="auto" w:fill="f4f6f9"/>
            <w:tcMar>
              <w:top w:w="70" w:type="dxa"/>
              <w:left w:w="90" w:type="dxa"/>
              <w:bottom w:w="70" w:type="dxa"/>
              <w:right w:w="90" w:type="dxa"/>
            </w:tcMar>
          </w:tcPr>
          <w:p w14:paraId="139117DA">
            <w:pPr>
              <w:pStyle w:val="style0"/>
              <w:rPr/>
            </w:pPr>
            <w:r>
              <w:rPr>
                <w:sz w:val="17"/>
              </w:rPr>
              <w:t>Email, Username, Password (&gt;=8 chars, alphanumeric + symbol)</w:t>
            </w:r>
          </w:p>
        </w:tc>
        <w:tc>
          <w:tcPr>
            <w:tcW w:w="1152" w:type="dxa"/>
            <w:tcBorders/>
            <w:shd w:val="nil" w:color="auto" w:fill="f4f6f9"/>
            <w:tcMar>
              <w:top w:w="70" w:type="dxa"/>
              <w:left w:w="90" w:type="dxa"/>
              <w:bottom w:w="70" w:type="dxa"/>
              <w:right w:w="90" w:type="dxa"/>
            </w:tcMar>
          </w:tcPr>
          <w:p w14:paraId="EA5C31FD">
            <w:pPr>
              <w:pStyle w:val="style0"/>
              <w:rPr/>
            </w:pPr>
            <w:r>
              <w:rPr>
                <w:sz w:val="17"/>
              </w:rPr>
              <w:t>High</w:t>
            </w:r>
          </w:p>
        </w:tc>
      </w:tr>
      <w:tr w14:paraId="8C1A4C29">
        <w:tblPrEx/>
        <w:trPr>
          <w:jc w:val="center"/>
        </w:trPr>
        <w:tc>
          <w:tcPr>
            <w:tcW w:w="1440" w:type="dxa"/>
            <w:tcBorders/>
            <w:shd w:val="nil" w:color="auto" w:fill="ffffff"/>
            <w:tcMar>
              <w:top w:w="70" w:type="dxa"/>
              <w:left w:w="90" w:type="dxa"/>
              <w:bottom w:w="70" w:type="dxa"/>
              <w:right w:w="90" w:type="dxa"/>
            </w:tcMar>
          </w:tcPr>
          <w:p w14:paraId="826428AE">
            <w:pPr>
              <w:pStyle w:val="style0"/>
              <w:rPr/>
            </w:pPr>
            <w:r>
              <w:rPr>
                <w:b/>
                <w:sz w:val="17"/>
              </w:rPr>
              <w:t>FR-1.2</w:t>
            </w:r>
          </w:p>
        </w:tc>
        <w:tc>
          <w:tcPr>
            <w:tcW w:w="3168" w:type="dxa"/>
            <w:tcBorders/>
            <w:shd w:val="nil" w:color="auto" w:fill="ffffff"/>
            <w:tcMar>
              <w:top w:w="70" w:type="dxa"/>
              <w:left w:w="90" w:type="dxa"/>
              <w:bottom w:w="70" w:type="dxa"/>
              <w:right w:w="90" w:type="dxa"/>
            </w:tcMar>
          </w:tcPr>
          <w:p w14:paraId="A03FB344">
            <w:pPr>
              <w:pStyle w:val="style0"/>
              <w:rPr/>
            </w:pPr>
            <w:r>
              <w:rPr>
                <w:sz w:val="17"/>
              </w:rPr>
              <w:t>Secure Credential Login</w:t>
            </w:r>
          </w:p>
        </w:tc>
        <w:tc>
          <w:tcPr>
            <w:tcW w:w="3600" w:type="dxa"/>
            <w:tcBorders/>
            <w:shd w:val="nil" w:color="auto" w:fill="ffffff"/>
            <w:tcMar>
              <w:top w:w="70" w:type="dxa"/>
              <w:left w:w="90" w:type="dxa"/>
              <w:bottom w:w="70" w:type="dxa"/>
              <w:right w:w="90" w:type="dxa"/>
            </w:tcMar>
          </w:tcPr>
          <w:p w14:paraId="25E91822">
            <w:pPr>
              <w:pStyle w:val="style0"/>
              <w:rPr/>
            </w:pPr>
            <w:r>
              <w:rPr>
                <w:sz w:val="17"/>
              </w:rPr>
              <w:t>Registered Email/User + Plain Password; verifies bcrypt hash</w:t>
            </w:r>
          </w:p>
        </w:tc>
        <w:tc>
          <w:tcPr>
            <w:tcW w:w="1152" w:type="dxa"/>
            <w:tcBorders/>
            <w:shd w:val="nil" w:color="auto" w:fill="ffffff"/>
            <w:tcMar>
              <w:top w:w="70" w:type="dxa"/>
              <w:left w:w="90" w:type="dxa"/>
              <w:bottom w:w="70" w:type="dxa"/>
              <w:right w:w="90" w:type="dxa"/>
            </w:tcMar>
          </w:tcPr>
          <w:p w14:paraId="EC7CA9BF">
            <w:pPr>
              <w:pStyle w:val="style0"/>
              <w:rPr/>
            </w:pPr>
            <w:r>
              <w:rPr>
                <w:sz w:val="17"/>
              </w:rPr>
              <w:t>High</w:t>
            </w:r>
          </w:p>
        </w:tc>
      </w:tr>
      <w:tr w14:paraId="54AEA80F">
        <w:tblPrEx/>
        <w:trPr>
          <w:jc w:val="center"/>
        </w:trPr>
        <w:tc>
          <w:tcPr>
            <w:tcW w:w="1440" w:type="dxa"/>
            <w:tcBorders/>
            <w:shd w:val="nil" w:color="auto" w:fill="f4f6f9"/>
            <w:tcMar>
              <w:top w:w="70" w:type="dxa"/>
              <w:left w:w="90" w:type="dxa"/>
              <w:bottom w:w="70" w:type="dxa"/>
              <w:right w:w="90" w:type="dxa"/>
            </w:tcMar>
          </w:tcPr>
          <w:p w14:paraId="1A758342">
            <w:pPr>
              <w:pStyle w:val="style0"/>
              <w:rPr/>
            </w:pPr>
            <w:r>
              <w:rPr>
                <w:b/>
                <w:sz w:val="17"/>
              </w:rPr>
              <w:t>FR-1.3</w:t>
            </w:r>
          </w:p>
        </w:tc>
        <w:tc>
          <w:tcPr>
            <w:tcW w:w="3168" w:type="dxa"/>
            <w:tcBorders/>
            <w:shd w:val="nil" w:color="auto" w:fill="f4f6f9"/>
            <w:tcMar>
              <w:top w:w="70" w:type="dxa"/>
              <w:left w:w="90" w:type="dxa"/>
              <w:bottom w:w="70" w:type="dxa"/>
              <w:right w:w="90" w:type="dxa"/>
            </w:tcMar>
          </w:tcPr>
          <w:p w14:paraId="DFEB0DA1">
            <w:pPr>
              <w:pStyle w:val="style0"/>
              <w:rPr/>
            </w:pPr>
            <w:r>
              <w:rPr>
                <w:sz w:val="17"/>
              </w:rPr>
              <w:t>Session Token Management</w:t>
            </w:r>
          </w:p>
        </w:tc>
        <w:tc>
          <w:tcPr>
            <w:tcW w:w="3600" w:type="dxa"/>
            <w:tcBorders/>
            <w:shd w:val="nil" w:color="auto" w:fill="f4f6f9"/>
            <w:tcMar>
              <w:top w:w="70" w:type="dxa"/>
              <w:left w:w="90" w:type="dxa"/>
              <w:bottom w:w="70" w:type="dxa"/>
              <w:right w:w="90" w:type="dxa"/>
            </w:tcMar>
          </w:tcPr>
          <w:p w14:paraId="A398BD0F">
            <w:pPr>
              <w:pStyle w:val="style0"/>
              <w:rPr/>
            </w:pPr>
            <w:r>
              <w:rPr>
                <w:sz w:val="17"/>
              </w:rPr>
              <w:t>Generates signed JWT (HS256) valid for 120 minutes</w:t>
            </w:r>
          </w:p>
        </w:tc>
        <w:tc>
          <w:tcPr>
            <w:tcW w:w="1152" w:type="dxa"/>
            <w:tcBorders/>
            <w:shd w:val="nil" w:color="auto" w:fill="f4f6f9"/>
            <w:tcMar>
              <w:top w:w="70" w:type="dxa"/>
              <w:left w:w="90" w:type="dxa"/>
              <w:bottom w:w="70" w:type="dxa"/>
              <w:right w:w="90" w:type="dxa"/>
            </w:tcMar>
          </w:tcPr>
          <w:p w14:paraId="C5755432">
            <w:pPr>
              <w:pStyle w:val="style0"/>
              <w:rPr/>
            </w:pPr>
            <w:r>
              <w:rPr>
                <w:sz w:val="17"/>
              </w:rPr>
              <w:t>Medium</w:t>
            </w:r>
          </w:p>
        </w:tc>
      </w:tr>
    </w:tbl>
    <w:p w14:paraId="0396B554">
      <w:pPr>
        <w:pStyle w:val="style0"/>
        <w:keepNext/>
        <w:spacing w:before="240" w:after="80"/>
        <w:rPr/>
      </w:pPr>
      <w:r>
        <w:rPr>
          <w:rFonts w:ascii="Arial" w:hAnsi="Arial"/>
          <w:b/>
          <w:color w:val="4b6b94"/>
          <w:sz w:val="25"/>
        </w:rPr>
        <w:t>3.2 Module 2: Core Processing &amp; Business Operations</w:t>
      </w:r>
    </w:p>
    <w:tbl>
      <w:tblPr>
        <w:tblW w:w="0" w:type="auto"/>
        <w:jc w:val="center"/>
        <w:tblLook w:val="04A0" w:firstRow="1" w:lastRow="0" w:firstColumn="1" w:lastColumn="0" w:noHBand="0" w:noVBand="1"/>
      </w:tblPr>
      <w:tblGrid>
        <w:gridCol w:w="1440"/>
        <w:gridCol w:w="3168"/>
        <w:gridCol w:w="3600"/>
        <w:gridCol w:w="1152"/>
      </w:tblGrid>
      <w:tr w14:paraId="A408222B">
        <w:trPr>
          <w:jc w:val="center"/>
        </w:trPr>
        <w:tc>
          <w:tcPr>
            <w:tcW w:w="1440" w:type="dxa"/>
            <w:tcBorders/>
            <w:shd w:val="nil" w:color="auto" w:fill="4b6b94"/>
            <w:tcMar>
              <w:top w:w="80" w:type="dxa"/>
              <w:left w:w="100" w:type="dxa"/>
              <w:bottom w:w="80" w:type="dxa"/>
              <w:right w:w="100" w:type="dxa"/>
            </w:tcMar>
          </w:tcPr>
          <w:p w14:paraId="E9ED8DF8">
            <w:pPr>
              <w:pStyle w:val="style0"/>
              <w:rPr/>
            </w:pPr>
            <w:r>
              <w:rPr>
                <w:b/>
                <w:color w:val="ffffff"/>
                <w:sz w:val="18"/>
              </w:rPr>
              <w:t>Req ID</w:t>
            </w:r>
          </w:p>
        </w:tc>
        <w:tc>
          <w:tcPr>
            <w:tcW w:w="3168" w:type="dxa"/>
            <w:tcBorders/>
            <w:shd w:val="nil" w:color="auto" w:fill="4b6b94"/>
            <w:tcMar>
              <w:top w:w="80" w:type="dxa"/>
              <w:left w:w="100" w:type="dxa"/>
              <w:bottom w:w="80" w:type="dxa"/>
              <w:right w:w="100" w:type="dxa"/>
            </w:tcMar>
          </w:tcPr>
          <w:p w14:paraId="3FC5848F">
            <w:pPr>
              <w:pStyle w:val="style0"/>
              <w:rPr/>
            </w:pPr>
            <w:r>
              <w:rPr>
                <w:b/>
                <w:color w:val="ffffff"/>
                <w:sz w:val="18"/>
              </w:rPr>
              <w:t>Feature Description</w:t>
            </w:r>
          </w:p>
        </w:tc>
        <w:tc>
          <w:tcPr>
            <w:tcW w:w="3600" w:type="dxa"/>
            <w:tcBorders/>
            <w:shd w:val="nil" w:color="auto" w:fill="4b6b94"/>
            <w:tcMar>
              <w:top w:w="80" w:type="dxa"/>
              <w:left w:w="100" w:type="dxa"/>
              <w:bottom w:w="80" w:type="dxa"/>
              <w:right w:w="100" w:type="dxa"/>
            </w:tcMar>
          </w:tcPr>
          <w:p w14:paraId="A001FB28">
            <w:pPr>
              <w:pStyle w:val="style0"/>
              <w:rPr/>
            </w:pPr>
            <w:r>
              <w:rPr>
                <w:b/>
                <w:color w:val="ffffff"/>
                <w:sz w:val="18"/>
              </w:rPr>
              <w:t>Input / Validation Rule</w:t>
            </w:r>
          </w:p>
        </w:tc>
        <w:tc>
          <w:tcPr>
            <w:tcW w:w="1152" w:type="dxa"/>
            <w:tcBorders/>
            <w:shd w:val="nil" w:color="auto" w:fill="4b6b94"/>
            <w:tcMar>
              <w:top w:w="80" w:type="dxa"/>
              <w:left w:w="100" w:type="dxa"/>
              <w:bottom w:w="80" w:type="dxa"/>
              <w:right w:w="100" w:type="dxa"/>
            </w:tcMar>
          </w:tcPr>
          <w:p w14:paraId="0E5DC26F">
            <w:pPr>
              <w:pStyle w:val="style0"/>
              <w:rPr/>
            </w:pPr>
            <w:r>
              <w:rPr>
                <w:b/>
                <w:color w:val="ffffff"/>
                <w:sz w:val="18"/>
              </w:rPr>
              <w:t>Priority</w:t>
            </w:r>
          </w:p>
        </w:tc>
      </w:tr>
      <w:tr w14:paraId="35697AE5">
        <w:tblPrEx/>
        <w:trPr>
          <w:jc w:val="center"/>
        </w:trPr>
        <w:tc>
          <w:tcPr>
            <w:tcW w:w="1440" w:type="dxa"/>
            <w:tcBorders/>
            <w:shd w:val="nil" w:color="auto" w:fill="f4f6f9"/>
            <w:tcMar>
              <w:top w:w="70" w:type="dxa"/>
              <w:left w:w="90" w:type="dxa"/>
              <w:bottom w:w="70" w:type="dxa"/>
              <w:right w:w="90" w:type="dxa"/>
            </w:tcMar>
          </w:tcPr>
          <w:p w14:paraId="97DCE4FD">
            <w:pPr>
              <w:pStyle w:val="style0"/>
              <w:rPr/>
            </w:pPr>
            <w:r>
              <w:rPr>
                <w:b/>
                <w:sz w:val="17"/>
              </w:rPr>
              <w:t>FR-2.1</w:t>
            </w:r>
          </w:p>
        </w:tc>
        <w:tc>
          <w:tcPr>
            <w:tcW w:w="3168" w:type="dxa"/>
            <w:tcBorders/>
            <w:shd w:val="nil" w:color="auto" w:fill="f4f6f9"/>
            <w:tcMar>
              <w:top w:w="70" w:type="dxa"/>
              <w:left w:w="90" w:type="dxa"/>
              <w:bottom w:w="70" w:type="dxa"/>
              <w:right w:w="90" w:type="dxa"/>
            </w:tcMar>
          </w:tcPr>
          <w:p w14:paraId="2938B21F">
            <w:pPr>
              <w:pStyle w:val="style0"/>
              <w:rPr/>
            </w:pPr>
            <w:r>
              <w:rPr>
                <w:sz w:val="17"/>
              </w:rPr>
              <w:t>Primary Data Ingestion / Input Capture</w:t>
            </w:r>
          </w:p>
        </w:tc>
        <w:tc>
          <w:tcPr>
            <w:tcW w:w="3600" w:type="dxa"/>
            <w:tcBorders/>
            <w:shd w:val="nil" w:color="auto" w:fill="f4f6f9"/>
            <w:tcMar>
              <w:top w:w="70" w:type="dxa"/>
              <w:left w:w="90" w:type="dxa"/>
              <w:bottom w:w="70" w:type="dxa"/>
              <w:right w:w="90" w:type="dxa"/>
            </w:tcMar>
          </w:tcPr>
          <w:p w14:paraId="86912C7E">
            <w:pPr>
              <w:pStyle w:val="style0"/>
              <w:rPr/>
            </w:pPr>
            <w:r>
              <w:rPr>
                <w:sz w:val="17"/>
              </w:rPr>
              <w:t>Form parameters or batch file upload (.CSV / .JSON / image)</w:t>
            </w:r>
          </w:p>
        </w:tc>
        <w:tc>
          <w:tcPr>
            <w:tcW w:w="1152" w:type="dxa"/>
            <w:tcBorders/>
            <w:shd w:val="nil" w:color="auto" w:fill="f4f6f9"/>
            <w:tcMar>
              <w:top w:w="70" w:type="dxa"/>
              <w:left w:w="90" w:type="dxa"/>
              <w:bottom w:w="70" w:type="dxa"/>
              <w:right w:w="90" w:type="dxa"/>
            </w:tcMar>
          </w:tcPr>
          <w:p w14:paraId="35A6436D">
            <w:pPr>
              <w:pStyle w:val="style0"/>
              <w:rPr/>
            </w:pPr>
            <w:r>
              <w:rPr>
                <w:sz w:val="17"/>
              </w:rPr>
              <w:t>High</w:t>
            </w:r>
          </w:p>
        </w:tc>
      </w:tr>
      <w:tr w14:paraId="F1F7C420">
        <w:tblPrEx/>
        <w:trPr>
          <w:jc w:val="center"/>
        </w:trPr>
        <w:tc>
          <w:tcPr>
            <w:tcW w:w="1440" w:type="dxa"/>
            <w:tcBorders/>
            <w:shd w:val="nil" w:color="auto" w:fill="ffffff"/>
            <w:tcMar>
              <w:top w:w="70" w:type="dxa"/>
              <w:left w:w="90" w:type="dxa"/>
              <w:bottom w:w="70" w:type="dxa"/>
              <w:right w:w="90" w:type="dxa"/>
            </w:tcMar>
          </w:tcPr>
          <w:p w14:paraId="B3C6BAEC">
            <w:pPr>
              <w:pStyle w:val="style0"/>
              <w:rPr/>
            </w:pPr>
            <w:r>
              <w:rPr>
                <w:b/>
                <w:sz w:val="17"/>
              </w:rPr>
              <w:t>FR-2.2</w:t>
            </w:r>
          </w:p>
        </w:tc>
        <w:tc>
          <w:tcPr>
            <w:tcW w:w="3168" w:type="dxa"/>
            <w:tcBorders/>
            <w:shd w:val="nil" w:color="auto" w:fill="ffffff"/>
            <w:tcMar>
              <w:top w:w="70" w:type="dxa"/>
              <w:left w:w="90" w:type="dxa"/>
              <w:bottom w:w="70" w:type="dxa"/>
              <w:right w:w="90" w:type="dxa"/>
            </w:tcMar>
          </w:tcPr>
          <w:p w14:paraId="672DAA33">
            <w:pPr>
              <w:pStyle w:val="style0"/>
              <w:rPr/>
            </w:pPr>
            <w:r>
              <w:rPr>
                <w:sz w:val="17"/>
              </w:rPr>
              <w:t>Automated Processing / Inference Engine</w:t>
            </w:r>
          </w:p>
        </w:tc>
        <w:tc>
          <w:tcPr>
            <w:tcW w:w="3600" w:type="dxa"/>
            <w:tcBorders/>
            <w:shd w:val="nil" w:color="auto" w:fill="ffffff"/>
            <w:tcMar>
              <w:top w:w="70" w:type="dxa"/>
              <w:left w:w="90" w:type="dxa"/>
              <w:bottom w:w="70" w:type="dxa"/>
              <w:right w:w="90" w:type="dxa"/>
            </w:tcMar>
          </w:tcPr>
          <w:p w14:paraId="8B311B8B">
            <w:pPr>
              <w:pStyle w:val="style0"/>
              <w:rPr/>
            </w:pPr>
            <w:r>
              <w:rPr>
                <w:sz w:val="17"/>
              </w:rPr>
              <w:t>Execution of algorithm, ML pipeline, or calculation logic</w:t>
            </w:r>
          </w:p>
        </w:tc>
        <w:tc>
          <w:tcPr>
            <w:tcW w:w="1152" w:type="dxa"/>
            <w:tcBorders/>
            <w:shd w:val="nil" w:color="auto" w:fill="ffffff"/>
            <w:tcMar>
              <w:top w:w="70" w:type="dxa"/>
              <w:left w:w="90" w:type="dxa"/>
              <w:bottom w:w="70" w:type="dxa"/>
              <w:right w:w="90" w:type="dxa"/>
            </w:tcMar>
          </w:tcPr>
          <w:p w14:paraId="FD3F5003">
            <w:pPr>
              <w:pStyle w:val="style0"/>
              <w:rPr/>
            </w:pPr>
            <w:r>
              <w:rPr>
                <w:sz w:val="17"/>
              </w:rPr>
              <w:t>High</w:t>
            </w:r>
          </w:p>
        </w:tc>
      </w:tr>
      <w:tr w14:paraId="3F083C14">
        <w:tblPrEx/>
        <w:trPr>
          <w:jc w:val="center"/>
        </w:trPr>
        <w:tc>
          <w:tcPr>
            <w:tcW w:w="1440" w:type="dxa"/>
            <w:tcBorders/>
            <w:shd w:val="nil" w:color="auto" w:fill="f4f6f9"/>
            <w:tcMar>
              <w:top w:w="70" w:type="dxa"/>
              <w:left w:w="90" w:type="dxa"/>
              <w:bottom w:w="70" w:type="dxa"/>
              <w:right w:w="90" w:type="dxa"/>
            </w:tcMar>
          </w:tcPr>
          <w:p w14:paraId="C502955F">
            <w:pPr>
              <w:pStyle w:val="style0"/>
              <w:rPr/>
            </w:pPr>
            <w:r>
              <w:rPr>
                <w:b/>
                <w:sz w:val="17"/>
              </w:rPr>
              <w:t>FR-2.3</w:t>
            </w:r>
          </w:p>
        </w:tc>
        <w:tc>
          <w:tcPr>
            <w:tcW w:w="3168" w:type="dxa"/>
            <w:tcBorders/>
            <w:shd w:val="nil" w:color="auto" w:fill="f4f6f9"/>
            <w:tcMar>
              <w:top w:w="70" w:type="dxa"/>
              <w:left w:w="90" w:type="dxa"/>
              <w:bottom w:w="70" w:type="dxa"/>
              <w:right w:w="90" w:type="dxa"/>
            </w:tcMar>
          </w:tcPr>
          <w:p w14:paraId="55023080">
            <w:pPr>
              <w:pStyle w:val="style0"/>
              <w:rPr/>
            </w:pPr>
            <w:r>
              <w:rPr>
                <w:sz w:val="17"/>
              </w:rPr>
              <w:t>Persistent Data Records Storage</w:t>
            </w:r>
          </w:p>
        </w:tc>
        <w:tc>
          <w:tcPr>
            <w:tcW w:w="3600" w:type="dxa"/>
            <w:tcBorders/>
            <w:shd w:val="nil" w:color="auto" w:fill="f4f6f9"/>
            <w:tcMar>
              <w:top w:w="70" w:type="dxa"/>
              <w:left w:w="90" w:type="dxa"/>
              <w:bottom w:w="70" w:type="dxa"/>
              <w:right w:w="90" w:type="dxa"/>
            </w:tcMar>
          </w:tcPr>
          <w:p w14:paraId="B06687E2">
            <w:pPr>
              <w:pStyle w:val="style0"/>
              <w:rPr/>
            </w:pPr>
            <w:r>
              <w:rPr>
                <w:sz w:val="17"/>
              </w:rPr>
              <w:t>Writing processed states with relational foreign-key integrity</w:t>
            </w:r>
          </w:p>
        </w:tc>
        <w:tc>
          <w:tcPr>
            <w:tcW w:w="1152" w:type="dxa"/>
            <w:tcBorders/>
            <w:shd w:val="nil" w:color="auto" w:fill="f4f6f9"/>
            <w:tcMar>
              <w:top w:w="70" w:type="dxa"/>
              <w:left w:w="90" w:type="dxa"/>
              <w:bottom w:w="70" w:type="dxa"/>
              <w:right w:w="90" w:type="dxa"/>
            </w:tcMar>
          </w:tcPr>
          <w:p w14:paraId="3EB39CCB">
            <w:pPr>
              <w:pStyle w:val="style0"/>
              <w:rPr/>
            </w:pPr>
            <w:r>
              <w:rPr>
                <w:sz w:val="17"/>
              </w:rPr>
              <w:t>High</w:t>
            </w:r>
          </w:p>
        </w:tc>
      </w:tr>
    </w:tbl>
    <w:p w14:paraId="098DF4DA">
      <w:pPr>
        <w:pStyle w:val="style0"/>
        <w:keepNext/>
        <w:spacing w:before="240" w:after="80"/>
        <w:rPr/>
      </w:pPr>
      <w:r>
        <w:rPr>
          <w:rFonts w:ascii="Arial" w:hAnsi="Arial"/>
          <w:b/>
          <w:color w:val="4b6b94"/>
          <w:sz w:val="25"/>
        </w:rPr>
        <w:t>3.3 Module 3: Reporting, Visualization &amp; Administrative Control</w:t>
      </w:r>
    </w:p>
    <w:tbl>
      <w:tblPr>
        <w:tblW w:w="0" w:type="auto"/>
        <w:jc w:val="center"/>
        <w:tblLook w:val="04A0" w:firstRow="1" w:lastRow="0" w:firstColumn="1" w:lastColumn="0" w:noHBand="0" w:noVBand="1"/>
      </w:tblPr>
      <w:tblGrid>
        <w:gridCol w:w="1440"/>
        <w:gridCol w:w="3168"/>
        <w:gridCol w:w="3600"/>
        <w:gridCol w:w="1152"/>
      </w:tblGrid>
      <w:tr w14:paraId="2FC97675">
        <w:trPr>
          <w:jc w:val="center"/>
        </w:trPr>
        <w:tc>
          <w:tcPr>
            <w:tcW w:w="1440" w:type="dxa"/>
            <w:tcBorders/>
            <w:shd w:val="nil" w:color="auto" w:fill="1b365d"/>
            <w:tcMar>
              <w:top w:w="80" w:type="dxa"/>
              <w:left w:w="100" w:type="dxa"/>
              <w:bottom w:w="80" w:type="dxa"/>
              <w:right w:w="100" w:type="dxa"/>
            </w:tcMar>
          </w:tcPr>
          <w:p w14:paraId="F1757D6B">
            <w:pPr>
              <w:pStyle w:val="style0"/>
              <w:rPr/>
            </w:pPr>
            <w:r>
              <w:rPr>
                <w:b/>
                <w:color w:val="ffffff"/>
                <w:sz w:val="18"/>
              </w:rPr>
              <w:t>Req ID</w:t>
            </w:r>
          </w:p>
        </w:tc>
        <w:tc>
          <w:tcPr>
            <w:tcW w:w="3168" w:type="dxa"/>
            <w:tcBorders/>
            <w:shd w:val="nil" w:color="auto" w:fill="1b365d"/>
            <w:tcMar>
              <w:top w:w="80" w:type="dxa"/>
              <w:left w:w="100" w:type="dxa"/>
              <w:bottom w:w="80" w:type="dxa"/>
              <w:right w:w="100" w:type="dxa"/>
            </w:tcMar>
          </w:tcPr>
          <w:p w14:paraId="CE82ECB7">
            <w:pPr>
              <w:pStyle w:val="style0"/>
              <w:rPr/>
            </w:pPr>
            <w:r>
              <w:rPr>
                <w:b/>
                <w:color w:val="ffffff"/>
                <w:sz w:val="18"/>
              </w:rPr>
              <w:t>Feature Description</w:t>
            </w:r>
          </w:p>
        </w:tc>
        <w:tc>
          <w:tcPr>
            <w:tcW w:w="3600" w:type="dxa"/>
            <w:tcBorders/>
            <w:shd w:val="nil" w:color="auto" w:fill="1b365d"/>
            <w:tcMar>
              <w:top w:w="80" w:type="dxa"/>
              <w:left w:w="100" w:type="dxa"/>
              <w:bottom w:w="80" w:type="dxa"/>
              <w:right w:w="100" w:type="dxa"/>
            </w:tcMar>
          </w:tcPr>
          <w:p w14:paraId="E638677A">
            <w:pPr>
              <w:pStyle w:val="style0"/>
              <w:rPr/>
            </w:pPr>
            <w:r>
              <w:rPr>
                <w:b/>
                <w:color w:val="ffffff"/>
                <w:sz w:val="18"/>
              </w:rPr>
              <w:t>Input / Validation Rule</w:t>
            </w:r>
          </w:p>
        </w:tc>
        <w:tc>
          <w:tcPr>
            <w:tcW w:w="1152" w:type="dxa"/>
            <w:tcBorders/>
            <w:shd w:val="nil" w:color="auto" w:fill="1b365d"/>
            <w:tcMar>
              <w:top w:w="80" w:type="dxa"/>
              <w:left w:w="100" w:type="dxa"/>
              <w:bottom w:w="80" w:type="dxa"/>
              <w:right w:w="100" w:type="dxa"/>
            </w:tcMar>
          </w:tcPr>
          <w:p w14:paraId="82F081B1">
            <w:pPr>
              <w:pStyle w:val="style0"/>
              <w:rPr/>
            </w:pPr>
            <w:r>
              <w:rPr>
                <w:b/>
                <w:color w:val="ffffff"/>
                <w:sz w:val="18"/>
              </w:rPr>
              <w:t>Priority</w:t>
            </w:r>
          </w:p>
        </w:tc>
      </w:tr>
      <w:tr w14:paraId="14BF9388">
        <w:tblPrEx/>
        <w:trPr>
          <w:jc w:val="center"/>
        </w:trPr>
        <w:tc>
          <w:tcPr>
            <w:tcW w:w="1440" w:type="dxa"/>
            <w:tcBorders/>
            <w:shd w:val="nil" w:color="auto" w:fill="f4f6f9"/>
            <w:tcMar>
              <w:top w:w="70" w:type="dxa"/>
              <w:left w:w="90" w:type="dxa"/>
              <w:bottom w:w="70" w:type="dxa"/>
              <w:right w:w="90" w:type="dxa"/>
            </w:tcMar>
          </w:tcPr>
          <w:p w14:paraId="A8C7B1B6">
            <w:pPr>
              <w:pStyle w:val="style0"/>
              <w:rPr/>
            </w:pPr>
            <w:r>
              <w:rPr>
                <w:b/>
                <w:sz w:val="17"/>
              </w:rPr>
              <w:t>FR-3.1</w:t>
            </w:r>
          </w:p>
        </w:tc>
        <w:tc>
          <w:tcPr>
            <w:tcW w:w="3168" w:type="dxa"/>
            <w:tcBorders/>
            <w:shd w:val="nil" w:color="auto" w:fill="f4f6f9"/>
            <w:tcMar>
              <w:top w:w="70" w:type="dxa"/>
              <w:left w:w="90" w:type="dxa"/>
              <w:bottom w:w="70" w:type="dxa"/>
              <w:right w:w="90" w:type="dxa"/>
            </w:tcMar>
          </w:tcPr>
          <w:p w14:paraId="14FAB3DB">
            <w:pPr>
              <w:pStyle w:val="style0"/>
              <w:rPr/>
            </w:pPr>
            <w:r>
              <w:rPr>
                <w:sz w:val="17"/>
              </w:rPr>
              <w:t>Analytical Metric Dashboard</w:t>
            </w:r>
          </w:p>
        </w:tc>
        <w:tc>
          <w:tcPr>
            <w:tcW w:w="3600" w:type="dxa"/>
            <w:tcBorders/>
            <w:shd w:val="nil" w:color="auto" w:fill="f4f6f9"/>
            <w:tcMar>
              <w:top w:w="70" w:type="dxa"/>
              <w:left w:w="90" w:type="dxa"/>
              <w:bottom w:w="70" w:type="dxa"/>
              <w:right w:w="90" w:type="dxa"/>
            </w:tcMar>
          </w:tcPr>
          <w:p w14:paraId="5E804C6B">
            <w:pPr>
              <w:pStyle w:val="style0"/>
              <w:rPr/>
            </w:pPr>
            <w:r>
              <w:rPr>
                <w:sz w:val="17"/>
              </w:rPr>
              <w:t>Aggregated counts, status trends, and recent transaction summaries</w:t>
            </w:r>
          </w:p>
        </w:tc>
        <w:tc>
          <w:tcPr>
            <w:tcW w:w="1152" w:type="dxa"/>
            <w:tcBorders/>
            <w:shd w:val="nil" w:color="auto" w:fill="f4f6f9"/>
            <w:tcMar>
              <w:top w:w="70" w:type="dxa"/>
              <w:left w:w="90" w:type="dxa"/>
              <w:bottom w:w="70" w:type="dxa"/>
              <w:right w:w="90" w:type="dxa"/>
            </w:tcMar>
          </w:tcPr>
          <w:p w14:paraId="81C64111">
            <w:pPr>
              <w:pStyle w:val="style0"/>
              <w:rPr/>
            </w:pPr>
            <w:r>
              <w:rPr>
                <w:sz w:val="17"/>
              </w:rPr>
              <w:t>Medium</w:t>
            </w:r>
          </w:p>
        </w:tc>
      </w:tr>
      <w:tr w14:paraId="41B5AEBC">
        <w:tblPrEx/>
        <w:trPr>
          <w:jc w:val="center"/>
        </w:trPr>
        <w:tc>
          <w:tcPr>
            <w:tcW w:w="1440" w:type="dxa"/>
            <w:tcBorders/>
            <w:shd w:val="nil" w:color="auto" w:fill="ffffff"/>
            <w:tcMar>
              <w:top w:w="70" w:type="dxa"/>
              <w:left w:w="90" w:type="dxa"/>
              <w:bottom w:w="70" w:type="dxa"/>
              <w:right w:w="90" w:type="dxa"/>
            </w:tcMar>
          </w:tcPr>
          <w:p w14:paraId="DAA4FA88">
            <w:pPr>
              <w:pStyle w:val="style0"/>
              <w:rPr/>
            </w:pPr>
            <w:r>
              <w:rPr>
                <w:b/>
                <w:sz w:val="17"/>
              </w:rPr>
              <w:t>FR-3.2</w:t>
            </w:r>
          </w:p>
        </w:tc>
        <w:tc>
          <w:tcPr>
            <w:tcW w:w="3168" w:type="dxa"/>
            <w:tcBorders/>
            <w:shd w:val="nil" w:color="auto" w:fill="ffffff"/>
            <w:tcMar>
              <w:top w:w="70" w:type="dxa"/>
              <w:left w:w="90" w:type="dxa"/>
              <w:bottom w:w="70" w:type="dxa"/>
              <w:right w:w="90" w:type="dxa"/>
            </w:tcMar>
          </w:tcPr>
          <w:p w14:paraId="03CC017B">
            <w:pPr>
              <w:pStyle w:val="style0"/>
              <w:rPr/>
            </w:pPr>
            <w:r>
              <w:rPr>
                <w:sz w:val="17"/>
              </w:rPr>
              <w:t>Exportable Summary Reports</w:t>
            </w:r>
          </w:p>
        </w:tc>
        <w:tc>
          <w:tcPr>
            <w:tcW w:w="3600" w:type="dxa"/>
            <w:tcBorders/>
            <w:shd w:val="nil" w:color="auto" w:fill="ffffff"/>
            <w:tcMar>
              <w:top w:w="70" w:type="dxa"/>
              <w:left w:w="90" w:type="dxa"/>
              <w:bottom w:w="70" w:type="dxa"/>
              <w:right w:w="90" w:type="dxa"/>
            </w:tcMar>
          </w:tcPr>
          <w:p w14:paraId="994AD0E3">
            <w:pPr>
              <w:pStyle w:val="style0"/>
              <w:rPr/>
            </w:pPr>
            <w:r>
              <w:rPr>
                <w:sz w:val="17"/>
              </w:rPr>
              <w:t>Generates structured PDF or XLSX downloads of records</w:t>
            </w:r>
          </w:p>
        </w:tc>
        <w:tc>
          <w:tcPr>
            <w:tcW w:w="1152" w:type="dxa"/>
            <w:tcBorders/>
            <w:shd w:val="nil" w:color="auto" w:fill="ffffff"/>
            <w:tcMar>
              <w:top w:w="70" w:type="dxa"/>
              <w:left w:w="90" w:type="dxa"/>
              <w:bottom w:w="70" w:type="dxa"/>
              <w:right w:w="90" w:type="dxa"/>
            </w:tcMar>
          </w:tcPr>
          <w:p w14:paraId="982AA03F">
            <w:pPr>
              <w:pStyle w:val="style0"/>
              <w:rPr/>
            </w:pPr>
            <w:r>
              <w:rPr>
                <w:sz w:val="17"/>
              </w:rPr>
              <w:t>Low</w:t>
            </w:r>
          </w:p>
        </w:tc>
      </w:tr>
      <w:tr w14:paraId="890EB836">
        <w:tblPrEx/>
        <w:trPr>
          <w:jc w:val="center"/>
        </w:trPr>
        <w:tc>
          <w:tcPr>
            <w:tcW w:w="1440" w:type="dxa"/>
            <w:tcBorders/>
            <w:shd w:val="nil" w:color="auto" w:fill="f4f6f9"/>
            <w:tcMar>
              <w:top w:w="70" w:type="dxa"/>
              <w:left w:w="90" w:type="dxa"/>
              <w:bottom w:w="70" w:type="dxa"/>
              <w:right w:w="90" w:type="dxa"/>
            </w:tcMar>
          </w:tcPr>
          <w:p w14:paraId="A7C762E1">
            <w:pPr>
              <w:pStyle w:val="style0"/>
              <w:rPr/>
            </w:pPr>
            <w:r>
              <w:rPr>
                <w:b/>
                <w:sz w:val="17"/>
              </w:rPr>
              <w:t>FR-3.3</w:t>
            </w:r>
          </w:p>
        </w:tc>
        <w:tc>
          <w:tcPr>
            <w:tcW w:w="3168" w:type="dxa"/>
            <w:tcBorders/>
            <w:shd w:val="nil" w:color="auto" w:fill="f4f6f9"/>
            <w:tcMar>
              <w:top w:w="70" w:type="dxa"/>
              <w:left w:w="90" w:type="dxa"/>
              <w:bottom w:w="70" w:type="dxa"/>
              <w:right w:w="90" w:type="dxa"/>
            </w:tcMar>
          </w:tcPr>
          <w:p w14:paraId="66B730A0">
            <w:pPr>
              <w:pStyle w:val="style0"/>
              <w:rPr/>
            </w:pPr>
            <w:r>
              <w:rPr>
                <w:sz w:val="17"/>
              </w:rPr>
              <w:t>User Status Moderation (Admin)</w:t>
            </w:r>
          </w:p>
        </w:tc>
        <w:tc>
          <w:tcPr>
            <w:tcW w:w="3600" w:type="dxa"/>
            <w:tcBorders/>
            <w:shd w:val="nil" w:color="auto" w:fill="f4f6f9"/>
            <w:tcMar>
              <w:top w:w="70" w:type="dxa"/>
              <w:left w:w="90" w:type="dxa"/>
              <w:bottom w:w="70" w:type="dxa"/>
              <w:right w:w="90" w:type="dxa"/>
            </w:tcMar>
          </w:tcPr>
          <w:p w14:paraId="706F318E">
            <w:pPr>
              <w:pStyle w:val="style0"/>
              <w:rPr/>
            </w:pPr>
            <w:r>
              <w:rPr>
                <w:sz w:val="17"/>
              </w:rPr>
              <w:t>Toggle active/disabled user status; manage platform parameters</w:t>
            </w:r>
          </w:p>
        </w:tc>
        <w:tc>
          <w:tcPr>
            <w:tcW w:w="1152" w:type="dxa"/>
            <w:tcBorders/>
            <w:shd w:val="nil" w:color="auto" w:fill="f4f6f9"/>
            <w:tcMar>
              <w:top w:w="70" w:type="dxa"/>
              <w:left w:w="90" w:type="dxa"/>
              <w:bottom w:w="70" w:type="dxa"/>
              <w:right w:w="90" w:type="dxa"/>
            </w:tcMar>
          </w:tcPr>
          <w:p w14:paraId="3F6D9A7D">
            <w:pPr>
              <w:pStyle w:val="style0"/>
              <w:rPr/>
            </w:pPr>
            <w:r>
              <w:rPr>
                <w:sz w:val="17"/>
              </w:rPr>
              <w:t>High</w:t>
            </w:r>
          </w:p>
        </w:tc>
      </w:tr>
    </w:tbl>
    <w:p w14:paraId="C531E270">
      <w:pPr>
        <w:pStyle w:val="style0"/>
        <w:keepNext/>
        <w:spacing w:before="320" w:after="120"/>
        <w:rPr/>
      </w:pPr>
      <w:r>
        <w:rPr>
          <w:rFonts w:ascii="Arial" w:hAnsi="Arial"/>
          <w:b/>
          <w:color w:val="1b365d"/>
          <w:sz w:val="30"/>
        </w:rPr>
        <w:t>4. External Interface Requirements</w:t>
      </w:r>
    </w:p>
    <w:p w14:paraId="A2E39DA8">
      <w:pPr>
        <w:pStyle w:val="style0"/>
        <w:keepNext/>
        <w:spacing w:before="240" w:after="80"/>
        <w:rPr/>
      </w:pPr>
      <w:r>
        <w:rPr>
          <w:rFonts w:ascii="Arial" w:hAnsi="Arial"/>
          <w:b/>
          <w:color w:val="4b6b94"/>
          <w:sz w:val="25"/>
        </w:rPr>
        <w:t>4.1 User Interfaces (UI)</w:t>
      </w:r>
    </w:p>
    <w:p w14:paraId="1B3B1134">
      <w:pPr>
        <w:pStyle w:val="style0"/>
        <w:rPr/>
      </w:pPr>
      <w:r>
        <w:t>The interface will follow standard UX usability best practices (clean navigation bar, breadcrumbs, modal validation dialogs). All forms must provide immediate visual feedback (success banners or inline error alerts under erroneous fields).</w:t>
      </w:r>
    </w:p>
    <w:tbl>
      <w:tblPr>
        <w:tblW w:w="0" w:type="auto"/>
        <w:jc w:val="center"/>
        <w:tblLayout w:type="fixed"/>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C07D443">
            <w:pPr>
              <w:pStyle w:val="style0"/>
              <w:spacing w:before="40" w:after="40" w:lineRule="auto" w:line="276"/>
              <w:rPr/>
            </w:pPr>
            <w:r>
              <w:rPr>
                <w:rFonts w:ascii="Arial" w:hAnsi="Arial"/>
                <w:b/>
                <w:color w:val="1b365d"/>
                <w:sz w:val="20"/>
              </w:rPr>
              <w:t>[User Interface Wireframe Mockups]</w:t>
            </w:r>
            <w:r>
              <w:rPr>
                <w:rFonts w:ascii="Arial" w:hAnsi="Arial"/>
                <w:b/>
                <w:color w:val="1b365d"/>
                <w:sz w:val="20"/>
              </w:rPr>
              <w:br/>
            </w:r>
            <w:r>
              <w:rPr>
                <w:rFonts w:ascii="Arial" w:hAnsi="Arial"/>
                <w:color w:val="2b2d42"/>
                <w:sz w:val="20"/>
              </w:rPr>
              <w:t>Insert wireframes or Figma prototype screen captures here: (1) Authentication Screen, (2) User Action Workspace, (3) Admin Analytics Console.</w:t>
            </w:r>
          </w:p>
        </w:tc>
      </w:tr>
    </w:tbl>
    <w:p w14:paraId="2956E896">
      <w:pPr>
        <w:pStyle w:val="style0"/>
        <w:spacing w:after="40"/>
        <w:rPr/>
      </w:pPr>
    </w:p>
    <w:p w14:paraId="B71759F2">
      <w:pPr>
        <w:pStyle w:val="style0"/>
        <w:keepNext/>
        <w:spacing w:before="240" w:after="80"/>
        <w:rPr/>
      </w:pPr>
      <w:r>
        <w:rPr>
          <w:rFonts w:ascii="Arial" w:hAnsi="Arial"/>
          <w:b/>
          <w:color w:val="4b6b94"/>
          <w:sz w:val="25"/>
        </w:rPr>
        <w:t>4.2 Hardware Interfaces</w:t>
      </w:r>
    </w:p>
    <w:p w14:paraId="D4A70FFF">
      <w:pPr>
        <w:pStyle w:val="style0"/>
        <w:rPr/>
      </w:pPr>
      <w:r>
        <w:t>Specification of physical interaction points:</w:t>
      </w:r>
    </w:p>
    <w:p w14:paraId="D403401E">
      <w:pPr>
        <w:pStyle w:val="style48"/>
        <w:rPr/>
      </w:pPr>
      <w:r>
        <w:rPr>
          <w:b/>
        </w:rPr>
        <w:t xml:space="preserve">Standard Deployment: </w:t>
      </w:r>
      <w:r>
        <w:t>Standard input/output peripherals (Keyboard, Mouse, Display &gt;= 720p).</w:t>
      </w:r>
    </w:p>
    <w:p w14:paraId="5F95D991">
      <w:pPr>
        <w:pStyle w:val="style48"/>
        <w:rPr/>
      </w:pPr>
      <w:r>
        <w:rPr>
          <w:b/>
        </w:rPr>
        <w:t xml:space="preserve">Embedded / IoT Variants (if applicable): </w:t>
      </w:r>
      <w:r>
        <w:t>Microcontroller I/O interfaces (e.g., ESP32 GPIO, I2C, SPI sensors, USB UART serial communications).</w:t>
      </w:r>
    </w:p>
    <w:p w14:paraId="7E881398">
      <w:pPr>
        <w:pStyle w:val="style0"/>
        <w:keepNext/>
        <w:spacing w:before="240" w:after="80"/>
        <w:rPr/>
      </w:pPr>
      <w:r>
        <w:rPr>
          <w:rFonts w:ascii="Arial" w:hAnsi="Arial"/>
          <w:b/>
          <w:color w:val="4b6b94"/>
          <w:sz w:val="25"/>
        </w:rPr>
        <w:t>4.3 Software Interfaces</w:t>
      </w:r>
    </w:p>
    <w:p w14:paraId="213CA793">
      <w:pPr>
        <w:pStyle w:val="style48"/>
        <w:rPr/>
      </w:pPr>
      <w:r>
        <w:rPr>
          <w:b/>
        </w:rPr>
        <w:t xml:space="preserve">Relational Database Connector: </w:t>
      </w:r>
      <w:r>
        <w:t>SQLAlchemy / Sequelize ORM interfacing with MySQL/PostgreSQL via standard TCP ports.</w:t>
      </w:r>
    </w:p>
    <w:p w14:paraId="BF285ADF">
      <w:pPr>
        <w:pStyle w:val="style48"/>
        <w:rPr/>
      </w:pPr>
      <w:r>
        <w:rPr>
          <w:b/>
        </w:rPr>
        <w:t xml:space="preserve">External Cloud Utilities: </w:t>
      </w:r>
      <w:r>
        <w:t>Amazon Web Services (S3 bucket for document storage) / Cloudinary for image optimization.</w:t>
      </w:r>
    </w:p>
    <w:p w14:paraId="48540F70">
      <w:pPr>
        <w:pStyle w:val="style0"/>
        <w:keepNext/>
        <w:spacing w:before="240" w:after="80"/>
        <w:rPr/>
      </w:pPr>
      <w:r>
        <w:rPr>
          <w:rFonts w:ascii="Arial" w:hAnsi="Arial"/>
          <w:b/>
          <w:color w:val="4b6b94"/>
          <w:sz w:val="25"/>
        </w:rPr>
        <w:t>4.4 Communication Interfaces</w:t>
      </w:r>
    </w:p>
    <w:p w14:paraId="B3D8B882">
      <w:pPr>
        <w:pStyle w:val="style48"/>
        <w:rPr/>
      </w:pPr>
      <w:r>
        <w:rPr>
          <w:b/>
        </w:rPr>
        <w:t xml:space="preserve">Web Traffic Protocol: </w:t>
      </w:r>
      <w:r>
        <w:t>HTTPS (Hypertext Transfer Protocol Secure over Port 443 with TLS 1.3).</w:t>
      </w:r>
    </w:p>
    <w:p w14:paraId="8616FCF2">
      <w:pPr>
        <w:pStyle w:val="style48"/>
        <w:rPr/>
      </w:pPr>
      <w:r>
        <w:rPr>
          <w:b/>
        </w:rPr>
        <w:t xml:space="preserve">Data Serialization: </w:t>
      </w:r>
      <w:r>
        <w:t>All payload bodies exchanged using standard UTF-8 encoded application/json format.</w:t>
      </w:r>
    </w:p>
    <w:p w14:paraId="B785BBA8">
      <w:pPr>
        <w:pStyle w:val="style0"/>
        <w:keepNext/>
        <w:spacing w:before="320" w:after="120"/>
        <w:rPr/>
      </w:pPr>
      <w:r>
        <w:rPr>
          <w:rFonts w:ascii="Arial" w:hAnsi="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14:paraId="BEF1001E">
        <w:trPr>
          <w:jc w:val="center"/>
        </w:trPr>
        <w:tc>
          <w:tcPr>
            <w:tcW w:w="2160" w:type="dxa"/>
            <w:tcBorders/>
            <w:shd w:val="nil" w:color="auto" w:fill="1b365d"/>
            <w:tcMar>
              <w:top w:w="90" w:type="dxa"/>
              <w:left w:w="100" w:type="dxa"/>
              <w:bottom w:w="90" w:type="dxa"/>
              <w:right w:w="100" w:type="dxa"/>
            </w:tcMar>
          </w:tcPr>
          <w:p w14:paraId="295DC1F6">
            <w:pPr>
              <w:pStyle w:val="style0"/>
              <w:rPr/>
            </w:pPr>
            <w:r>
              <w:rPr>
                <w:b/>
                <w:color w:val="ffffff"/>
                <w:sz w:val="19"/>
              </w:rPr>
              <w:t>Attribute</w:t>
            </w:r>
          </w:p>
        </w:tc>
        <w:tc>
          <w:tcPr>
            <w:tcW w:w="3168" w:type="dxa"/>
            <w:tcBorders/>
            <w:shd w:val="nil" w:color="auto" w:fill="1b365d"/>
            <w:tcMar>
              <w:top w:w="90" w:type="dxa"/>
              <w:left w:w="100" w:type="dxa"/>
              <w:bottom w:w="90" w:type="dxa"/>
              <w:right w:w="100" w:type="dxa"/>
            </w:tcMar>
          </w:tcPr>
          <w:p w14:paraId="6E7ECF8D">
            <w:pPr>
              <w:pStyle w:val="style0"/>
              <w:rPr/>
            </w:pPr>
            <w:r>
              <w:rPr>
                <w:b/>
                <w:color w:val="ffffff"/>
                <w:sz w:val="19"/>
              </w:rPr>
              <w:t>Target Metric / Standard</w:t>
            </w:r>
          </w:p>
        </w:tc>
        <w:tc>
          <w:tcPr>
            <w:tcW w:w="4032" w:type="dxa"/>
            <w:tcBorders/>
            <w:shd w:val="nil" w:color="auto" w:fill="1b365d"/>
            <w:tcMar>
              <w:top w:w="90" w:type="dxa"/>
              <w:left w:w="100" w:type="dxa"/>
              <w:bottom w:w="90" w:type="dxa"/>
              <w:right w:w="100" w:type="dxa"/>
            </w:tcMar>
          </w:tcPr>
          <w:p w14:paraId="8DD622C6">
            <w:pPr>
              <w:pStyle w:val="style0"/>
              <w:rPr/>
            </w:pPr>
            <w:r>
              <w:rPr>
                <w:b/>
                <w:color w:val="ffffff"/>
                <w:sz w:val="19"/>
              </w:rPr>
              <w:t>Verification &amp; Testing Method</w:t>
            </w:r>
          </w:p>
        </w:tc>
      </w:tr>
      <w:tr w14:paraId="C8553BD6">
        <w:tblPrEx/>
        <w:trPr>
          <w:jc w:val="center"/>
        </w:trPr>
        <w:tc>
          <w:tcPr>
            <w:tcW w:w="2160" w:type="dxa"/>
            <w:tcBorders/>
            <w:shd w:val="nil" w:color="auto" w:fill="f4f6f9"/>
            <w:tcMar>
              <w:top w:w="80" w:type="dxa"/>
              <w:left w:w="100" w:type="dxa"/>
              <w:bottom w:w="80" w:type="dxa"/>
              <w:right w:w="100" w:type="dxa"/>
            </w:tcMar>
          </w:tcPr>
          <w:p w14:paraId="BCD4B2E3">
            <w:pPr>
              <w:pStyle w:val="style0"/>
              <w:rPr/>
            </w:pPr>
            <w:r>
              <w:rPr>
                <w:b/>
                <w:sz w:val="18"/>
              </w:rPr>
              <w:t>5.1 Performance</w:t>
            </w:r>
          </w:p>
        </w:tc>
        <w:tc>
          <w:tcPr>
            <w:tcW w:w="3168" w:type="dxa"/>
            <w:tcBorders/>
            <w:shd w:val="nil" w:color="auto" w:fill="f4f6f9"/>
            <w:tcMar>
              <w:top w:w="80" w:type="dxa"/>
              <w:left w:w="100" w:type="dxa"/>
              <w:bottom w:w="80" w:type="dxa"/>
              <w:right w:w="100" w:type="dxa"/>
            </w:tcMar>
          </w:tcPr>
          <w:p w14:paraId="AD0388CB">
            <w:pPr>
              <w:pStyle w:val="style0"/>
              <w:rPr/>
            </w:pPr>
            <w:r>
              <w:rPr>
                <w:sz w:val="18"/>
              </w:rPr>
              <w:t>Page load latency &lt; 2.0s; API response time &lt; 350ms under concurrency of 50 users.</w:t>
            </w:r>
          </w:p>
        </w:tc>
        <w:tc>
          <w:tcPr>
            <w:tcW w:w="4032" w:type="dxa"/>
            <w:tcBorders/>
            <w:shd w:val="nil" w:color="auto" w:fill="f4f6f9"/>
            <w:tcMar>
              <w:top w:w="80" w:type="dxa"/>
              <w:left w:w="100" w:type="dxa"/>
              <w:bottom w:w="80" w:type="dxa"/>
              <w:right w:w="100" w:type="dxa"/>
            </w:tcMar>
          </w:tcPr>
          <w:p w14:paraId="B7E6625B">
            <w:pPr>
              <w:pStyle w:val="style0"/>
              <w:rPr/>
            </w:pPr>
            <w:r>
              <w:rPr>
                <w:sz w:val="18"/>
              </w:rPr>
              <w:t>JMeter / Apache Benchmark load testing.</w:t>
            </w:r>
          </w:p>
        </w:tc>
      </w:tr>
      <w:tr w14:paraId="94B083C9">
        <w:tblPrEx/>
        <w:trPr>
          <w:jc w:val="center"/>
        </w:trPr>
        <w:tc>
          <w:tcPr>
            <w:tcW w:w="2160" w:type="dxa"/>
            <w:tcBorders/>
            <w:shd w:val="nil" w:color="auto" w:fill="ffffff"/>
            <w:tcMar>
              <w:top w:w="80" w:type="dxa"/>
              <w:left w:w="100" w:type="dxa"/>
              <w:bottom w:w="80" w:type="dxa"/>
              <w:right w:w="100" w:type="dxa"/>
            </w:tcMar>
          </w:tcPr>
          <w:p w14:paraId="C85AC5CD">
            <w:pPr>
              <w:pStyle w:val="style0"/>
              <w:rPr/>
            </w:pPr>
            <w:r>
              <w:rPr>
                <w:b/>
                <w:sz w:val="18"/>
              </w:rPr>
              <w:t>5.2 Security</w:t>
            </w:r>
          </w:p>
        </w:tc>
        <w:tc>
          <w:tcPr>
            <w:tcW w:w="3168" w:type="dxa"/>
            <w:tcBorders/>
            <w:shd w:val="nil" w:color="auto" w:fill="ffffff"/>
            <w:tcMar>
              <w:top w:w="80" w:type="dxa"/>
              <w:left w:w="100" w:type="dxa"/>
              <w:bottom w:w="80" w:type="dxa"/>
              <w:right w:w="100" w:type="dxa"/>
            </w:tcMar>
          </w:tcPr>
          <w:p w14:paraId="A366D6AD">
            <w:pPr>
              <w:pStyle w:val="style0"/>
              <w:rPr/>
            </w:pPr>
            <w:r>
              <w:rPr>
                <w:sz w:val="18"/>
              </w:rPr>
              <w:t>Zero plain-text passwords; parameterized queries to neutralize SQL injection; rate limiting (100 req/min).</w:t>
            </w:r>
          </w:p>
        </w:tc>
        <w:tc>
          <w:tcPr>
            <w:tcW w:w="4032" w:type="dxa"/>
            <w:tcBorders/>
            <w:shd w:val="nil" w:color="auto" w:fill="ffffff"/>
            <w:tcMar>
              <w:top w:w="80" w:type="dxa"/>
              <w:left w:w="100" w:type="dxa"/>
              <w:bottom w:w="80" w:type="dxa"/>
              <w:right w:w="100" w:type="dxa"/>
            </w:tcMar>
          </w:tcPr>
          <w:p w14:paraId="81E8778E">
            <w:pPr>
              <w:pStyle w:val="style0"/>
              <w:rPr/>
            </w:pPr>
            <w:r>
              <w:rPr>
                <w:sz w:val="18"/>
              </w:rPr>
              <w:t>OWASP ZAP dynamic vulnerability scan; manual penetration test.</w:t>
            </w:r>
          </w:p>
        </w:tc>
      </w:tr>
      <w:tr w14:paraId="BDD655CF">
        <w:tblPrEx/>
        <w:trPr>
          <w:jc w:val="center"/>
        </w:trPr>
        <w:tc>
          <w:tcPr>
            <w:tcW w:w="2160" w:type="dxa"/>
            <w:tcBorders/>
            <w:shd w:val="nil" w:color="auto" w:fill="f4f6f9"/>
            <w:tcMar>
              <w:top w:w="80" w:type="dxa"/>
              <w:left w:w="100" w:type="dxa"/>
              <w:bottom w:w="80" w:type="dxa"/>
              <w:right w:w="100" w:type="dxa"/>
            </w:tcMar>
          </w:tcPr>
          <w:p w14:paraId="F702DA81">
            <w:pPr>
              <w:pStyle w:val="style0"/>
              <w:rPr/>
            </w:pPr>
            <w:r>
              <w:rPr>
                <w:b/>
                <w:sz w:val="18"/>
              </w:rPr>
              <w:t>5.3 Reliability</w:t>
            </w:r>
          </w:p>
        </w:tc>
        <w:tc>
          <w:tcPr>
            <w:tcW w:w="3168" w:type="dxa"/>
            <w:tcBorders/>
            <w:shd w:val="nil" w:color="auto" w:fill="f4f6f9"/>
            <w:tcMar>
              <w:top w:w="80" w:type="dxa"/>
              <w:left w:w="100" w:type="dxa"/>
              <w:bottom w:w="80" w:type="dxa"/>
              <w:right w:w="100" w:type="dxa"/>
            </w:tcMar>
          </w:tcPr>
          <w:p w14:paraId="C2A94AA3">
            <w:pPr>
              <w:pStyle w:val="style0"/>
              <w:rPr/>
            </w:pPr>
            <w:r>
              <w:rPr>
                <w:sz w:val="18"/>
              </w:rPr>
              <w:t>System uptime &gt;= 98% during academic review; automatic session recovery on client disconnect.</w:t>
            </w:r>
          </w:p>
        </w:tc>
        <w:tc>
          <w:tcPr>
            <w:tcW w:w="4032" w:type="dxa"/>
            <w:tcBorders/>
            <w:shd w:val="nil" w:color="auto" w:fill="f4f6f9"/>
            <w:tcMar>
              <w:top w:w="80" w:type="dxa"/>
              <w:left w:w="100" w:type="dxa"/>
              <w:bottom w:w="80" w:type="dxa"/>
              <w:right w:w="100" w:type="dxa"/>
            </w:tcMar>
          </w:tcPr>
          <w:p w14:paraId="227F32C1">
            <w:pPr>
              <w:pStyle w:val="style0"/>
              <w:rPr/>
            </w:pPr>
            <w:r>
              <w:rPr>
                <w:sz w:val="18"/>
              </w:rPr>
              <w:t>Stress testing &amp; server process monitor (PM2 / systemd auto-restart).</w:t>
            </w:r>
          </w:p>
        </w:tc>
      </w:tr>
      <w:tr w14:paraId="F006DD87">
        <w:tblPrEx/>
        <w:trPr>
          <w:jc w:val="center"/>
        </w:trPr>
        <w:tc>
          <w:tcPr>
            <w:tcW w:w="2160" w:type="dxa"/>
            <w:tcBorders/>
            <w:shd w:val="nil" w:color="auto" w:fill="ffffff"/>
            <w:tcMar>
              <w:top w:w="80" w:type="dxa"/>
              <w:left w:w="100" w:type="dxa"/>
              <w:bottom w:w="80" w:type="dxa"/>
              <w:right w:w="100" w:type="dxa"/>
            </w:tcMar>
          </w:tcPr>
          <w:p w14:paraId="18D04F25">
            <w:pPr>
              <w:pStyle w:val="style0"/>
              <w:rPr/>
            </w:pPr>
            <w:r>
              <w:rPr>
                <w:b/>
                <w:sz w:val="18"/>
              </w:rPr>
              <w:t>5.4 Portability</w:t>
            </w:r>
          </w:p>
        </w:tc>
        <w:tc>
          <w:tcPr>
            <w:tcW w:w="3168" w:type="dxa"/>
            <w:tcBorders/>
            <w:shd w:val="nil" w:color="auto" w:fill="ffffff"/>
            <w:tcMar>
              <w:top w:w="80" w:type="dxa"/>
              <w:left w:w="100" w:type="dxa"/>
              <w:bottom w:w="80" w:type="dxa"/>
              <w:right w:w="100" w:type="dxa"/>
            </w:tcMar>
          </w:tcPr>
          <w:p w14:paraId="2BC9E22E">
            <w:pPr>
              <w:pStyle w:val="style0"/>
              <w:rPr/>
            </w:pPr>
            <w:r>
              <w:rPr>
                <w:sz w:val="18"/>
              </w:rPr>
              <w:t>Cross-browser compatibility (Chrome, Edge, Firefox, Safari); responsive viewport (mobile to desktop).</w:t>
            </w:r>
          </w:p>
        </w:tc>
        <w:tc>
          <w:tcPr>
            <w:tcW w:w="4032" w:type="dxa"/>
            <w:tcBorders/>
            <w:shd w:val="nil" w:color="auto" w:fill="ffffff"/>
            <w:tcMar>
              <w:top w:w="80" w:type="dxa"/>
              <w:left w:w="100" w:type="dxa"/>
              <w:bottom w:w="80" w:type="dxa"/>
              <w:right w:w="100" w:type="dxa"/>
            </w:tcMar>
          </w:tcPr>
          <w:p w14:paraId="CD2418A2">
            <w:pPr>
              <w:pStyle w:val="style0"/>
              <w:rPr/>
            </w:pPr>
            <w:r>
              <w:rPr>
                <w:sz w:val="18"/>
              </w:rPr>
              <w:t>Responsive viewport inspection in Developer Tools and BrowserStack.</w:t>
            </w:r>
          </w:p>
        </w:tc>
      </w:tr>
    </w:tbl>
    <w:p w14:paraId="1DE9D5E6">
      <w:pPr>
        <w:pStyle w:val="style0"/>
        <w:keepNext/>
        <w:spacing w:before="320" w:after="120"/>
        <w:rPr/>
      </w:pPr>
      <w:r>
        <w:rPr>
          <w:rFonts w:ascii="Arial" w:hAnsi="Arial"/>
          <w:b/>
          <w:color w:val="1b365d"/>
          <w:sz w:val="30"/>
        </w:rPr>
        <w:t>6. System Design and Analysis Models</w:t>
      </w:r>
    </w:p>
    <w:p w14:paraId="9A25F6B4">
      <w:pPr>
        <w:pStyle w:val="style0"/>
        <w:rPr/>
      </w:pPr>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14:paraId="9BACB6C1">
        <w:trPr>
          <w:jc w:val="center"/>
        </w:trPr>
        <w:tc>
          <w:tcPr>
            <w:tcW w:w="2304" w:type="dxa"/>
            <w:tcBorders/>
            <w:shd w:val="nil" w:color="auto" w:fill="1b365d"/>
            <w:tcMar>
              <w:top w:w="90" w:type="dxa"/>
              <w:left w:w="100" w:type="dxa"/>
              <w:bottom w:w="90" w:type="dxa"/>
              <w:right w:w="100" w:type="dxa"/>
            </w:tcMar>
          </w:tcPr>
          <w:p w14:paraId="B2CA47D2">
            <w:pPr>
              <w:pStyle w:val="style0"/>
              <w:rPr/>
            </w:pPr>
            <w:r>
              <w:rPr>
                <w:b/>
                <w:color w:val="ffffff"/>
                <w:sz w:val="19"/>
              </w:rPr>
              <w:t>Diagram Type</w:t>
            </w:r>
          </w:p>
        </w:tc>
        <w:tc>
          <w:tcPr>
            <w:tcW w:w="3168" w:type="dxa"/>
            <w:tcBorders/>
            <w:shd w:val="nil" w:color="auto" w:fill="1b365d"/>
            <w:tcMar>
              <w:top w:w="90" w:type="dxa"/>
              <w:left w:w="100" w:type="dxa"/>
              <w:bottom w:w="90" w:type="dxa"/>
              <w:right w:w="100" w:type="dxa"/>
            </w:tcMar>
          </w:tcPr>
          <w:p w14:paraId="11520E02">
            <w:pPr>
              <w:pStyle w:val="style0"/>
              <w:rPr/>
            </w:pPr>
            <w:r>
              <w:rPr>
                <w:b/>
                <w:color w:val="ffffff"/>
                <w:sz w:val="19"/>
              </w:rPr>
              <w:t>Objective &amp; Scope</w:t>
            </w:r>
          </w:p>
        </w:tc>
        <w:tc>
          <w:tcPr>
            <w:tcW w:w="3888" w:type="dxa"/>
            <w:tcBorders/>
            <w:shd w:val="nil" w:color="auto" w:fill="1b365d"/>
            <w:tcMar>
              <w:top w:w="90" w:type="dxa"/>
              <w:left w:w="100" w:type="dxa"/>
              <w:bottom w:w="90" w:type="dxa"/>
              <w:right w:w="100" w:type="dxa"/>
            </w:tcMar>
          </w:tcPr>
          <w:p w14:paraId="11C25A0A">
            <w:pPr>
              <w:pStyle w:val="style0"/>
              <w:rPr/>
            </w:pPr>
            <w:r>
              <w:rPr>
                <w:b/>
                <w:color w:val="ffffff"/>
                <w:sz w:val="19"/>
              </w:rPr>
              <w:t>Deliverable Format</w:t>
            </w:r>
          </w:p>
        </w:tc>
      </w:tr>
      <w:tr w14:paraId="D7D9013D">
        <w:tblPrEx/>
        <w:trPr>
          <w:jc w:val="center"/>
        </w:trPr>
        <w:tc>
          <w:tcPr>
            <w:tcW w:w="2304" w:type="dxa"/>
            <w:tcBorders/>
            <w:shd w:val="nil" w:color="auto" w:fill="f4f6f9"/>
            <w:tcMar>
              <w:top w:w="80" w:type="dxa"/>
              <w:left w:w="100" w:type="dxa"/>
              <w:bottom w:w="80" w:type="dxa"/>
              <w:right w:w="100" w:type="dxa"/>
            </w:tcMar>
          </w:tcPr>
          <w:p w14:paraId="185F9AD8">
            <w:pPr>
              <w:pStyle w:val="style0"/>
              <w:rPr/>
            </w:pPr>
            <w:r>
              <w:rPr>
                <w:b/>
                <w:sz w:val="18"/>
              </w:rPr>
              <w:t>Use Case Diagram</w:t>
            </w:r>
          </w:p>
        </w:tc>
        <w:tc>
          <w:tcPr>
            <w:tcW w:w="3168" w:type="dxa"/>
            <w:tcBorders/>
            <w:shd w:val="nil" w:color="auto" w:fill="f4f6f9"/>
            <w:tcMar>
              <w:top w:w="80" w:type="dxa"/>
              <w:left w:w="100" w:type="dxa"/>
              <w:bottom w:w="80" w:type="dxa"/>
              <w:right w:w="100" w:type="dxa"/>
            </w:tcMar>
          </w:tcPr>
          <w:p w14:paraId="7C0F85F8">
            <w:pPr>
              <w:pStyle w:val="style0"/>
              <w:rPr/>
            </w:pPr>
            <w:r>
              <w:rPr>
                <w:sz w:val="18"/>
              </w:rPr>
              <w:t>Maps user actors (Admin, User, Visitor) to discrete functional interactions.</w:t>
            </w:r>
          </w:p>
        </w:tc>
        <w:tc>
          <w:tcPr>
            <w:tcW w:w="3888" w:type="dxa"/>
            <w:tcBorders/>
            <w:shd w:val="nil" w:color="auto" w:fill="f4f6f9"/>
            <w:tcMar>
              <w:top w:w="80" w:type="dxa"/>
              <w:left w:w="100" w:type="dxa"/>
              <w:bottom w:w="80" w:type="dxa"/>
              <w:right w:w="100" w:type="dxa"/>
            </w:tcMar>
          </w:tcPr>
          <w:p w14:paraId="731AC557">
            <w:pPr>
              <w:pStyle w:val="style0"/>
              <w:rPr/>
            </w:pPr>
            <w:r>
              <w:rPr>
                <w:sz w:val="18"/>
              </w:rPr>
              <w:t>UML Standard diagram + Use Case specification tables.</w:t>
            </w:r>
          </w:p>
        </w:tc>
      </w:tr>
      <w:tr w14:paraId="94F1E689">
        <w:tblPrEx/>
        <w:trPr>
          <w:jc w:val="center"/>
        </w:trPr>
        <w:tc>
          <w:tcPr>
            <w:tcW w:w="2304" w:type="dxa"/>
            <w:tcBorders/>
            <w:shd w:val="nil" w:color="auto" w:fill="ffffff"/>
            <w:tcMar>
              <w:top w:w="80" w:type="dxa"/>
              <w:left w:w="100" w:type="dxa"/>
              <w:bottom w:w="80" w:type="dxa"/>
              <w:right w:w="100" w:type="dxa"/>
            </w:tcMar>
          </w:tcPr>
          <w:p w14:paraId="1C69C57A">
            <w:pPr>
              <w:pStyle w:val="style0"/>
              <w:rPr/>
            </w:pPr>
            <w:r>
              <w:rPr>
                <w:b/>
                <w:sz w:val="18"/>
              </w:rPr>
              <w:t>Data Flow Diagram (DFD)</w:t>
            </w:r>
          </w:p>
        </w:tc>
        <w:tc>
          <w:tcPr>
            <w:tcW w:w="3168" w:type="dxa"/>
            <w:tcBorders/>
            <w:shd w:val="nil" w:color="auto" w:fill="ffffff"/>
            <w:tcMar>
              <w:top w:w="80" w:type="dxa"/>
              <w:left w:w="100" w:type="dxa"/>
              <w:bottom w:w="80" w:type="dxa"/>
              <w:right w:w="100" w:type="dxa"/>
            </w:tcMar>
          </w:tcPr>
          <w:p w14:paraId="10398673">
            <w:pPr>
              <w:pStyle w:val="style0"/>
              <w:rPr/>
            </w:pPr>
            <w:r>
              <w:rPr>
                <w:sz w:val="18"/>
              </w:rPr>
              <w:t>Illustrates information flow: Level 0 (Context) and Level 1 (Modular decomposition).</w:t>
            </w:r>
          </w:p>
        </w:tc>
        <w:tc>
          <w:tcPr>
            <w:tcW w:w="3888" w:type="dxa"/>
            <w:tcBorders/>
            <w:shd w:val="nil" w:color="auto" w:fill="ffffff"/>
            <w:tcMar>
              <w:top w:w="80" w:type="dxa"/>
              <w:left w:w="100" w:type="dxa"/>
              <w:bottom w:w="80" w:type="dxa"/>
              <w:right w:w="100" w:type="dxa"/>
            </w:tcMar>
          </w:tcPr>
          <w:p w14:paraId="0CA522C0">
            <w:pPr>
              <w:pStyle w:val="style0"/>
              <w:rPr/>
            </w:pPr>
            <w:r>
              <w:rPr>
                <w:sz w:val="18"/>
              </w:rPr>
              <w:t>Gane-Sarson / Yourdon &amp; Coad notation flow chart.</w:t>
            </w:r>
          </w:p>
        </w:tc>
      </w:tr>
      <w:tr w14:paraId="53797EE3">
        <w:tblPrEx/>
        <w:trPr>
          <w:jc w:val="center"/>
        </w:trPr>
        <w:tc>
          <w:tcPr>
            <w:tcW w:w="2304" w:type="dxa"/>
            <w:tcBorders/>
            <w:shd w:val="nil" w:color="auto" w:fill="f4f6f9"/>
            <w:tcMar>
              <w:top w:w="80" w:type="dxa"/>
              <w:left w:w="100" w:type="dxa"/>
              <w:bottom w:w="80" w:type="dxa"/>
              <w:right w:w="100" w:type="dxa"/>
            </w:tcMar>
          </w:tcPr>
          <w:p w14:paraId="0482C5E8">
            <w:pPr>
              <w:pStyle w:val="style0"/>
              <w:rPr/>
            </w:pPr>
            <w:r>
              <w:rPr>
                <w:b/>
                <w:sz w:val="18"/>
              </w:rPr>
              <w:t>Entity-Relationship (ERD)</w:t>
            </w:r>
          </w:p>
        </w:tc>
        <w:tc>
          <w:tcPr>
            <w:tcW w:w="3168" w:type="dxa"/>
            <w:tcBorders/>
            <w:shd w:val="nil" w:color="auto" w:fill="f4f6f9"/>
            <w:tcMar>
              <w:top w:w="80" w:type="dxa"/>
              <w:left w:w="100" w:type="dxa"/>
              <w:bottom w:w="80" w:type="dxa"/>
              <w:right w:w="100" w:type="dxa"/>
            </w:tcMar>
          </w:tcPr>
          <w:p w14:paraId="E785A11E">
            <w:pPr>
              <w:pStyle w:val="style0"/>
              <w:rPr/>
            </w:pPr>
            <w:r>
              <w:rPr>
                <w:sz w:val="18"/>
              </w:rPr>
              <w:t>Details entities, primary/foreign keys, attributes, and relationships.</w:t>
            </w:r>
          </w:p>
        </w:tc>
        <w:tc>
          <w:tcPr>
            <w:tcW w:w="3888" w:type="dxa"/>
            <w:tcBorders/>
            <w:shd w:val="nil" w:color="auto" w:fill="f4f6f9"/>
            <w:tcMar>
              <w:top w:w="80" w:type="dxa"/>
              <w:left w:w="100" w:type="dxa"/>
              <w:bottom w:w="80" w:type="dxa"/>
              <w:right w:w="100" w:type="dxa"/>
            </w:tcMar>
          </w:tcPr>
          <w:p w14:paraId="2FFC5859">
            <w:pPr>
              <w:pStyle w:val="style0"/>
              <w:rPr/>
            </w:pPr>
            <w:r>
              <w:rPr>
                <w:sz w:val="18"/>
              </w:rPr>
              <w:t>Crow's Foot notation schema with 3NF normalization notes.</w:t>
            </w:r>
          </w:p>
        </w:tc>
      </w:tr>
      <w:tr w14:paraId="DEB7784D">
        <w:tblPrEx/>
        <w:trPr>
          <w:jc w:val="center"/>
        </w:trPr>
        <w:tc>
          <w:tcPr>
            <w:tcW w:w="2304" w:type="dxa"/>
            <w:tcBorders/>
            <w:shd w:val="nil" w:color="auto" w:fill="ffffff"/>
            <w:tcMar>
              <w:top w:w="80" w:type="dxa"/>
              <w:left w:w="100" w:type="dxa"/>
              <w:bottom w:w="80" w:type="dxa"/>
              <w:right w:w="100" w:type="dxa"/>
            </w:tcMar>
          </w:tcPr>
          <w:p w14:paraId="DA907E5F">
            <w:pPr>
              <w:pStyle w:val="style0"/>
              <w:rPr/>
            </w:pPr>
            <w:r>
              <w:rPr>
                <w:b/>
                <w:sz w:val="18"/>
              </w:rPr>
              <w:t>Activity / Sequence Diagram</w:t>
            </w:r>
          </w:p>
        </w:tc>
        <w:tc>
          <w:tcPr>
            <w:tcW w:w="3168" w:type="dxa"/>
            <w:tcBorders/>
            <w:shd w:val="nil" w:color="auto" w:fill="ffffff"/>
            <w:tcMar>
              <w:top w:w="80" w:type="dxa"/>
              <w:left w:w="100" w:type="dxa"/>
              <w:bottom w:w="80" w:type="dxa"/>
              <w:right w:w="100" w:type="dxa"/>
            </w:tcMar>
          </w:tcPr>
          <w:p w14:paraId="F67FC8BE">
            <w:pPr>
              <w:pStyle w:val="style0"/>
              <w:rPr/>
            </w:pPr>
            <w:r>
              <w:rPr>
                <w:sz w:val="18"/>
              </w:rPr>
              <w:t>Chronological sequence of messages between UI, Controller, and DB for core feature.</w:t>
            </w:r>
          </w:p>
        </w:tc>
        <w:tc>
          <w:tcPr>
            <w:tcW w:w="3888" w:type="dxa"/>
            <w:tcBorders/>
            <w:shd w:val="nil" w:color="auto" w:fill="ffffff"/>
            <w:tcMar>
              <w:top w:w="80" w:type="dxa"/>
              <w:left w:w="100" w:type="dxa"/>
              <w:bottom w:w="80" w:type="dxa"/>
              <w:right w:w="100" w:type="dxa"/>
            </w:tcMar>
          </w:tcPr>
          <w:p w14:paraId="CCD7B7CD">
            <w:pPr>
              <w:pStyle w:val="style0"/>
              <w:rPr/>
            </w:pPr>
            <w:r>
              <w:rPr>
                <w:sz w:val="18"/>
              </w:rPr>
              <w:t>UML Sequence diagram detailing happy-path and error recovery.</w:t>
            </w:r>
          </w:p>
        </w:tc>
      </w:tr>
    </w:tbl>
    <w:p w14:paraId="A05738C1">
      <w:pPr>
        <w:pStyle w:val="style0"/>
        <w:keepNext/>
        <w:spacing w:before="320" w:after="120"/>
        <w:rPr/>
      </w:pPr>
      <w:r>
        <w:rPr>
          <w:rFonts w:ascii="Arial" w:hAnsi="Arial"/>
          <w:b/>
          <w:color w:val="1b365d"/>
          <w:sz w:val="30"/>
        </w:rPr>
        <w:t>7. Academic Review &amp; Sign-Off</w:t>
      </w:r>
    </w:p>
    <w:p w14:paraId="F2118FBA">
      <w:pPr>
        <w:pStyle w:val="style0"/>
        <w:rPr/>
      </w:pPr>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tcPr>
          <w:p w14:paraId="3877D125">
            <w:pPr>
              <w:pStyle w:val="style0"/>
              <w:rPr/>
            </w:pPr>
            <w:r>
              <w:rPr>
                <w:b/>
                <w:color w:val="ffffff"/>
                <w:sz w:val="19"/>
              </w:rPr>
              <w:t>Project Coordinator / Guide</w:t>
            </w:r>
          </w:p>
        </w:tc>
        <w:tc>
          <w:tcPr>
            <w:tcW w:w="3168" w:type="dxa"/>
            <w:tcBorders/>
            <w:shd w:val="nil" w:color="auto" w:fill="1b365d"/>
            <w:tcMar>
              <w:top w:w="80" w:type="dxa"/>
              <w:left w:w="100" w:type="dxa"/>
              <w:bottom w:w="80" w:type="dxa"/>
              <w:right w:w="100" w:type="dxa"/>
            </w:tcMar>
          </w:tcPr>
          <w:p w14:paraId="1F6CD146">
            <w:pPr>
              <w:pStyle w:val="style0"/>
              <w:rPr/>
            </w:pPr>
            <w:r>
              <w:rPr>
                <w:b/>
                <w:color w:val="ffffff"/>
                <w:sz w:val="19"/>
              </w:rPr>
              <w:t>Internal Examiner</w:t>
            </w:r>
          </w:p>
        </w:tc>
        <w:tc>
          <w:tcPr>
            <w:tcW w:w="3168" w:type="dxa"/>
            <w:tcBorders/>
            <w:shd w:val="nil" w:color="auto" w:fill="1b365d"/>
            <w:tcMar>
              <w:top w:w="80" w:type="dxa"/>
              <w:left w:w="100" w:type="dxa"/>
              <w:bottom w:w="80" w:type="dxa"/>
              <w:right w:w="100" w:type="dxa"/>
            </w:tcMar>
          </w:tcPr>
          <w:p w14:paraId="5C7252ED">
            <w:pPr>
              <w:pStyle w:val="style0"/>
              <w:rPr/>
            </w:pPr>
            <w:r>
              <w:rPr>
                <w:b/>
                <w:color w:val="ffffff"/>
                <w:sz w:val="19"/>
              </w:rPr>
              <w:t>Head of Department (HOD)</w:t>
            </w:r>
          </w:p>
        </w:tc>
      </w:tr>
      <w:tr w14:paraId="FE15A2BA">
        <w:tblPrEx/>
        <w:trPr>
          <w:jc w:val="center"/>
        </w:trPr>
        <w:tc>
          <w:tcPr>
            <w:tcW w:w="3024" w:type="dxa"/>
            <w:tcBorders/>
            <w:tcMar>
              <w:top w:w="300" w:type="dxa"/>
              <w:left w:w="100" w:type="dxa"/>
              <w:bottom w:w="100" w:type="dxa"/>
              <w:right w:w="100" w:type="dxa"/>
            </w:tcMar>
          </w:tcPr>
          <w:p w14:paraId="D3C86DCF">
            <w:pPr>
              <w:pStyle w:val="style0"/>
              <w:jc w:val="center"/>
              <w:rPr/>
            </w:pPr>
            <w:r>
              <w:rPr>
                <w:color w:val="78828c"/>
                <w:sz w:val="17"/>
              </w:rPr>
              <w:t>Signature: __________________</w:t>
            </w:r>
            <w:r>
              <w:rPr>
                <w:color w:val="78828c"/>
                <w:sz w:val="17"/>
              </w:rPr>
              <w:br/>
            </w:r>
            <w:r>
              <w:rPr>
                <w:color w:val="78828c"/>
                <w:sz w:val="17"/>
              </w:rPr>
              <w:t>Date: __________________</w:t>
            </w:r>
          </w:p>
        </w:tc>
        <w:tc>
          <w:tcPr>
            <w:tcW w:w="3168" w:type="dxa"/>
            <w:tcBorders/>
            <w:tcMar>
              <w:top w:w="300" w:type="dxa"/>
              <w:left w:w="100" w:type="dxa"/>
              <w:bottom w:w="100" w:type="dxa"/>
              <w:right w:w="100" w:type="dxa"/>
            </w:tcMar>
          </w:tcPr>
          <w:p w14:paraId="F8D0BE6E">
            <w:pPr>
              <w:pStyle w:val="style0"/>
              <w:jc w:val="center"/>
              <w:rPr/>
            </w:pPr>
            <w:r>
              <w:rPr>
                <w:color w:val="78828c"/>
                <w:sz w:val="17"/>
              </w:rPr>
              <w:t>Signature: __________________</w:t>
            </w:r>
            <w:r>
              <w:rPr>
                <w:color w:val="78828c"/>
                <w:sz w:val="17"/>
              </w:rPr>
              <w:br/>
            </w:r>
            <w:r>
              <w:rPr>
                <w:color w:val="78828c"/>
                <w:sz w:val="17"/>
              </w:rPr>
              <w:t>Date: __________________</w:t>
            </w:r>
          </w:p>
        </w:tc>
        <w:tc>
          <w:tcPr>
            <w:tcW w:w="3168" w:type="dxa"/>
            <w:tcBorders/>
            <w:tcMar>
              <w:top w:w="300" w:type="dxa"/>
              <w:left w:w="100" w:type="dxa"/>
              <w:bottom w:w="100" w:type="dxa"/>
              <w:right w:w="100" w:type="dxa"/>
            </w:tcMar>
          </w:tcPr>
          <w:p w14:paraId="B5C8758D">
            <w:pPr>
              <w:pStyle w:val="style0"/>
              <w:jc w:val="center"/>
              <w:rPr/>
            </w:pPr>
            <w:r>
              <w:rPr>
                <w:color w:val="78828c"/>
                <w:sz w:val="17"/>
              </w:rPr>
              <w:t>Signature: __________________</w:t>
            </w:r>
            <w:r>
              <w:rPr>
                <w:color w:val="78828c"/>
                <w:sz w:val="17"/>
              </w:rPr>
              <w:br/>
            </w:r>
            <w:r>
              <w:rPr>
                <w:color w:val="78828c"/>
                <w:sz w:val="17"/>
              </w:rPr>
              <w:t>Date: __________________</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rFonts w:ascii="Arial" w:hAnsi="Arial"/>
        <w:color w:val="78828c"/>
        <w:sz w:val="17"/>
      </w:rPr>
      <w:t>Page Reference - IEEE Std 830-1998 Academic Template</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python-docx</dc:creator>
  <dc:description>generated by python-docx</dc:description>
  <lastModifiedBy>SM-A736B</lastModifiedBy>
  <dcterms:modified xsi:type="dcterms:W3CDTF">2026-09-30T03:41:08Z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