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48"/>
          <w:szCs w:val="48"/>
        </w:rPr>
        <w:t xml:space="preserve">WEEK 2 REPORT</w:t>
      </w:r>
    </w:p>
    <w:p>
      <w:pPr>
        <w:spacing w:after="200"/>
        <w:jc w:val="center"/>
      </w:pPr>
      <w:r>
        <w:rPr>
          <w:sz w:val="32"/>
          <w:szCs w:val="32"/>
        </w:rPr>
        <w:t xml:space="preserve">Data Collection, Cleaning, and Preprocessing for Logistics Analysis</w:t>
      </w:r>
    </w:p>
    <w:p>
      <w:pPr>
        <w:spacing w:after="800"/>
        <w:jc w:val="center"/>
      </w:pPr>
      <w:r>
        <w:rPr>
          <w:i/>
          <w:iCs/>
          <w:sz w:val="24"/>
          <w:szCs w:val="24"/>
        </w:rPr>
        <w:t xml:space="preserve">Internship Program Submission</w:t>
      </w:r>
    </w:p>
    <w:p>
      <w:pPr>
        <w:spacing w:after="100"/>
        <w:jc w:val="center"/>
      </w:pPr>
      <w:r>
        <w:rPr>
          <w:sz w:val="24"/>
          <w:szCs w:val="24"/>
        </w:rPr>
        <w:t xml:space="preserve">Student: [Your Name]</w:t>
      </w:r>
    </w:p>
    <w:p>
      <w:pPr>
        <w:spacing w:after="100"/>
        <w:jc w:val="center"/>
      </w:pPr>
      <w:r>
        <w:rPr>
          <w:sz w:val="24"/>
          <w:szCs w:val="24"/>
        </w:rPr>
        <w:t xml:space="preserve">Organization: [Internship Organization]</w:t>
      </w:r>
    </w:p>
    <w:p>
      <w:pPr>
        <w:spacing w:after="100"/>
        <w:jc w:val="center"/>
      </w:pPr>
      <w:r>
        <w:rPr>
          <w:sz w:val="24"/>
          <w:szCs w:val="24"/>
        </w:rPr>
        <w:t xml:space="preserve">Mentor: [Mentor Name]</w:t>
      </w:r>
    </w:p>
    <w:p>
      <w:pPr>
        <w:spacing w:after="100"/>
        <w:jc w:val="center"/>
      </w:pPr>
      <w:r>
        <w:rPr>
          <w:sz w:val="24"/>
          <w:szCs w:val="24"/>
        </w:rPr>
        <w:t xml:space="preserve">October 2026</w:t>
      </w:r>
    </w:p>
    <w:p>
      <w:r>
        <w:br w:type="page"/>
      </w:r>
    </w:p>
    <w:p>
      <w:pPr>
        <w:pStyle w:val="Heading1"/>
        <w:spacing w:after="180" w:before="360"/>
      </w:pPr>
      <w:r>
        <w:t xml:space="preserve">Contents</w:t>
      </w:r>
    </w:p>
    <w:p>
      <w:pPr>
        <w:spacing w:after="140" w:line="300"/>
      </w:pPr>
      <w:r>
        <w:t xml:space="preserve">1. Introduction and Objectives</w:t>
      </w:r>
    </w:p>
    <w:p>
      <w:pPr>
        <w:spacing w:after="140" w:line="300"/>
      </w:pPr>
      <w:r>
        <w:t xml:space="preserve">2. Data Collection Simulation</w:t>
      </w:r>
    </w:p>
    <w:p>
      <w:pPr>
        <w:spacing w:after="140" w:line="300"/>
      </w:pPr>
      <w:r>
        <w:t xml:space="preserve">3. Data Quality Issues Identified</w:t>
      </w:r>
    </w:p>
    <w:p>
      <w:pPr>
        <w:spacing w:after="140" w:line="300"/>
      </w:pPr>
      <w:r>
        <w:t xml:space="preserve">4. Methodology: Cleaning and Preprocessing Steps</w:t>
      </w:r>
    </w:p>
    <w:p>
      <w:pPr>
        <w:spacing w:after="140" w:line="300"/>
      </w:pPr>
      <w:r>
        <w:t xml:space="preserve">5. Python Implementation</w:t>
      </w:r>
    </w:p>
    <w:p>
      <w:pPr>
        <w:spacing w:after="140" w:line="300"/>
      </w:pPr>
      <w:r>
        <w:t xml:space="preserve">6. Results and Verification</w:t>
      </w:r>
    </w:p>
    <w:p>
      <w:pPr>
        <w:spacing w:after="140" w:line="300"/>
      </w:pPr>
      <w:r>
        <w:t xml:space="preserve">7. Limitations</w:t>
      </w:r>
    </w:p>
    <w:p>
      <w:pPr>
        <w:spacing w:after="140" w:line="300"/>
      </w:pPr>
      <w:r>
        <w:t xml:space="preserve">8. Reflection: Data Quality and Decision-Making in Logistics</w:t>
      </w:r>
    </w:p>
    <w:p>
      <w:pPr>
        <w:spacing w:after="140" w:line="300"/>
      </w:pPr>
      <w:r>
        <w:t xml:space="preserve">9. Conclusion</w:t>
      </w:r>
    </w:p>
    <w:p>
      <w:pPr>
        <w:spacing w:after="140" w:line="300"/>
      </w:pPr>
      <w:r>
        <w:t xml:space="preserve">References</w:t>
      </w:r>
    </w:p>
    <w:p>
      <w:r>
        <w:br w:type="page"/>
      </w:r>
    </w:p>
    <w:p>
      <w:pPr>
        <w:pStyle w:val="Heading1"/>
        <w:spacing w:after="180" w:before="360"/>
      </w:pPr>
      <w:r>
        <w:t xml:space="preserve">1. Introduction and Objectives</w:t>
      </w:r>
    </w:p>
    <w:p>
      <w:pPr>
        <w:spacing w:after="140" w:line="300"/>
      </w:pPr>
      <w:r>
        <w:t xml:space="preserve">Analysis in logistics is only as reliable as the data behind it. Shipment records are usually produced by several systems (warehouse software, carrier APIs, manual dispatch logs), and each source introduces its own errors: duplicated posts, inconsistent labels, impossible timestamps, missing fields, and unit mistakes. This week I built and documented a preprocessing pipeline that detects these problems and corrects them before any forecasting or optimization work begins.</w:t>
      </w:r>
    </w:p>
    <w:p>
      <w:pPr>
        <w:spacing w:after="140" w:line="300"/>
      </w:pPr>
      <w:r>
        <w:t xml:space="preserve">The objectives of this week were to:</w:t>
      </w:r>
    </w:p>
    <w:p>
      <w:pPr>
        <w:pStyle w:val="ListParagraph"/>
        <w:numPr>
          <w:ilvl w:val="0"/>
          <w:numId w:val="2"/>
        </w:numPr>
        <w:spacing w:after="80"/>
      </w:pPr>
      <w:r>
        <w:t xml:space="preserve">Describe a logistics dataset and its characteristics before any cleaning.</w:t>
      </w:r>
    </w:p>
    <w:p>
      <w:pPr>
        <w:pStyle w:val="ListParagraph"/>
        <w:numPr>
          <w:ilvl w:val="0"/>
          <w:numId w:val="2"/>
        </w:numPr>
        <w:spacing w:after="80"/>
      </w:pPr>
      <w:r>
        <w:t xml:space="preserve">Identify data quality issues, including missing values, outliers, and inconsistencies.</w:t>
      </w:r>
    </w:p>
    <w:p>
      <w:pPr>
        <w:pStyle w:val="ListParagraph"/>
        <w:numPr>
          <w:ilvl w:val="0"/>
          <w:numId w:val="2"/>
        </w:numPr>
        <w:spacing w:after="80"/>
      </w:pPr>
      <w:r>
        <w:t xml:space="preserve">Apply and justify cleaning techniques, and document how each one affects later analysis.</w:t>
      </w:r>
    </w:p>
    <w:p>
      <w:pPr>
        <w:pStyle w:val="ListParagraph"/>
        <w:numPr>
          <w:ilvl w:val="0"/>
          <w:numId w:val="2"/>
        </w:numPr>
        <w:spacing w:after="80"/>
      </w:pPr>
      <w:r>
        <w:t xml:space="preserve">Normalize the cleaned data so it is suitable for modeling.</w:t>
      </w:r>
    </w:p>
    <w:p>
      <w:pPr>
        <w:pStyle w:val="ListParagraph"/>
        <w:numPr>
          <w:ilvl w:val="0"/>
          <w:numId w:val="2"/>
        </w:numPr>
        <w:spacing w:after="80"/>
      </w:pPr>
      <w:r>
        <w:t xml:space="preserve">Verify the pipeline with checks and measure what each step changed.</w:t>
      </w:r>
    </w:p>
    <w:p>
      <w:pPr>
        <w:pStyle w:val="Heading1"/>
        <w:spacing w:after="180" w:before="360"/>
      </w:pPr>
      <w:r>
        <w:t xml:space="preserve">2. Data Collection Simulation</w:t>
      </w:r>
    </w:p>
    <w:p>
      <w:pPr>
        <w:pStyle w:val="Heading2"/>
        <w:spacing w:after="120" w:before="240"/>
      </w:pPr>
      <w:r>
        <w:t xml:space="preserve">2.1 Choice of reference data</w:t>
      </w:r>
    </w:p>
    <w:p>
      <w:pPr>
        <w:spacing w:after="140" w:line="300"/>
      </w:pPr>
      <w:r>
        <w:t xml:space="preserve">The dataset used here is </w:t>
      </w:r>
      <w:r>
        <w:rPr>
          <w:b/>
          <w:bCs/>
        </w:rPr>
        <w:t xml:space="preserve">simulated</w:t>
      </w:r>
      <w:r>
        <w:t xml:space="preserve">. It was generated with a fixed random seed so the work can be reproduced exactly. I chose simulation for two reasons. First, the environment used to prepare this report cannot download public datasets directly, so I could not verify the characteristics of a real file. Second, a simulated dataset with known injected errors lets me check whether each cleaning step actually finds and fixes the problem it targets. With real data, you cannot tell whether a missed error is a pipeline failure or simply something absent from the file.</w:t>
      </w:r>
    </w:p>
    <w:p>
      <w:pPr>
        <w:spacing w:after="140" w:line="300"/>
      </w:pPr>
      <w:r>
        <w:rPr>
          <w:b/>
          <w:bCs/>
        </w:rPr>
        <w:t xml:space="preserve">Recommended for submission:</w:t>
      </w:r>
      <w:r>
        <w:t xml:space="preserve"> repeat this pipeline on a real public dataset such as the Kaggle DataCo Smart Supply Chain dataset, or on shipment data from your internship organization if it is shared with you. Check the dataset license first. The steps in Section 4 apply unchanged; only the column names and thresholds may need adjustment.</w:t>
      </w:r>
    </w:p>
    <w:p>
      <w:pPr>
        <w:pStyle w:val="Heading2"/>
        <w:spacing w:after="120" w:before="240"/>
      </w:pPr>
      <w:r>
        <w:t xml:space="preserve">2.2 Dataset characteristics</w:t>
      </w:r>
    </w:p>
    <w:p>
      <w:pPr>
        <w:spacing w:after="140" w:line="300"/>
      </w:pPr>
      <w:r>
        <w:t xml:space="preserve">The simulated extract represents one year (2024) of shipment records across three warehouses in a single metropolitan region. Table 1 lists the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shd w:fill="D9E2F3" w:color="auto" w:val="clear"/>
            <w:tcMar>
              <w:top w:type="dxa" w:w="60"/>
              <w:left w:type="dxa" w:w="100"/>
              <w:bottom w:type="dxa" w:w="60"/>
              <w:right w:type="dxa" w:w="100"/>
            </w:tcMar>
          </w:tcPr>
          <w:p>
            <w:pPr>
              <w:spacing w:after="0"/>
            </w:pPr>
            <w:r>
              <w:rPr>
                <w:b/>
                <w:bCs/>
                <w:sz w:val="18"/>
                <w:szCs w:val="18"/>
              </w:rPr>
              <w:t xml:space="preserve">Field</w:t>
            </w:r>
          </w:p>
        </w:tc>
        <w:tc>
          <w:tcPr>
            <w:tcW w:type="dxa" w:w="1500"/>
            <w:shd w:fill="D9E2F3" w:color="auto" w:val="clear"/>
            <w:tcMar>
              <w:top w:type="dxa" w:w="60"/>
              <w:left w:type="dxa" w:w="100"/>
              <w:bottom w:type="dxa" w:w="60"/>
              <w:right w:type="dxa" w:w="100"/>
            </w:tcMar>
          </w:tcPr>
          <w:p>
            <w:pPr>
              <w:spacing w:after="0"/>
            </w:pPr>
            <w:r>
              <w:rPr>
                <w:b/>
                <w:bCs/>
                <w:sz w:val="18"/>
                <w:szCs w:val="18"/>
              </w:rPr>
              <w:t xml:space="preserve">Type</w:t>
            </w:r>
          </w:p>
        </w:tc>
        <w:tc>
          <w:tcPr>
            <w:tcW w:type="dxa" w:w="5560"/>
            <w:shd w:fill="D9E2F3" w:color="auto" w:val="clear"/>
            <w:tcMar>
              <w:top w:type="dxa" w:w="60"/>
              <w:left w:type="dxa" w:w="100"/>
              <w:bottom w:type="dxa" w:w="60"/>
              <w:right w:type="dxa" w:w="100"/>
            </w:tcMar>
          </w:tcPr>
          <w:p>
            <w:pPr>
              <w:spacing w:after="0"/>
            </w:pPr>
            <w:r>
              <w:rPr>
                <w:b/>
                <w:bCs/>
                <w:sz w:val="18"/>
                <w:szCs w:val="18"/>
              </w:rPr>
              <w:t xml:space="preserve">Description</w:t>
            </w:r>
          </w:p>
        </w:tc>
      </w:tr>
      <w:tr>
        <w:tc>
          <w:tcPr>
            <w:tcW w:type="dxa" w:w="2300"/>
            <w:tcMar>
              <w:top w:type="dxa" w:w="60"/>
              <w:left w:type="dxa" w:w="100"/>
              <w:bottom w:type="dxa" w:w="60"/>
              <w:right w:type="dxa" w:w="100"/>
            </w:tcMar>
          </w:tcPr>
          <w:p>
            <w:pPr>
              <w:spacing w:after="0"/>
            </w:pPr>
            <w:r>
              <w:rPr>
                <w:b w:val="false"/>
                <w:bCs w:val="false"/>
                <w:sz w:val="18"/>
                <w:szCs w:val="18"/>
              </w:rPr>
              <w:t xml:space="preserve">shipment_id</w:t>
            </w:r>
          </w:p>
        </w:tc>
        <w:tc>
          <w:tcPr>
            <w:tcW w:type="dxa" w:w="1500"/>
            <w:tcMar>
              <w:top w:type="dxa" w:w="60"/>
              <w:left w:type="dxa" w:w="100"/>
              <w:bottom w:type="dxa" w:w="60"/>
              <w:right w:type="dxa" w:w="100"/>
            </w:tcMar>
          </w:tcPr>
          <w:p>
            <w:pPr>
              <w:spacing w:after="0"/>
            </w:pPr>
            <w:r>
              <w:rPr>
                <w:b w:val="false"/>
                <w:bCs w:val="false"/>
                <w:sz w:val="18"/>
                <w:szCs w:val="18"/>
              </w:rPr>
              <w:t xml:space="preserve">Text</w:t>
            </w:r>
          </w:p>
        </w:tc>
        <w:tc>
          <w:tcPr>
            <w:tcW w:type="dxa" w:w="5560"/>
            <w:tcMar>
              <w:top w:type="dxa" w:w="60"/>
              <w:left w:type="dxa" w:w="100"/>
              <w:bottom w:type="dxa" w:w="60"/>
              <w:right w:type="dxa" w:w="100"/>
            </w:tcMar>
          </w:tcPr>
          <w:p>
            <w:pPr>
              <w:spacing w:after="0"/>
            </w:pPr>
            <w:r>
              <w:rPr>
                <w:b w:val="false"/>
                <w:bCs w:val="false"/>
                <w:sz w:val="18"/>
                <w:szCs w:val="18"/>
              </w:rPr>
              <w:t xml:space="preserve">Unique shipment identifier</w:t>
            </w:r>
          </w:p>
        </w:tc>
      </w:tr>
      <w:tr>
        <w:tc>
          <w:tcPr>
            <w:tcW w:type="dxa" w:w="2300"/>
            <w:tcMar>
              <w:top w:type="dxa" w:w="60"/>
              <w:left w:type="dxa" w:w="100"/>
              <w:bottom w:type="dxa" w:w="60"/>
              <w:right w:type="dxa" w:w="100"/>
            </w:tcMar>
          </w:tcPr>
          <w:p>
            <w:pPr>
              <w:spacing w:after="0"/>
            </w:pPr>
            <w:r>
              <w:rPr>
                <w:b w:val="false"/>
                <w:bCs w:val="false"/>
                <w:sz w:val="18"/>
                <w:szCs w:val="18"/>
              </w:rPr>
              <w:t xml:space="preserve">carrier</w:t>
            </w:r>
          </w:p>
        </w:tc>
        <w:tc>
          <w:tcPr>
            <w:tcW w:type="dxa" w:w="1500"/>
            <w:tcMar>
              <w:top w:type="dxa" w:w="60"/>
              <w:left w:type="dxa" w:w="100"/>
              <w:bottom w:type="dxa" w:w="60"/>
              <w:right w:type="dxa" w:w="100"/>
            </w:tcMar>
          </w:tcPr>
          <w:p>
            <w:pPr>
              <w:spacing w:after="0"/>
            </w:pPr>
            <w:r>
              <w:rPr>
                <w:b w:val="false"/>
                <w:bCs w:val="false"/>
                <w:sz w:val="18"/>
                <w:szCs w:val="18"/>
              </w:rPr>
              <w:t xml:space="preserve">Text</w:t>
            </w:r>
          </w:p>
        </w:tc>
        <w:tc>
          <w:tcPr>
            <w:tcW w:type="dxa" w:w="5560"/>
            <w:tcMar>
              <w:top w:type="dxa" w:w="60"/>
              <w:left w:type="dxa" w:w="100"/>
              <w:bottom w:type="dxa" w:w="60"/>
              <w:right w:type="dxa" w:w="100"/>
            </w:tcMar>
          </w:tcPr>
          <w:p>
            <w:pPr>
              <w:spacing w:after="0"/>
            </w:pPr>
            <w:r>
              <w:rPr>
                <w:b w:val="false"/>
                <w:bCs w:val="false"/>
                <w:sz w:val="18"/>
                <w:szCs w:val="18"/>
              </w:rPr>
              <w:t xml:space="preserve">Transport partner (five carriers)</w:t>
            </w:r>
          </w:p>
        </w:tc>
      </w:tr>
      <w:tr>
        <w:tc>
          <w:tcPr>
            <w:tcW w:type="dxa" w:w="2300"/>
            <w:tcMar>
              <w:top w:type="dxa" w:w="60"/>
              <w:left w:type="dxa" w:w="100"/>
              <w:bottom w:type="dxa" w:w="60"/>
              <w:right w:type="dxa" w:w="100"/>
            </w:tcMar>
          </w:tcPr>
          <w:p>
            <w:pPr>
              <w:spacing w:after="0"/>
            </w:pPr>
            <w:r>
              <w:rPr>
                <w:b w:val="false"/>
                <w:bCs w:val="false"/>
                <w:sz w:val="18"/>
                <w:szCs w:val="18"/>
              </w:rPr>
              <w:t xml:space="preserve">warehouse</w:t>
            </w:r>
          </w:p>
        </w:tc>
        <w:tc>
          <w:tcPr>
            <w:tcW w:type="dxa" w:w="1500"/>
            <w:tcMar>
              <w:top w:type="dxa" w:w="60"/>
              <w:left w:type="dxa" w:w="100"/>
              <w:bottom w:type="dxa" w:w="60"/>
              <w:right w:type="dxa" w:w="100"/>
            </w:tcMar>
          </w:tcPr>
          <w:p>
            <w:pPr>
              <w:spacing w:after="0"/>
            </w:pPr>
            <w:r>
              <w:rPr>
                <w:b w:val="false"/>
                <w:bCs w:val="false"/>
                <w:sz w:val="18"/>
                <w:szCs w:val="18"/>
              </w:rPr>
              <w:t xml:space="preserve">Text</w:t>
            </w:r>
          </w:p>
        </w:tc>
        <w:tc>
          <w:tcPr>
            <w:tcW w:type="dxa" w:w="5560"/>
            <w:tcMar>
              <w:top w:type="dxa" w:w="60"/>
              <w:left w:type="dxa" w:w="100"/>
              <w:bottom w:type="dxa" w:w="60"/>
              <w:right w:type="dxa" w:w="100"/>
            </w:tcMar>
          </w:tcPr>
          <w:p>
            <w:pPr>
              <w:spacing w:after="0"/>
            </w:pPr>
            <w:r>
              <w:rPr>
                <w:b w:val="false"/>
                <w:bCs w:val="false"/>
                <w:sz w:val="18"/>
                <w:szCs w:val="18"/>
              </w:rPr>
              <w:t xml:space="preserve">Origin warehouse (three sites)</w:t>
            </w:r>
          </w:p>
        </w:tc>
      </w:tr>
      <w:tr>
        <w:tc>
          <w:tcPr>
            <w:tcW w:type="dxa" w:w="2300"/>
            <w:tcMar>
              <w:top w:type="dxa" w:w="60"/>
              <w:left w:type="dxa" w:w="100"/>
              <w:bottom w:type="dxa" w:w="60"/>
              <w:right w:type="dxa" w:w="100"/>
            </w:tcMar>
          </w:tcPr>
          <w:p>
            <w:pPr>
              <w:spacing w:after="0"/>
            </w:pPr>
            <w:r>
              <w:rPr>
                <w:b w:val="false"/>
                <w:bCs w:val="false"/>
                <w:sz w:val="18"/>
                <w:szCs w:val="18"/>
              </w:rPr>
              <w:t xml:space="preserve">mode</w:t>
            </w:r>
          </w:p>
        </w:tc>
        <w:tc>
          <w:tcPr>
            <w:tcW w:type="dxa" w:w="1500"/>
            <w:tcMar>
              <w:top w:type="dxa" w:w="60"/>
              <w:left w:type="dxa" w:w="100"/>
              <w:bottom w:type="dxa" w:w="60"/>
              <w:right w:type="dxa" w:w="100"/>
            </w:tcMar>
          </w:tcPr>
          <w:p>
            <w:pPr>
              <w:spacing w:after="0"/>
            </w:pPr>
            <w:r>
              <w:rPr>
                <w:b w:val="false"/>
                <w:bCs w:val="false"/>
                <w:sz w:val="18"/>
                <w:szCs w:val="18"/>
              </w:rPr>
              <w:t xml:space="preserve">Text</w:t>
            </w:r>
          </w:p>
        </w:tc>
        <w:tc>
          <w:tcPr>
            <w:tcW w:type="dxa" w:w="5560"/>
            <w:tcMar>
              <w:top w:type="dxa" w:w="60"/>
              <w:left w:type="dxa" w:w="100"/>
              <w:bottom w:type="dxa" w:w="60"/>
              <w:right w:type="dxa" w:w="100"/>
            </w:tcMar>
          </w:tcPr>
          <w:p>
            <w:pPr>
              <w:spacing w:after="0"/>
            </w:pPr>
            <w:r>
              <w:rPr>
                <w:b w:val="false"/>
                <w:bCs w:val="false"/>
                <w:sz w:val="18"/>
                <w:szCs w:val="18"/>
              </w:rPr>
              <w:t xml:space="preserve">Road, Rail, or Air</w:t>
            </w:r>
          </w:p>
        </w:tc>
      </w:tr>
      <w:tr>
        <w:tc>
          <w:tcPr>
            <w:tcW w:type="dxa" w:w="2300"/>
            <w:tcMar>
              <w:top w:type="dxa" w:w="60"/>
              <w:left w:type="dxa" w:w="100"/>
              <w:bottom w:type="dxa" w:w="60"/>
              <w:right w:type="dxa" w:w="100"/>
            </w:tcMar>
          </w:tcPr>
          <w:p>
            <w:pPr>
              <w:spacing w:after="0"/>
            </w:pPr>
            <w:r>
              <w:rPr>
                <w:b w:val="false"/>
                <w:bCs w:val="false"/>
                <w:sz w:val="18"/>
                <w:szCs w:val="18"/>
              </w:rPr>
              <w:t xml:space="preserve">dispatch_time</w:t>
            </w:r>
          </w:p>
        </w:tc>
        <w:tc>
          <w:tcPr>
            <w:tcW w:type="dxa" w:w="1500"/>
            <w:tcMar>
              <w:top w:type="dxa" w:w="60"/>
              <w:left w:type="dxa" w:w="100"/>
              <w:bottom w:type="dxa" w:w="60"/>
              <w:right w:type="dxa" w:w="100"/>
            </w:tcMar>
          </w:tcPr>
          <w:p>
            <w:pPr>
              <w:spacing w:after="0"/>
            </w:pPr>
            <w:r>
              <w:rPr>
                <w:b w:val="false"/>
                <w:bCs w:val="false"/>
                <w:sz w:val="18"/>
                <w:szCs w:val="18"/>
              </w:rPr>
              <w:t xml:space="preserve">Timestamp</w:t>
            </w:r>
          </w:p>
        </w:tc>
        <w:tc>
          <w:tcPr>
            <w:tcW w:type="dxa" w:w="5560"/>
            <w:tcMar>
              <w:top w:type="dxa" w:w="60"/>
              <w:left w:type="dxa" w:w="100"/>
              <w:bottom w:type="dxa" w:w="60"/>
              <w:right w:type="dxa" w:w="100"/>
            </w:tcMar>
          </w:tcPr>
          <w:p>
            <w:pPr>
              <w:spacing w:after="0"/>
            </w:pPr>
            <w:r>
              <w:rPr>
                <w:b w:val="false"/>
                <w:bCs w:val="false"/>
                <w:sz w:val="18"/>
                <w:szCs w:val="18"/>
              </w:rPr>
              <w:t xml:space="preserve">When the shipment left the warehouse</w:t>
            </w:r>
          </w:p>
        </w:tc>
      </w:tr>
      <w:tr>
        <w:tc>
          <w:tcPr>
            <w:tcW w:type="dxa" w:w="2300"/>
            <w:tcMar>
              <w:top w:type="dxa" w:w="60"/>
              <w:left w:type="dxa" w:w="100"/>
              <w:bottom w:type="dxa" w:w="60"/>
              <w:right w:type="dxa" w:w="100"/>
            </w:tcMar>
          </w:tcPr>
          <w:p>
            <w:pPr>
              <w:spacing w:after="0"/>
            </w:pPr>
            <w:r>
              <w:rPr>
                <w:b w:val="false"/>
                <w:bCs w:val="false"/>
                <w:sz w:val="18"/>
                <w:szCs w:val="18"/>
              </w:rPr>
              <w:t xml:space="preserve">delivery_time</w:t>
            </w:r>
          </w:p>
        </w:tc>
        <w:tc>
          <w:tcPr>
            <w:tcW w:type="dxa" w:w="1500"/>
            <w:tcMar>
              <w:top w:type="dxa" w:w="60"/>
              <w:left w:type="dxa" w:w="100"/>
              <w:bottom w:type="dxa" w:w="60"/>
              <w:right w:type="dxa" w:w="100"/>
            </w:tcMar>
          </w:tcPr>
          <w:p>
            <w:pPr>
              <w:spacing w:after="0"/>
            </w:pPr>
            <w:r>
              <w:rPr>
                <w:b w:val="false"/>
                <w:bCs w:val="false"/>
                <w:sz w:val="18"/>
                <w:szCs w:val="18"/>
              </w:rPr>
              <w:t xml:space="preserve">Timestamp</w:t>
            </w:r>
          </w:p>
        </w:tc>
        <w:tc>
          <w:tcPr>
            <w:tcW w:type="dxa" w:w="5560"/>
            <w:tcMar>
              <w:top w:type="dxa" w:w="60"/>
              <w:left w:type="dxa" w:w="100"/>
              <w:bottom w:type="dxa" w:w="60"/>
              <w:right w:type="dxa" w:w="100"/>
            </w:tcMar>
          </w:tcPr>
          <w:p>
            <w:pPr>
              <w:spacing w:after="0"/>
            </w:pPr>
            <w:r>
              <w:rPr>
                <w:b w:val="false"/>
                <w:bCs w:val="false"/>
                <w:sz w:val="18"/>
                <w:szCs w:val="18"/>
              </w:rPr>
              <w:t xml:space="preserve">When the shipment was delivered</w:t>
            </w:r>
          </w:p>
        </w:tc>
      </w:tr>
      <w:tr>
        <w:tc>
          <w:tcPr>
            <w:tcW w:type="dxa" w:w="2300"/>
            <w:tcMar>
              <w:top w:type="dxa" w:w="60"/>
              <w:left w:type="dxa" w:w="100"/>
              <w:bottom w:type="dxa" w:w="60"/>
              <w:right w:type="dxa" w:w="100"/>
            </w:tcMar>
          </w:tcPr>
          <w:p>
            <w:pPr>
              <w:spacing w:after="0"/>
            </w:pPr>
            <w:r>
              <w:rPr>
                <w:b w:val="false"/>
                <w:bCs w:val="false"/>
                <w:sz w:val="18"/>
                <w:szCs w:val="18"/>
              </w:rPr>
              <w:t xml:space="preserve">distance_km</w:t>
            </w:r>
          </w:p>
        </w:tc>
        <w:tc>
          <w:tcPr>
            <w:tcW w:type="dxa" w:w="1500"/>
            <w:tcMar>
              <w:top w:type="dxa" w:w="60"/>
              <w:left w:type="dxa" w:w="100"/>
              <w:bottom w:type="dxa" w:w="60"/>
              <w:right w:type="dxa" w:w="100"/>
            </w:tcMar>
          </w:tcPr>
          <w:p>
            <w:pPr>
              <w:spacing w:after="0"/>
            </w:pPr>
            <w:r>
              <w:rPr>
                <w:b w:val="false"/>
                <w:bCs w:val="false"/>
                <w:sz w:val="18"/>
                <w:szCs w:val="18"/>
              </w:rPr>
              <w:t xml:space="preserve">Number</w:t>
            </w:r>
          </w:p>
        </w:tc>
        <w:tc>
          <w:tcPr>
            <w:tcW w:type="dxa" w:w="5560"/>
            <w:tcMar>
              <w:top w:type="dxa" w:w="60"/>
              <w:left w:type="dxa" w:w="100"/>
              <w:bottom w:type="dxa" w:w="60"/>
              <w:right w:type="dxa" w:w="100"/>
            </w:tcMar>
          </w:tcPr>
          <w:p>
            <w:pPr>
              <w:spacing w:after="0"/>
            </w:pPr>
            <w:r>
              <w:rPr>
                <w:b w:val="false"/>
                <w:bCs w:val="false"/>
                <w:sz w:val="18"/>
                <w:szCs w:val="18"/>
              </w:rPr>
              <w:t xml:space="preserve">Route distance in kilometres</w:t>
            </w:r>
          </w:p>
        </w:tc>
      </w:tr>
      <w:tr>
        <w:tc>
          <w:tcPr>
            <w:tcW w:type="dxa" w:w="2300"/>
            <w:tcMar>
              <w:top w:type="dxa" w:w="60"/>
              <w:left w:type="dxa" w:w="100"/>
              <w:bottom w:type="dxa" w:w="60"/>
              <w:right w:type="dxa" w:w="100"/>
            </w:tcMar>
          </w:tcPr>
          <w:p>
            <w:pPr>
              <w:spacing w:after="0"/>
            </w:pPr>
            <w:r>
              <w:rPr>
                <w:b w:val="false"/>
                <w:bCs w:val="false"/>
                <w:sz w:val="18"/>
                <w:szCs w:val="18"/>
              </w:rPr>
              <w:t xml:space="preserve">weight_kg</w:t>
            </w:r>
          </w:p>
        </w:tc>
        <w:tc>
          <w:tcPr>
            <w:tcW w:type="dxa" w:w="1500"/>
            <w:tcMar>
              <w:top w:type="dxa" w:w="60"/>
              <w:left w:type="dxa" w:w="100"/>
              <w:bottom w:type="dxa" w:w="60"/>
              <w:right w:type="dxa" w:w="100"/>
            </w:tcMar>
          </w:tcPr>
          <w:p>
            <w:pPr>
              <w:spacing w:after="0"/>
            </w:pPr>
            <w:r>
              <w:rPr>
                <w:b w:val="false"/>
                <w:bCs w:val="false"/>
                <w:sz w:val="18"/>
                <w:szCs w:val="18"/>
              </w:rPr>
              <w:t xml:space="preserve">Number</w:t>
            </w:r>
          </w:p>
        </w:tc>
        <w:tc>
          <w:tcPr>
            <w:tcW w:type="dxa" w:w="5560"/>
            <w:tcMar>
              <w:top w:type="dxa" w:w="60"/>
              <w:left w:type="dxa" w:w="100"/>
              <w:bottom w:type="dxa" w:w="60"/>
              <w:right w:type="dxa" w:w="100"/>
            </w:tcMar>
          </w:tcPr>
          <w:p>
            <w:pPr>
              <w:spacing w:after="0"/>
            </w:pPr>
            <w:r>
              <w:rPr>
                <w:b w:val="false"/>
                <w:bCs w:val="false"/>
                <w:sz w:val="18"/>
                <w:szCs w:val="18"/>
              </w:rPr>
              <w:t xml:space="preserve">Shipment weight in kilograms</w:t>
            </w:r>
          </w:p>
        </w:tc>
      </w:tr>
      <w:tr>
        <w:tc>
          <w:tcPr>
            <w:tcW w:type="dxa" w:w="2300"/>
            <w:tcMar>
              <w:top w:type="dxa" w:w="60"/>
              <w:left w:type="dxa" w:w="100"/>
              <w:bottom w:type="dxa" w:w="60"/>
              <w:right w:type="dxa" w:w="100"/>
            </w:tcMar>
          </w:tcPr>
          <w:p>
            <w:pPr>
              <w:spacing w:after="0"/>
            </w:pPr>
            <w:r>
              <w:rPr>
                <w:b w:val="false"/>
                <w:bCs w:val="false"/>
                <w:sz w:val="18"/>
                <w:szCs w:val="18"/>
              </w:rPr>
              <w:t xml:space="preserve">freight_cost_inr</w:t>
            </w:r>
          </w:p>
        </w:tc>
        <w:tc>
          <w:tcPr>
            <w:tcW w:type="dxa" w:w="1500"/>
            <w:tcMar>
              <w:top w:type="dxa" w:w="60"/>
              <w:left w:type="dxa" w:w="100"/>
              <w:bottom w:type="dxa" w:w="60"/>
              <w:right w:type="dxa" w:w="100"/>
            </w:tcMar>
          </w:tcPr>
          <w:p>
            <w:pPr>
              <w:spacing w:after="0"/>
            </w:pPr>
            <w:r>
              <w:rPr>
                <w:b w:val="false"/>
                <w:bCs w:val="false"/>
                <w:sz w:val="18"/>
                <w:szCs w:val="18"/>
              </w:rPr>
              <w:t xml:space="preserve">Number</w:t>
            </w:r>
          </w:p>
        </w:tc>
        <w:tc>
          <w:tcPr>
            <w:tcW w:type="dxa" w:w="5560"/>
            <w:tcMar>
              <w:top w:type="dxa" w:w="60"/>
              <w:left w:type="dxa" w:w="100"/>
              <w:bottom w:type="dxa" w:w="60"/>
              <w:right w:type="dxa" w:w="100"/>
            </w:tcMar>
          </w:tcPr>
          <w:p>
            <w:pPr>
              <w:spacing w:after="0"/>
            </w:pPr>
            <w:r>
              <w:rPr>
                <w:b w:val="false"/>
                <w:bCs w:val="false"/>
                <w:sz w:val="18"/>
                <w:szCs w:val="18"/>
              </w:rPr>
              <w:t xml:space="preserve">Freight cost in Indian rupees</w:t>
            </w:r>
          </w:p>
        </w:tc>
      </w:tr>
      <w:tr>
        <w:tc>
          <w:tcPr>
            <w:tcW w:type="dxa" w:w="2300"/>
            <w:tcMar>
              <w:top w:type="dxa" w:w="60"/>
              <w:left w:type="dxa" w:w="100"/>
              <w:bottom w:type="dxa" w:w="60"/>
              <w:right w:type="dxa" w:w="100"/>
            </w:tcMar>
          </w:tcPr>
          <w:p>
            <w:pPr>
              <w:spacing w:after="0"/>
            </w:pPr>
            <w:r>
              <w:rPr>
                <w:b w:val="false"/>
                <w:bCs w:val="false"/>
                <w:sz w:val="18"/>
                <w:szCs w:val="18"/>
              </w:rPr>
              <w:t xml:space="preserve">status</w:t>
            </w:r>
          </w:p>
        </w:tc>
        <w:tc>
          <w:tcPr>
            <w:tcW w:type="dxa" w:w="1500"/>
            <w:tcMar>
              <w:top w:type="dxa" w:w="60"/>
              <w:left w:type="dxa" w:w="100"/>
              <w:bottom w:type="dxa" w:w="60"/>
              <w:right w:type="dxa" w:w="100"/>
            </w:tcMar>
          </w:tcPr>
          <w:p>
            <w:pPr>
              <w:spacing w:after="0"/>
            </w:pPr>
            <w:r>
              <w:rPr>
                <w:b w:val="false"/>
                <w:bCs w:val="false"/>
                <w:sz w:val="18"/>
                <w:szCs w:val="18"/>
              </w:rPr>
              <w:t xml:space="preserve">Text</w:t>
            </w:r>
          </w:p>
        </w:tc>
        <w:tc>
          <w:tcPr>
            <w:tcW w:type="dxa" w:w="5560"/>
            <w:tcMar>
              <w:top w:type="dxa" w:w="60"/>
              <w:left w:type="dxa" w:w="100"/>
              <w:bottom w:type="dxa" w:w="60"/>
              <w:right w:type="dxa" w:w="100"/>
            </w:tcMar>
          </w:tcPr>
          <w:p>
            <w:pPr>
              <w:spacing w:after="0"/>
            </w:pPr>
            <w:r>
              <w:rPr>
                <w:b w:val="false"/>
                <w:bCs w:val="false"/>
                <w:sz w:val="18"/>
                <w:szCs w:val="18"/>
              </w:rPr>
              <w:t xml:space="preserve">Delivered, In Transit, Delayed, or Returned</w:t>
            </w:r>
          </w:p>
        </w:tc>
      </w:tr>
      <w:tr>
        <w:tc>
          <w:tcPr>
            <w:tcW w:type="dxa" w:w="2300"/>
            <w:tcMar>
              <w:top w:type="dxa" w:w="60"/>
              <w:left w:type="dxa" w:w="100"/>
              <w:bottom w:type="dxa" w:w="60"/>
              <w:right w:type="dxa" w:w="100"/>
            </w:tcMar>
          </w:tcPr>
          <w:p>
            <w:pPr>
              <w:spacing w:after="0"/>
            </w:pPr>
            <w:r>
              <w:rPr>
                <w:b w:val="false"/>
                <w:bCs w:val="false"/>
                <w:sz w:val="18"/>
                <w:szCs w:val="18"/>
              </w:rPr>
              <w:t xml:space="preserve">destination_pin</w:t>
            </w:r>
          </w:p>
        </w:tc>
        <w:tc>
          <w:tcPr>
            <w:tcW w:type="dxa" w:w="1500"/>
            <w:tcMar>
              <w:top w:type="dxa" w:w="60"/>
              <w:left w:type="dxa" w:w="100"/>
              <w:bottom w:type="dxa" w:w="60"/>
              <w:right w:type="dxa" w:w="100"/>
            </w:tcMar>
          </w:tcPr>
          <w:p>
            <w:pPr>
              <w:spacing w:after="0"/>
            </w:pPr>
            <w:r>
              <w:rPr>
                <w:b w:val="false"/>
                <w:bCs w:val="false"/>
                <w:sz w:val="18"/>
                <w:szCs w:val="18"/>
              </w:rPr>
              <w:t xml:space="preserve">Number</w:t>
            </w:r>
          </w:p>
        </w:tc>
        <w:tc>
          <w:tcPr>
            <w:tcW w:type="dxa" w:w="5560"/>
            <w:tcMar>
              <w:top w:type="dxa" w:w="60"/>
              <w:left w:type="dxa" w:w="100"/>
              <w:bottom w:type="dxa" w:w="60"/>
              <w:right w:type="dxa" w:w="100"/>
            </w:tcMar>
          </w:tcPr>
          <w:p>
            <w:pPr>
              <w:spacing w:after="0"/>
            </w:pPr>
            <w:r>
              <w:rPr>
                <w:b w:val="false"/>
                <w:bCs w:val="false"/>
                <w:sz w:val="18"/>
                <w:szCs w:val="18"/>
              </w:rPr>
              <w:t xml:space="preserve">Destination postal code (stored as a number)</w:t>
            </w:r>
          </w:p>
        </w:tc>
      </w:tr>
    </w:tbl>
    <w:p>
      <w:pPr>
        <w:spacing w:after="240" w:before="60"/>
        <w:jc w:val="center"/>
      </w:pPr>
      <w:r>
        <w:rPr>
          <w:i/>
          <w:iCs/>
          <w:sz w:val="18"/>
          <w:szCs w:val="18"/>
        </w:rPr>
        <w:t xml:space="preserve">Table 1. Fields in the raw shipment extract</w:t>
      </w:r>
    </w:p>
    <w:p>
      <w:pPr>
        <w:spacing w:after="140" w:line="300"/>
      </w:pPr>
      <w:r>
        <w:t xml:space="preserve">The raw file contained 5,060 rows and 11 columns, including 60 deliberately duplicated records. Distance, weight, and cost were right-skewed, which is typical of shipment data: most parcels are light and short-haul, with a long tail of heavy or long-distance shipments.</w:t>
      </w:r>
    </w:p>
    <w:p>
      <w:pPr>
        <w:pStyle w:val="Heading1"/>
        <w:spacing w:after="180" w:before="360"/>
      </w:pPr>
      <w:r>
        <w:t xml:space="preserve">3. Data Quality Issues Identified</w:t>
      </w:r>
    </w:p>
    <w:p>
      <w:pPr>
        <w:spacing w:after="140" w:line="300"/>
      </w:pPr>
      <w:r>
        <w:t xml:space="preserve">Before cleaning, I profiled the raw file. Table 2 summarizes the issues found, with counts measured from the raw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660"/>
      </w:tblGrid>
      <w:tr>
        <w:trPr>
          <w:tblHeader/>
        </w:trPr>
        <w:tc>
          <w:tcPr>
            <w:tcW w:type="dxa" w:w="2100"/>
            <w:shd w:fill="D9E2F3" w:color="auto" w:val="clear"/>
            <w:tcMar>
              <w:top w:type="dxa" w:w="60"/>
              <w:left w:type="dxa" w:w="100"/>
              <w:bottom w:type="dxa" w:w="60"/>
              <w:right w:type="dxa" w:w="100"/>
            </w:tcMar>
          </w:tcPr>
          <w:p>
            <w:pPr>
              <w:spacing w:after="0"/>
            </w:pPr>
            <w:r>
              <w:rPr>
                <w:b/>
                <w:bCs/>
                <w:sz w:val="18"/>
                <w:szCs w:val="18"/>
              </w:rPr>
              <w:t xml:space="preserve">Issue</w:t>
            </w:r>
          </w:p>
        </w:tc>
        <w:tc>
          <w:tcPr>
            <w:tcW w:type="dxa" w:w="2300"/>
            <w:shd w:fill="D9E2F3" w:color="auto" w:val="clear"/>
            <w:tcMar>
              <w:top w:type="dxa" w:w="60"/>
              <w:left w:type="dxa" w:w="100"/>
              <w:bottom w:type="dxa" w:w="60"/>
              <w:right w:type="dxa" w:w="100"/>
            </w:tcMar>
          </w:tcPr>
          <w:p>
            <w:pPr>
              <w:spacing w:after="0"/>
            </w:pPr>
            <w:r>
              <w:rPr>
                <w:b/>
                <w:bCs/>
                <w:sz w:val="18"/>
                <w:szCs w:val="18"/>
              </w:rPr>
              <w:t xml:space="preserve">Field(s)</w:t>
            </w:r>
          </w:p>
        </w:tc>
        <w:tc>
          <w:tcPr>
            <w:tcW w:type="dxa" w:w="2300"/>
            <w:shd w:fill="D9E2F3" w:color="auto" w:val="clear"/>
            <w:tcMar>
              <w:top w:type="dxa" w:w="60"/>
              <w:left w:type="dxa" w:w="100"/>
              <w:bottom w:type="dxa" w:w="60"/>
              <w:right w:type="dxa" w:w="100"/>
            </w:tcMar>
          </w:tcPr>
          <w:p>
            <w:pPr>
              <w:spacing w:after="0"/>
            </w:pPr>
            <w:r>
              <w:rPr>
                <w:b/>
                <w:bCs/>
                <w:sz w:val="18"/>
                <w:szCs w:val="18"/>
              </w:rPr>
              <w:t xml:space="preserve">Count in raw data</w:t>
            </w:r>
          </w:p>
        </w:tc>
        <w:tc>
          <w:tcPr>
            <w:tcW w:type="dxa" w:w="2660"/>
            <w:shd w:fill="D9E2F3" w:color="auto" w:val="clear"/>
            <w:tcMar>
              <w:top w:type="dxa" w:w="60"/>
              <w:left w:type="dxa" w:w="100"/>
              <w:bottom w:type="dxa" w:w="60"/>
              <w:right w:type="dxa" w:w="100"/>
            </w:tcMar>
          </w:tcPr>
          <w:p>
            <w:pPr>
              <w:spacing w:after="0"/>
            </w:pPr>
            <w:r>
              <w:rPr>
                <w:b/>
                <w:bCs/>
                <w:sz w:val="18"/>
                <w:szCs w:val="18"/>
              </w:rPr>
              <w:t xml:space="preserve">Why it matters</w:t>
            </w:r>
          </w:p>
        </w:tc>
      </w:tr>
      <w:tr>
        <w:tc>
          <w:tcPr>
            <w:tcW w:type="dxa" w:w="2100"/>
            <w:tcMar>
              <w:top w:type="dxa" w:w="60"/>
              <w:left w:type="dxa" w:w="100"/>
              <w:bottom w:type="dxa" w:w="60"/>
              <w:right w:type="dxa" w:w="100"/>
            </w:tcMar>
          </w:tcPr>
          <w:p>
            <w:pPr>
              <w:spacing w:after="0"/>
            </w:pPr>
            <w:r>
              <w:rPr>
                <w:b w:val="false"/>
                <w:bCs w:val="false"/>
                <w:sz w:val="18"/>
                <w:szCs w:val="18"/>
              </w:rPr>
              <w:t xml:space="preserve">Missing values</w:t>
            </w:r>
          </w:p>
        </w:tc>
        <w:tc>
          <w:tcPr>
            <w:tcW w:type="dxa" w:w="2300"/>
            <w:tcMar>
              <w:top w:type="dxa" w:w="60"/>
              <w:left w:type="dxa" w:w="100"/>
              <w:bottom w:type="dxa" w:w="60"/>
              <w:right w:type="dxa" w:w="100"/>
            </w:tcMar>
          </w:tcPr>
          <w:p>
            <w:pPr>
              <w:spacing w:after="0"/>
            </w:pPr>
            <w:r>
              <w:rPr>
                <w:b w:val="false"/>
                <w:bCs w:val="false"/>
                <w:sz w:val="18"/>
                <w:szCs w:val="18"/>
              </w:rPr>
              <w:t xml:space="preserve">carrier, delivery_time, distance_km, weight_kg, freight_cost_inr</w:t>
            </w:r>
          </w:p>
        </w:tc>
        <w:tc>
          <w:tcPr>
            <w:tcW w:type="dxa" w:w="2300"/>
            <w:tcMar>
              <w:top w:type="dxa" w:w="60"/>
              <w:left w:type="dxa" w:w="100"/>
              <w:bottom w:type="dxa" w:w="60"/>
              <w:right w:type="dxa" w:w="100"/>
            </w:tcMar>
          </w:tcPr>
          <w:p>
            <w:pPr>
              <w:spacing w:after="0"/>
            </w:pPr>
            <w:r>
              <w:rPr>
                <w:b w:val="false"/>
                <w:bCs w:val="false"/>
                <w:sz w:val="18"/>
                <w:szCs w:val="18"/>
              </w:rPr>
              <w:t xml:space="preserve">102, 152, 203, 301, 255 cells</w:t>
            </w:r>
          </w:p>
        </w:tc>
        <w:tc>
          <w:tcPr>
            <w:tcW w:type="dxa" w:w="2660"/>
            <w:tcMar>
              <w:top w:type="dxa" w:w="60"/>
              <w:left w:type="dxa" w:w="100"/>
              <w:bottom w:type="dxa" w:w="60"/>
              <w:right w:type="dxa" w:w="100"/>
            </w:tcMar>
          </w:tcPr>
          <w:p>
            <w:pPr>
              <w:spacing w:after="0"/>
            </w:pPr>
            <w:r>
              <w:rPr>
                <w:b w:val="false"/>
                <w:bCs w:val="false"/>
                <w:sz w:val="18"/>
                <w:szCs w:val="18"/>
              </w:rPr>
              <w:t xml:space="preserve">Most models cannot accept blanks; blanks silently drop rows</w:t>
            </w:r>
          </w:p>
        </w:tc>
      </w:tr>
      <w:tr>
        <w:tc>
          <w:tcPr>
            <w:tcW w:type="dxa" w:w="2100"/>
            <w:tcMar>
              <w:top w:type="dxa" w:w="60"/>
              <w:left w:type="dxa" w:w="100"/>
              <w:bottom w:type="dxa" w:w="60"/>
              <w:right w:type="dxa" w:w="100"/>
            </w:tcMar>
          </w:tcPr>
          <w:p>
            <w:pPr>
              <w:spacing w:after="0"/>
            </w:pPr>
            <w:r>
              <w:rPr>
                <w:b w:val="false"/>
                <w:bCs w:val="false"/>
                <w:sz w:val="18"/>
                <w:szCs w:val="18"/>
              </w:rPr>
              <w:t xml:space="preserve">Exact duplicate rows</w:t>
            </w:r>
          </w:p>
        </w:tc>
        <w:tc>
          <w:tcPr>
            <w:tcW w:type="dxa" w:w="2300"/>
            <w:tcMar>
              <w:top w:type="dxa" w:w="60"/>
              <w:left w:type="dxa" w:w="100"/>
              <w:bottom w:type="dxa" w:w="60"/>
              <w:right w:type="dxa" w:w="100"/>
            </w:tcMar>
          </w:tcPr>
          <w:p>
            <w:pPr>
              <w:spacing w:after="0"/>
            </w:pPr>
            <w:r>
              <w:rPr>
                <w:b w:val="false"/>
                <w:bCs w:val="false"/>
                <w:sz w:val="18"/>
                <w:szCs w:val="18"/>
              </w:rPr>
              <w:t xml:space="preserve">All fields</w:t>
            </w:r>
          </w:p>
        </w:tc>
        <w:tc>
          <w:tcPr>
            <w:tcW w:type="dxa" w:w="2300"/>
            <w:tcMar>
              <w:top w:type="dxa" w:w="60"/>
              <w:left w:type="dxa" w:w="100"/>
              <w:bottom w:type="dxa" w:w="60"/>
              <w:right w:type="dxa" w:w="100"/>
            </w:tcMar>
          </w:tcPr>
          <w:p>
            <w:pPr>
              <w:spacing w:after="0"/>
            </w:pPr>
            <w:r>
              <w:rPr>
                <w:b w:val="false"/>
                <w:bCs w:val="false"/>
                <w:sz w:val="18"/>
                <w:szCs w:val="18"/>
              </w:rPr>
              <w:t xml:space="preserve">56 rows</w:t>
            </w:r>
          </w:p>
        </w:tc>
        <w:tc>
          <w:tcPr>
            <w:tcW w:type="dxa" w:w="2660"/>
            <w:tcMar>
              <w:top w:type="dxa" w:w="60"/>
              <w:left w:type="dxa" w:w="100"/>
              <w:bottom w:type="dxa" w:w="60"/>
              <w:right w:type="dxa" w:w="100"/>
            </w:tcMar>
          </w:tcPr>
          <w:p>
            <w:pPr>
              <w:spacing w:after="0"/>
            </w:pPr>
            <w:r>
              <w:rPr>
                <w:b w:val="false"/>
                <w:bCs w:val="false"/>
                <w:sz w:val="18"/>
                <w:szCs w:val="18"/>
              </w:rPr>
              <w:t xml:space="preserve">Double-counts shipments, inflating volume and cost totals</w:t>
            </w:r>
          </w:p>
        </w:tc>
      </w:tr>
      <w:tr>
        <w:tc>
          <w:tcPr>
            <w:tcW w:type="dxa" w:w="2100"/>
            <w:tcMar>
              <w:top w:type="dxa" w:w="60"/>
              <w:left w:type="dxa" w:w="100"/>
              <w:bottom w:type="dxa" w:w="60"/>
              <w:right w:type="dxa" w:w="100"/>
            </w:tcMar>
          </w:tcPr>
          <w:p>
            <w:pPr>
              <w:spacing w:after="0"/>
            </w:pPr>
            <w:r>
              <w:rPr>
                <w:b w:val="false"/>
                <w:bCs w:val="false"/>
                <w:sz w:val="18"/>
                <w:szCs w:val="18"/>
              </w:rPr>
              <w:t xml:space="preserve">Duplicate shipment IDs with different formatting</w:t>
            </w:r>
          </w:p>
        </w:tc>
        <w:tc>
          <w:tcPr>
            <w:tcW w:type="dxa" w:w="2300"/>
            <w:tcMar>
              <w:top w:type="dxa" w:w="60"/>
              <w:left w:type="dxa" w:w="100"/>
              <w:bottom w:type="dxa" w:w="60"/>
              <w:right w:type="dxa" w:w="100"/>
            </w:tcMar>
          </w:tcPr>
          <w:p>
            <w:pPr>
              <w:spacing w:after="0"/>
            </w:pPr>
            <w:r>
              <w:rPr>
                <w:b w:val="false"/>
                <w:bCs w:val="false"/>
                <w:sz w:val="18"/>
                <w:szCs w:val="18"/>
              </w:rPr>
              <w:t xml:space="preserve">All fields</w:t>
            </w:r>
          </w:p>
        </w:tc>
        <w:tc>
          <w:tcPr>
            <w:tcW w:type="dxa" w:w="2300"/>
            <w:tcMar>
              <w:top w:type="dxa" w:w="60"/>
              <w:left w:type="dxa" w:w="100"/>
              <w:bottom w:type="dxa" w:w="60"/>
              <w:right w:type="dxa" w:w="100"/>
            </w:tcMar>
          </w:tcPr>
          <w:p>
            <w:pPr>
              <w:spacing w:after="0"/>
            </w:pPr>
            <w:r>
              <w:rPr>
                <w:b w:val="false"/>
                <w:bCs w:val="false"/>
                <w:sz w:val="18"/>
                <w:szCs w:val="18"/>
              </w:rPr>
              <w:t xml:space="preserve">4 further rows</w:t>
            </w:r>
          </w:p>
        </w:tc>
        <w:tc>
          <w:tcPr>
            <w:tcW w:type="dxa" w:w="2660"/>
            <w:tcMar>
              <w:top w:type="dxa" w:w="60"/>
              <w:left w:type="dxa" w:w="100"/>
              <w:bottom w:type="dxa" w:w="60"/>
              <w:right w:type="dxa" w:w="100"/>
            </w:tcMar>
          </w:tcPr>
          <w:p>
            <w:pPr>
              <w:spacing w:after="0"/>
            </w:pPr>
            <w:r>
              <w:rPr>
                <w:b w:val="false"/>
                <w:bCs w:val="false"/>
                <w:sz w:val="18"/>
                <w:szCs w:val="18"/>
              </w:rPr>
              <w:t xml:space="preserve">Exact-match deduplication misses these</w:t>
            </w:r>
          </w:p>
        </w:tc>
      </w:tr>
      <w:tr>
        <w:tc>
          <w:tcPr>
            <w:tcW w:type="dxa" w:w="2100"/>
            <w:tcMar>
              <w:top w:type="dxa" w:w="60"/>
              <w:left w:type="dxa" w:w="100"/>
              <w:bottom w:type="dxa" w:w="60"/>
              <w:right w:type="dxa" w:w="100"/>
            </w:tcMar>
          </w:tcPr>
          <w:p>
            <w:pPr>
              <w:spacing w:after="0"/>
            </w:pPr>
            <w:r>
              <w:rPr>
                <w:b w:val="false"/>
                <w:bCs w:val="false"/>
                <w:sz w:val="18"/>
                <w:szCs w:val="18"/>
              </w:rPr>
              <w:t xml:space="preserve">Inconsistent case in labels</w:t>
            </w:r>
          </w:p>
        </w:tc>
        <w:tc>
          <w:tcPr>
            <w:tcW w:type="dxa" w:w="2300"/>
            <w:tcMar>
              <w:top w:type="dxa" w:w="60"/>
              <w:left w:type="dxa" w:w="100"/>
              <w:bottom w:type="dxa" w:w="60"/>
              <w:right w:type="dxa" w:w="100"/>
            </w:tcMar>
          </w:tcPr>
          <w:p>
            <w:pPr>
              <w:spacing w:after="0"/>
            </w:pPr>
            <w:r>
              <w:rPr>
                <w:b w:val="false"/>
                <w:bCs w:val="false"/>
                <w:sz w:val="18"/>
                <w:szCs w:val="18"/>
              </w:rPr>
              <w:t xml:space="preserve">carrier</w:t>
            </w:r>
          </w:p>
        </w:tc>
        <w:tc>
          <w:tcPr>
            <w:tcW w:type="dxa" w:w="2300"/>
            <w:tcMar>
              <w:top w:type="dxa" w:w="60"/>
              <w:left w:type="dxa" w:w="100"/>
              <w:bottom w:type="dxa" w:w="60"/>
              <w:right w:type="dxa" w:w="100"/>
            </w:tcMar>
          </w:tcPr>
          <w:p>
            <w:pPr>
              <w:spacing w:after="0"/>
            </w:pPr>
            <w:r>
              <w:rPr>
                <w:b w:val="false"/>
                <w:bCs w:val="false"/>
                <w:sz w:val="18"/>
                <w:szCs w:val="18"/>
              </w:rPr>
              <w:t xml:space="preserve">297 rows in uppercase</w:t>
            </w:r>
          </w:p>
        </w:tc>
        <w:tc>
          <w:tcPr>
            <w:tcW w:type="dxa" w:w="2660"/>
            <w:tcMar>
              <w:top w:type="dxa" w:w="60"/>
              <w:left w:type="dxa" w:w="100"/>
              <w:bottom w:type="dxa" w:w="60"/>
              <w:right w:type="dxa" w:w="100"/>
            </w:tcMar>
          </w:tcPr>
          <w:p>
            <w:pPr>
              <w:spacing w:after="0"/>
            </w:pPr>
            <w:r>
              <w:rPr>
                <w:b w:val="false"/>
                <w:bCs w:val="false"/>
                <w:sz w:val="18"/>
                <w:szCs w:val="18"/>
              </w:rPr>
              <w:t xml:space="preserve">Same carrier counted as two categories</w:t>
            </w:r>
          </w:p>
        </w:tc>
      </w:tr>
      <w:tr>
        <w:tc>
          <w:tcPr>
            <w:tcW w:type="dxa" w:w="2100"/>
            <w:tcMar>
              <w:top w:type="dxa" w:w="60"/>
              <w:left w:type="dxa" w:w="100"/>
              <w:bottom w:type="dxa" w:w="60"/>
              <w:right w:type="dxa" w:w="100"/>
            </w:tcMar>
          </w:tcPr>
          <w:p>
            <w:pPr>
              <w:spacing w:after="0"/>
            </w:pPr>
            <w:r>
              <w:rPr>
                <w:b w:val="false"/>
                <w:bCs w:val="false"/>
                <w:sz w:val="18"/>
                <w:szCs w:val="18"/>
              </w:rPr>
              <w:t xml:space="preserve">Extra spaces and separators</w:t>
            </w:r>
          </w:p>
        </w:tc>
        <w:tc>
          <w:tcPr>
            <w:tcW w:type="dxa" w:w="2300"/>
            <w:tcMar>
              <w:top w:type="dxa" w:w="60"/>
              <w:left w:type="dxa" w:w="100"/>
              <w:bottom w:type="dxa" w:w="60"/>
              <w:right w:type="dxa" w:w="100"/>
            </w:tcMar>
          </w:tcPr>
          <w:p>
            <w:pPr>
              <w:spacing w:after="0"/>
            </w:pPr>
            <w:r>
              <w:rPr>
                <w:b w:val="false"/>
                <w:bCs w:val="false"/>
                <w:sz w:val="18"/>
                <w:szCs w:val="18"/>
              </w:rPr>
              <w:t xml:space="preserve">warehouse</w:t>
            </w:r>
          </w:p>
        </w:tc>
        <w:tc>
          <w:tcPr>
            <w:tcW w:type="dxa" w:w="2300"/>
            <w:tcMar>
              <w:top w:type="dxa" w:w="60"/>
              <w:left w:type="dxa" w:w="100"/>
              <w:bottom w:type="dxa" w:w="60"/>
              <w:right w:type="dxa" w:w="100"/>
            </w:tcMar>
          </w:tcPr>
          <w:p>
            <w:pPr>
              <w:spacing w:after="0"/>
            </w:pPr>
            <w:r>
              <w:rPr>
                <w:b w:val="false"/>
                <w:bCs w:val="false"/>
                <w:sz w:val="18"/>
                <w:szCs w:val="18"/>
              </w:rPr>
              <w:t xml:space="preserve">150 rows</w:t>
            </w:r>
          </w:p>
        </w:tc>
        <w:tc>
          <w:tcPr>
            <w:tcW w:type="dxa" w:w="2660"/>
            <w:tcMar>
              <w:top w:type="dxa" w:w="60"/>
              <w:left w:type="dxa" w:w="100"/>
              <w:bottom w:type="dxa" w:w="60"/>
              <w:right w:type="dxa" w:w="100"/>
            </w:tcMar>
          </w:tcPr>
          <w:p>
            <w:pPr>
              <w:spacing w:after="0"/>
            </w:pPr>
            <w:r>
              <w:rPr>
                <w:b w:val="false"/>
                <w:bCs w:val="false"/>
                <w:sz w:val="18"/>
                <w:szCs w:val="18"/>
              </w:rPr>
              <w:t xml:space="preserve">Same warehouse counted as several</w:t>
            </w:r>
          </w:p>
        </w:tc>
      </w:tr>
      <w:tr>
        <w:tc>
          <w:tcPr>
            <w:tcW w:type="dxa" w:w="2100"/>
            <w:tcMar>
              <w:top w:type="dxa" w:w="60"/>
              <w:left w:type="dxa" w:w="100"/>
              <w:bottom w:type="dxa" w:w="60"/>
              <w:right w:type="dxa" w:w="100"/>
            </w:tcMar>
          </w:tcPr>
          <w:p>
            <w:pPr>
              <w:spacing w:after="0"/>
            </w:pPr>
            <w:r>
              <w:rPr>
                <w:b w:val="false"/>
                <w:bCs w:val="false"/>
                <w:sz w:val="18"/>
                <w:szCs w:val="18"/>
              </w:rPr>
              <w:t xml:space="preserve">Mixed date formats</w:t>
            </w:r>
          </w:p>
        </w:tc>
        <w:tc>
          <w:tcPr>
            <w:tcW w:type="dxa" w:w="2300"/>
            <w:tcMar>
              <w:top w:type="dxa" w:w="60"/>
              <w:left w:type="dxa" w:w="100"/>
              <w:bottom w:type="dxa" w:w="60"/>
              <w:right w:type="dxa" w:w="100"/>
            </w:tcMar>
          </w:tcPr>
          <w:p>
            <w:pPr>
              <w:spacing w:after="0"/>
            </w:pPr>
            <w:r>
              <w:rPr>
                <w:b w:val="false"/>
                <w:bCs w:val="false"/>
                <w:sz w:val="18"/>
                <w:szCs w:val="18"/>
              </w:rPr>
              <w:t xml:space="preserve">dispatch_time</w:t>
            </w:r>
          </w:p>
        </w:tc>
        <w:tc>
          <w:tcPr>
            <w:tcW w:type="dxa" w:w="2300"/>
            <w:tcMar>
              <w:top w:type="dxa" w:w="60"/>
              <w:left w:type="dxa" w:w="100"/>
              <w:bottom w:type="dxa" w:w="60"/>
              <w:right w:type="dxa" w:w="100"/>
            </w:tcMar>
          </w:tcPr>
          <w:p>
            <w:pPr>
              <w:spacing w:after="0"/>
            </w:pPr>
            <w:r>
              <w:rPr>
                <w:b w:val="false"/>
                <w:bCs w:val="false"/>
                <w:sz w:val="18"/>
                <w:szCs w:val="18"/>
              </w:rPr>
              <w:t xml:space="preserve">200 rows in dd/mm/yyyy</w:t>
            </w:r>
          </w:p>
        </w:tc>
        <w:tc>
          <w:tcPr>
            <w:tcW w:type="dxa" w:w="2660"/>
            <w:tcMar>
              <w:top w:type="dxa" w:w="60"/>
              <w:left w:type="dxa" w:w="100"/>
              <w:bottom w:type="dxa" w:w="60"/>
              <w:right w:type="dxa" w:w="100"/>
            </w:tcMar>
          </w:tcPr>
          <w:p>
            <w:pPr>
              <w:spacing w:after="0"/>
            </w:pPr>
            <w:r>
              <w:rPr>
                <w:b w:val="false"/>
                <w:bCs w:val="false"/>
                <w:sz w:val="18"/>
                <w:szCs w:val="18"/>
              </w:rPr>
              <w:t xml:space="preserve">Text parsing fails or silently swaps day and month</w:t>
            </w:r>
          </w:p>
        </w:tc>
      </w:tr>
      <w:tr>
        <w:tc>
          <w:tcPr>
            <w:tcW w:type="dxa" w:w="2100"/>
            <w:tcMar>
              <w:top w:type="dxa" w:w="60"/>
              <w:left w:type="dxa" w:w="100"/>
              <w:bottom w:type="dxa" w:w="60"/>
              <w:right w:type="dxa" w:w="100"/>
            </w:tcMar>
          </w:tcPr>
          <w:p>
            <w:pPr>
              <w:spacing w:after="0"/>
            </w:pPr>
            <w:r>
              <w:rPr>
                <w:b w:val="false"/>
                <w:bCs w:val="false"/>
                <w:sz w:val="18"/>
                <w:szCs w:val="18"/>
              </w:rPr>
              <w:t xml:space="preserve">Delivery before dispatch</w:t>
            </w:r>
          </w:p>
        </w:tc>
        <w:tc>
          <w:tcPr>
            <w:tcW w:type="dxa" w:w="2300"/>
            <w:tcMar>
              <w:top w:type="dxa" w:w="60"/>
              <w:left w:type="dxa" w:w="100"/>
              <w:bottom w:type="dxa" w:w="60"/>
              <w:right w:type="dxa" w:w="100"/>
            </w:tcMar>
          </w:tcPr>
          <w:p>
            <w:pPr>
              <w:spacing w:after="0"/>
            </w:pPr>
            <w:r>
              <w:rPr>
                <w:b w:val="false"/>
                <w:bCs w:val="false"/>
                <w:sz w:val="18"/>
                <w:szCs w:val="18"/>
              </w:rPr>
              <w:t xml:space="preserve">delivery_time</w:t>
            </w:r>
          </w:p>
        </w:tc>
        <w:tc>
          <w:tcPr>
            <w:tcW w:type="dxa" w:w="2300"/>
            <w:tcMar>
              <w:top w:type="dxa" w:w="60"/>
              <w:left w:type="dxa" w:w="100"/>
              <w:bottom w:type="dxa" w:w="60"/>
              <w:right w:type="dxa" w:w="100"/>
            </w:tcMar>
          </w:tcPr>
          <w:p>
            <w:pPr>
              <w:spacing w:after="0"/>
            </w:pPr>
            <w:r>
              <w:rPr>
                <w:b w:val="false"/>
                <w:bCs w:val="false"/>
                <w:sz w:val="18"/>
                <w:szCs w:val="18"/>
              </w:rPr>
              <w:t xml:space="preserve">20 rows</w:t>
            </w:r>
          </w:p>
        </w:tc>
        <w:tc>
          <w:tcPr>
            <w:tcW w:type="dxa" w:w="2660"/>
            <w:tcMar>
              <w:top w:type="dxa" w:w="60"/>
              <w:left w:type="dxa" w:w="100"/>
              <w:bottom w:type="dxa" w:w="60"/>
              <w:right w:type="dxa" w:w="100"/>
            </w:tcMar>
          </w:tcPr>
          <w:p>
            <w:pPr>
              <w:spacing w:after="0"/>
            </w:pPr>
            <w:r>
              <w:rPr>
                <w:b w:val="false"/>
                <w:bCs w:val="false"/>
                <w:sz w:val="18"/>
                <w:szCs w:val="18"/>
              </w:rPr>
              <w:t xml:space="preserve">Negative transit time breaks any speed or delay metric</w:t>
            </w:r>
          </w:p>
        </w:tc>
      </w:tr>
      <w:tr>
        <w:tc>
          <w:tcPr>
            <w:tcW w:type="dxa" w:w="2100"/>
            <w:tcMar>
              <w:top w:type="dxa" w:w="60"/>
              <w:left w:type="dxa" w:w="100"/>
              <w:bottom w:type="dxa" w:w="60"/>
              <w:right w:type="dxa" w:w="100"/>
            </w:tcMar>
          </w:tcPr>
          <w:p>
            <w:pPr>
              <w:spacing w:after="0"/>
            </w:pPr>
            <w:r>
              <w:rPr>
                <w:b w:val="false"/>
                <w:bCs w:val="false"/>
                <w:sz w:val="18"/>
                <w:szCs w:val="18"/>
              </w:rPr>
              <w:t xml:space="preserve">Negative distance</w:t>
            </w:r>
          </w:p>
        </w:tc>
        <w:tc>
          <w:tcPr>
            <w:tcW w:type="dxa" w:w="2300"/>
            <w:tcMar>
              <w:top w:type="dxa" w:w="60"/>
              <w:left w:type="dxa" w:w="100"/>
              <w:bottom w:type="dxa" w:w="60"/>
              <w:right w:type="dxa" w:w="100"/>
            </w:tcMar>
          </w:tcPr>
          <w:p>
            <w:pPr>
              <w:spacing w:after="0"/>
            </w:pPr>
            <w:r>
              <w:rPr>
                <w:b w:val="false"/>
                <w:bCs w:val="false"/>
                <w:sz w:val="18"/>
                <w:szCs w:val="18"/>
              </w:rPr>
              <w:t xml:space="preserve">distance_km</w:t>
            </w:r>
          </w:p>
        </w:tc>
        <w:tc>
          <w:tcPr>
            <w:tcW w:type="dxa" w:w="2300"/>
            <w:tcMar>
              <w:top w:type="dxa" w:w="60"/>
              <w:left w:type="dxa" w:w="100"/>
              <w:bottom w:type="dxa" w:w="60"/>
              <w:right w:type="dxa" w:w="100"/>
            </w:tcMar>
          </w:tcPr>
          <w:p>
            <w:pPr>
              <w:spacing w:after="0"/>
            </w:pPr>
            <w:r>
              <w:rPr>
                <w:b w:val="false"/>
                <w:bCs w:val="false"/>
                <w:sz w:val="18"/>
                <w:szCs w:val="18"/>
              </w:rPr>
              <w:t xml:space="preserve">14 rows</w:t>
            </w:r>
          </w:p>
        </w:tc>
        <w:tc>
          <w:tcPr>
            <w:tcW w:type="dxa" w:w="2660"/>
            <w:tcMar>
              <w:top w:type="dxa" w:w="60"/>
              <w:left w:type="dxa" w:w="100"/>
              <w:bottom w:type="dxa" w:w="60"/>
              <w:right w:type="dxa" w:w="100"/>
            </w:tcMar>
          </w:tcPr>
          <w:p>
            <w:pPr>
              <w:spacing w:after="0"/>
            </w:pPr>
            <w:r>
              <w:rPr>
                <w:b w:val="false"/>
                <w:bCs w:val="false"/>
                <w:sz w:val="18"/>
                <w:szCs w:val="18"/>
              </w:rPr>
              <w:t xml:space="preserve">Physically impossible; corrupts averages</w:t>
            </w:r>
          </w:p>
        </w:tc>
      </w:tr>
      <w:tr>
        <w:tc>
          <w:tcPr>
            <w:tcW w:type="dxa" w:w="2100"/>
            <w:tcMar>
              <w:top w:type="dxa" w:w="60"/>
              <w:left w:type="dxa" w:w="100"/>
              <w:bottom w:type="dxa" w:w="60"/>
              <w:right w:type="dxa" w:w="100"/>
            </w:tcMar>
          </w:tcPr>
          <w:p>
            <w:pPr>
              <w:spacing w:after="0"/>
            </w:pPr>
            <w:r>
              <w:rPr>
                <w:b w:val="false"/>
                <w:bCs w:val="false"/>
                <w:sz w:val="18"/>
                <w:szCs w:val="18"/>
              </w:rPr>
              <w:t xml:space="preserve">Extreme weight values</w:t>
            </w:r>
          </w:p>
        </w:tc>
        <w:tc>
          <w:tcPr>
            <w:tcW w:type="dxa" w:w="2300"/>
            <w:tcMar>
              <w:top w:type="dxa" w:w="60"/>
              <w:left w:type="dxa" w:w="100"/>
              <w:bottom w:type="dxa" w:w="60"/>
              <w:right w:type="dxa" w:w="100"/>
            </w:tcMar>
          </w:tcPr>
          <w:p>
            <w:pPr>
              <w:spacing w:after="0"/>
            </w:pPr>
            <w:r>
              <w:rPr>
                <w:b w:val="false"/>
                <w:bCs w:val="false"/>
                <w:sz w:val="18"/>
                <w:szCs w:val="18"/>
              </w:rPr>
              <w:t xml:space="preserve">weight_kg</w:t>
            </w:r>
          </w:p>
        </w:tc>
        <w:tc>
          <w:tcPr>
            <w:tcW w:type="dxa" w:w="2300"/>
            <w:tcMar>
              <w:top w:type="dxa" w:w="60"/>
              <w:left w:type="dxa" w:w="100"/>
              <w:bottom w:type="dxa" w:w="60"/>
              <w:right w:type="dxa" w:w="100"/>
            </w:tcMar>
          </w:tcPr>
          <w:p>
            <w:pPr>
              <w:spacing w:after="0"/>
            </w:pPr>
            <w:r>
              <w:rPr>
                <w:b w:val="false"/>
                <w:bCs w:val="false"/>
                <w:sz w:val="18"/>
                <w:szCs w:val="18"/>
              </w:rPr>
              <w:t xml:space="preserve">37 rows above 100 kg (median 1.6 kg)</w:t>
            </w:r>
          </w:p>
        </w:tc>
        <w:tc>
          <w:tcPr>
            <w:tcW w:type="dxa" w:w="2660"/>
            <w:tcMar>
              <w:top w:type="dxa" w:w="60"/>
              <w:left w:type="dxa" w:w="100"/>
              <w:bottom w:type="dxa" w:w="60"/>
              <w:right w:type="dxa" w:w="100"/>
            </w:tcMar>
          </w:tcPr>
          <w:p>
            <w:pPr>
              <w:spacing w:after="0"/>
            </w:pPr>
            <w:r>
              <w:rPr>
                <w:b w:val="false"/>
                <w:bCs w:val="false"/>
                <w:sz w:val="18"/>
                <w:szCs w:val="18"/>
              </w:rPr>
              <w:t xml:space="preserve">Single values can dominate the mean (see Section 6)</w:t>
            </w:r>
          </w:p>
        </w:tc>
      </w:tr>
      <w:tr>
        <w:tc>
          <w:tcPr>
            <w:tcW w:type="dxa" w:w="2100"/>
            <w:tcMar>
              <w:top w:type="dxa" w:w="60"/>
              <w:left w:type="dxa" w:w="100"/>
              <w:bottom w:type="dxa" w:w="60"/>
              <w:right w:type="dxa" w:w="100"/>
            </w:tcMar>
          </w:tcPr>
          <w:p>
            <w:pPr>
              <w:spacing w:after="0"/>
            </w:pPr>
            <w:r>
              <w:rPr>
                <w:b w:val="false"/>
                <w:bCs w:val="false"/>
                <w:sz w:val="18"/>
                <w:szCs w:val="18"/>
              </w:rPr>
              <w:t xml:space="preserve">Extreme cost values</w:t>
            </w:r>
          </w:p>
        </w:tc>
        <w:tc>
          <w:tcPr>
            <w:tcW w:type="dxa" w:w="2300"/>
            <w:tcMar>
              <w:top w:type="dxa" w:w="60"/>
              <w:left w:type="dxa" w:w="100"/>
              <w:bottom w:type="dxa" w:w="60"/>
              <w:right w:type="dxa" w:w="100"/>
            </w:tcMar>
          </w:tcPr>
          <w:p>
            <w:pPr>
              <w:spacing w:after="0"/>
            </w:pPr>
            <w:r>
              <w:rPr>
                <w:b w:val="false"/>
                <w:bCs w:val="false"/>
                <w:sz w:val="18"/>
                <w:szCs w:val="18"/>
              </w:rPr>
              <w:t xml:space="preserve">freight_cost_inr</w:t>
            </w:r>
          </w:p>
        </w:tc>
        <w:tc>
          <w:tcPr>
            <w:tcW w:type="dxa" w:w="2300"/>
            <w:tcMar>
              <w:top w:type="dxa" w:w="60"/>
              <w:left w:type="dxa" w:w="100"/>
              <w:bottom w:type="dxa" w:w="60"/>
              <w:right w:type="dxa" w:w="100"/>
            </w:tcMar>
          </w:tcPr>
          <w:p>
            <w:pPr>
              <w:spacing w:after="0"/>
            </w:pPr>
            <w:r>
              <w:rPr>
                <w:b w:val="false"/>
                <w:bCs w:val="false"/>
                <w:sz w:val="18"/>
                <w:szCs w:val="18"/>
              </w:rPr>
              <w:t xml:space="preserve">21 rows above ₹5,000 (median ≈ ₹400)</w:t>
            </w:r>
          </w:p>
        </w:tc>
        <w:tc>
          <w:tcPr>
            <w:tcW w:type="dxa" w:w="2660"/>
            <w:tcMar>
              <w:top w:type="dxa" w:w="60"/>
              <w:left w:type="dxa" w:w="100"/>
              <w:bottom w:type="dxa" w:w="60"/>
              <w:right w:type="dxa" w:w="100"/>
            </w:tcMar>
          </w:tcPr>
          <w:p>
            <w:pPr>
              <w:spacing w:after="0"/>
            </w:pPr>
            <w:r>
              <w:rPr>
                <w:b w:val="false"/>
                <w:bCs w:val="false"/>
                <w:sz w:val="18"/>
                <w:szCs w:val="18"/>
              </w:rPr>
              <w:t xml:space="preserve">Inflates cost averages and skews model training</w:t>
            </w:r>
          </w:p>
        </w:tc>
      </w:tr>
    </w:tbl>
    <w:p>
      <w:pPr>
        <w:spacing w:after="240" w:before="60"/>
        <w:jc w:val="center"/>
      </w:pPr>
      <w:r>
        <w:rPr>
          <w:i/>
          <w:iCs/>
          <w:sz w:val="18"/>
          <w:szCs w:val="18"/>
        </w:rPr>
        <w:t xml:space="preserve">Table 2. Data quality issues measured in the raw extract</w:t>
      </w:r>
    </w:p>
    <w:p>
      <w:pPr>
        <w:spacing w:after="140" w:line="300"/>
      </w:pPr>
      <w:r>
        <w:t xml:space="preserve">A note on the timestamp check: a naive comparison of raw timestamps flagged 878 rows as delivered before dispatch. That count was wrong, because the comparison read dd/mm and yyyy-mm-dd strings with the same parser. Only after parsing each format correctly did the true count of 20 emerge. This is a useful lesson: a data check is only as good as the parsing behind it, so checks should be run after standardization and their counts confirmed by a second method.</w:t>
      </w:r>
    </w:p>
    <w:p>
      <w:pPr>
        <w:pStyle w:val="Heading1"/>
        <w:spacing w:after="180" w:before="360"/>
      </w:pPr>
      <w:r>
        <w:t xml:space="preserve">4. Methodology: Cleaning and Preprocessing Steps</w:t>
      </w:r>
    </w:p>
    <w:p>
      <w:pPr>
        <w:spacing w:after="140" w:line="300"/>
      </w:pPr>
      <w:r>
        <w:t xml:space="preserve">The pipeline runs in a fixed order. Each step below states what it does, why that technique was chosen, and how it affects the analysis that follows. Each step is logged with the row count and number of missing cells, so its effect can be checked.</w:t>
      </w:r>
    </w:p>
    <w:p>
      <w:pPr>
        <w:pStyle w:val="Heading2"/>
        <w:spacing w:after="120" w:before="240"/>
      </w:pPr>
      <w:r>
        <w:t xml:space="preserve">4.1 Removing duplicates</w:t>
      </w:r>
    </w:p>
    <w:p>
      <w:pPr>
        <w:spacing w:after="140" w:line="300"/>
      </w:pPr>
      <w:r>
        <w:rPr>
          <w:b/>
          <w:bCs/>
        </w:rPr>
        <w:t xml:space="preserve">What:</w:t>
      </w:r>
      <w:r>
        <w:t xml:space="preserve"> Exact duplicates are removed first, then duplicates are removed by shipment_id after the timestamps are parsed. </w:t>
      </w:r>
      <w:r>
        <w:rPr>
          <w:b/>
          <w:bCs/>
        </w:rPr>
        <w:t xml:space="preserve">Why two passes:</w:t>
      </w:r>
      <w:r>
        <w:t xml:space="preserve"> the first pass catches identical copies; the second catches copies whose formatting differs, such as a different date layout. Using shipment_id as the business key is standard for transactional data. </w:t>
      </w:r>
      <w:r>
        <w:rPr>
          <w:b/>
          <w:bCs/>
        </w:rPr>
        <w:t xml:space="preserve">Effect:</w:t>
      </w:r>
      <w:r>
        <w:t xml:space="preserve"> Removed 56 exact duplicates and 4 ID-level duplicates, leaving 5,000 unique shipments. Without this step, shipment volumes and costs would be overstated.</w:t>
      </w:r>
    </w:p>
    <w:p>
      <w:pPr>
        <w:pStyle w:val="Heading2"/>
        <w:spacing w:after="120" w:before="240"/>
      </w:pPr>
      <w:r>
        <w:t xml:space="preserve">4.2 Standardizing text labels</w:t>
      </w:r>
    </w:p>
    <w:p>
      <w:pPr>
        <w:spacing w:after="140" w:line="300"/>
      </w:pPr>
      <w:r>
        <w:rPr>
          <w:b/>
          <w:bCs/>
        </w:rPr>
        <w:t xml:space="preserve">What:</w:t>
      </w:r>
      <w:r>
        <w:t xml:space="preserve"> Whitespace is trimmed, carrier names are converted to a single case, and warehouse separators are unified to underscores. </w:t>
      </w:r>
      <w:r>
        <w:rPr>
          <w:b/>
          <w:bCs/>
        </w:rPr>
        <w:t xml:space="preserve">Why:</w:t>
      </w:r>
      <w:r>
        <w:t xml:space="preserve"> Group-by operations treat "BLUEDART_SIM" and "BlueDart_Sim" as different groups. Standardizing before grouping avoids splitting one carrier into several. </w:t>
      </w:r>
      <w:r>
        <w:rPr>
          <w:b/>
          <w:bCs/>
        </w:rPr>
        <w:t xml:space="preserve">Effect:</w:t>
      </w:r>
      <w:r>
        <w:t xml:space="preserve"> Carrier and warehouse each collapse to their canonical categories, which is required for any per-carrier or per-site KPI.</w:t>
      </w:r>
    </w:p>
    <w:p>
      <w:pPr>
        <w:pStyle w:val="Heading2"/>
        <w:spacing w:after="120" w:before="240"/>
      </w:pPr>
      <w:r>
        <w:t xml:space="preserve">4.3 Parsing timestamps</w:t>
      </w:r>
    </w:p>
    <w:p>
      <w:pPr>
        <w:spacing w:after="140" w:line="300"/>
      </w:pPr>
      <w:r>
        <w:rPr>
          <w:b/>
          <w:bCs/>
        </w:rPr>
        <w:t xml:space="preserve">What:</w:t>
      </w:r>
      <w:r>
        <w:t xml:space="preserve"> Each timestamp is parsed against the known formats. Unparseable values are coerced to missing so they can be handled explicitly rather than causing a crash. </w:t>
      </w:r>
      <w:r>
        <w:rPr>
          <w:b/>
          <w:bCs/>
        </w:rPr>
        <w:t xml:space="preserve">Why:</w:t>
      </w:r>
      <w:r>
        <w:t xml:space="preserve"> Mixed formats are a common source of silent errors. Explicit format strings are safer than letting the parser guess, because a guess can swap day and month. </w:t>
      </w:r>
      <w:r>
        <w:rPr>
          <w:b/>
          <w:bCs/>
        </w:rPr>
        <w:t xml:space="preserve">Effect:</w:t>
      </w:r>
      <w:r>
        <w:t xml:space="preserve"> All dispatch times parsed correctly; no values needed to be discarded.</w:t>
      </w:r>
    </w:p>
    <w:p>
      <w:pPr>
        <w:pStyle w:val="Heading2"/>
        <w:spacing w:after="120" w:before="240"/>
      </w:pPr>
      <w:r>
        <w:t xml:space="preserve">4.4 Logical validity checks</w:t>
      </w:r>
    </w:p>
    <w:p>
      <w:pPr>
        <w:spacing w:after="140" w:line="300"/>
      </w:pPr>
      <w:r>
        <w:rPr>
          <w:b/>
          <w:bCs/>
        </w:rPr>
        <w:t xml:space="preserve">What:</w:t>
      </w:r>
      <w:r>
        <w:t xml:space="preserve"> Two rules are applied. (a) If delivery is earlier than dispatch, the delivery time is set to missing, since the true delivery time cannot be known. (b) Negative distances are converted to positive values. </w:t>
      </w:r>
      <w:r>
        <w:rPr>
          <w:b/>
          <w:bCs/>
        </w:rPr>
        <w:t xml:space="preserve">Why:</w:t>
      </w:r>
      <w:r>
        <w:t xml:space="preserve"> These rules encode physical facts that the data must obey. </w:t>
      </w:r>
      <w:r>
        <w:rPr>
          <w:b/>
          <w:bCs/>
        </w:rPr>
        <w:t xml:space="preserve">Judgment call:</w:t>
      </w:r>
      <w:r>
        <w:t xml:space="preserve"> rule (b) assumes the sign was entered wrongly, which is the most likely cause. This should be confirmed against the source system; setting these values to missing would be the more cautious choice. The pipeline records the count so the decision is visible. </w:t>
      </w:r>
      <w:r>
        <w:rPr>
          <w:b/>
          <w:bCs/>
        </w:rPr>
        <w:t xml:space="preserve">Effect:</w:t>
      </w:r>
      <w:r>
        <w:t xml:space="preserve"> 20 timestamps and 14 distances corrected.</w:t>
      </w:r>
    </w:p>
    <w:p>
      <w:pPr>
        <w:pStyle w:val="Heading2"/>
        <w:spacing w:after="120" w:before="240"/>
      </w:pPr>
      <w:r>
        <w:t xml:space="preserve">4.5 Outlier detection</w:t>
      </w:r>
    </w:p>
    <w:p>
      <w:pPr>
        <w:spacing w:after="140" w:line="300"/>
      </w:pPr>
      <w:r>
        <w:rPr>
          <w:b/>
          <w:bCs/>
        </w:rPr>
        <w:t xml:space="preserve">What:</w:t>
      </w:r>
      <w:r>
        <w:t xml:space="preserve"> Outliers are detected with the interquartile range (IQR) rule, first described by Tukey (1977). The rule flags values more than k × IQR beyond the quartiles. The rule is applied on a log scale because weight and cost are right-skewed, which makes the distribution closer to symmetric before the rule is applied. Flagged values are set to missing and imputed in the next step, rather than deleted, so no records are lost. </w:t>
      </w:r>
      <w:r>
        <w:rPr>
          <w:b/>
          <w:bCs/>
        </w:rPr>
        <w:t xml:space="preserve">Why this method:</w:t>
      </w:r>
      <w:r>
        <w:t xml:space="preserve"> IQR needs no assumption that data is normally distributed, and it is easy to explain to a non-technical reviewer. </w:t>
      </w:r>
      <w:r>
        <w:rPr>
          <w:b/>
          <w:bCs/>
        </w:rPr>
        <w:t xml:space="preserve">Threshold choice:</w:t>
      </w:r>
      <w:r>
        <w:t xml:space="preserve"> I tested k = 1.5, 2, and 3 (Section 6.3). The final setting is k = 3 for weight and distance, and k = 2 for cost, because at k = 3 many high-cost errors survived.</w:t>
      </w:r>
    </w:p>
    <w:p>
      <w:pPr>
        <w:spacing w:after="140" w:line="300"/>
      </w:pPr>
      <w:r>
        <w:rPr>
          <w:b/>
          <w:bCs/>
        </w:rPr>
        <w:t xml:space="preserve">Effect:</w:t>
      </w:r>
      <w:r>
        <w:t xml:space="preserve"> 38 weight values and 16 cost values flagged and set aside for imputation. All remaining weights are below 100 kg.</w:t>
      </w:r>
    </w:p>
    <w:p>
      <w:pPr>
        <w:pStyle w:val="Heading2"/>
        <w:spacing w:after="120" w:before="240"/>
      </w:pPr>
      <w:r>
        <w:t xml:space="preserve">4.6 Handling missing values</w:t>
      </w:r>
    </w:p>
    <w:p>
      <w:pPr>
        <w:spacing w:after="140" w:line="300"/>
      </w:pPr>
      <w:r>
        <w:rPr>
          <w:b/>
          <w:bCs/>
        </w:rPr>
        <w:t xml:space="preserve">What:</w:t>
      </w:r>
      <w:r>
        <w:t xml:space="preserve"> Numeric fields are filled with the median within each transport mode. Categorical fields (carrier, status) are filled with an explicit "Unknown" category. </w:t>
      </w:r>
      <w:r>
        <w:rPr>
          <w:b/>
          <w:bCs/>
        </w:rPr>
        <w:t xml:space="preserve">Why median rather than mean:</w:t>
      </w:r>
      <w:r>
        <w:t xml:space="preserve"> the median is not moved by extreme values, which matters for skewed cost and weight data. </w:t>
      </w:r>
      <w:r>
        <w:rPr>
          <w:b/>
          <w:bCs/>
        </w:rPr>
        <w:t xml:space="preserve">Why group by mode:</w:t>
      </w:r>
      <w:r>
        <w:t xml:space="preserve"> Air freight costs far more than Road, so a single overall median would understate Air costs and overstate Road costs. </w:t>
      </w:r>
      <w:r>
        <w:rPr>
          <w:b/>
          <w:bCs/>
        </w:rPr>
        <w:t xml:space="preserve">Why "Unknown" rather than the most common carrier:</w:t>
      </w:r>
      <w:r>
        <w:t xml:space="preserve"> filling with the most common value invents a fact about the shipment and biases any carrier comparison toward the largest carrier. An explicit category keeps the uncertainty visible. </w:t>
      </w:r>
      <w:r>
        <w:rPr>
          <w:b/>
          <w:bCs/>
        </w:rPr>
        <w:t xml:space="preserve">Effect:</w:t>
      </w:r>
      <w:r>
        <w:t xml:space="preserve"> Carrier and status blanks are all labelled "Unknown". Numeric blanks are filled with group medians.</w:t>
      </w:r>
    </w:p>
    <w:p>
      <w:pPr>
        <w:spacing w:after="140" w:line="300"/>
      </w:pPr>
      <w:r>
        <w:rPr>
          <w:b/>
          <w:bCs/>
        </w:rPr>
        <w:t xml:space="preserve">Delivery time:</w:t>
      </w:r>
      <w:r>
        <w:t xml:space="preserve"> Missing delivery times are rebuilt from dispatch time plus the imputed transit time. This keeps timestamps and transit durations consistent with each other.</w:t>
      </w:r>
    </w:p>
    <w:p>
      <w:pPr>
        <w:pStyle w:val="Heading2"/>
        <w:spacing w:after="120" w:before="240"/>
      </w:pPr>
      <w:r>
        <w:t xml:space="preserve">4.7 Normalization</w:t>
      </w:r>
    </w:p>
    <w:p>
      <w:pPr>
        <w:spacing w:after="140" w:line="300"/>
      </w:pPr>
      <w:r>
        <w:rPr>
          <w:b/>
          <w:bCs/>
        </w:rPr>
        <w:t xml:space="preserve">What:</w:t>
      </w:r>
      <w:r>
        <w:t xml:space="preserve"> Cost and weight are log-transformed (log(1 + x)), then z-scored (mean 0, standard deviation 1). Distance is min-max scaled to the range 0 to 1. </w:t>
      </w:r>
      <w:r>
        <w:rPr>
          <w:b/>
          <w:bCs/>
        </w:rPr>
        <w:t xml:space="preserve">Why:</w:t>
      </w:r>
      <w:r>
        <w:t xml:space="preserve"> Log transformation reduces the influence of the long tail, so the model does not focus on a few very large values. Z-scores put variables with different units on a common scale, which matters for distance-based and gradient-based methods. Min-max scaling keeps distance in a fixed bounded range, which is convenient for interpretation. </w:t>
      </w:r>
      <w:r>
        <w:rPr>
          <w:b/>
          <w:bCs/>
        </w:rPr>
        <w:t xml:space="preserve">Choice of scaler:</w:t>
      </w:r>
      <w:r>
        <w:t xml:space="preserve"> a standard scaler is used rather than a robust scaler because the outliers have already been removed. </w:t>
      </w:r>
      <w:r>
        <w:rPr>
          <w:b/>
          <w:bCs/>
        </w:rPr>
        <w:t xml:space="preserve">Effect:</w:t>
      </w:r>
      <w:r>
        <w:t xml:space="preserve"> Transformed variables have mean 0 and standard deviation 1, as verified in Section 6.</w:t>
      </w:r>
    </w:p>
    <w:p>
      <w:pPr>
        <w:pStyle w:val="Heading2"/>
        <w:spacing w:after="120" w:before="240"/>
      </w:pPr>
      <w:r>
        <w:t xml:space="preserve">4.8 Final validation</w:t>
      </w:r>
    </w:p>
    <w:p>
      <w:pPr>
        <w:spacing w:after="140" w:line="300"/>
      </w:pPr>
      <w:r>
        <w:t xml:space="preserve">The pipeline ends with assertions that stop the run if any requirement fails: shipment IDs are unique, no required field is missing, distance and transit time are non-negative, and transit times are consistent with timestamps. These assertions protect against silent regressions when the pipeline is changed later.</w:t>
      </w:r>
    </w:p>
    <w:p>
      <w:pPr>
        <w:pStyle w:val="Heading1"/>
        <w:spacing w:after="180" w:before="360"/>
      </w:pPr>
      <w:r>
        <w:t xml:space="preserve">5. Python Implementation</w:t>
      </w:r>
    </w:p>
    <w:p>
      <w:pPr>
        <w:spacing w:after="140" w:line="300"/>
      </w:pPr>
      <w:r>
        <w:t xml:space="preserve">The full scripts are provided with this report (clean_pipeline.py, generate_data.py, validate_and_figures.py). The excerpts below show the main techniques. They were run with pandas 3.0 and NumPy 2.4.</w:t>
      </w:r>
    </w:p>
    <w:p>
      <w:pPr>
        <w:pStyle w:val="Heading2"/>
        <w:spacing w:after="120" w:before="240"/>
      </w:pPr>
      <w:r>
        <w:t xml:space="preserve">5.1 Duplicate removal</w:t>
      </w:r>
    </w:p>
    <w:p>
      <w:pPr>
        <w:keepLines/>
        <w:shd w:fill="F2F2F2" w:val="clear"/>
        <w:spacing w:after="0" w:before="120"/>
        <w:ind w:left="200" w:right="200"/>
      </w:pPr>
      <w:r>
        <w:rPr>
          <w:rFonts w:ascii="Courier New" w:cs="Courier New" w:eastAsia="Courier New" w:hAnsi="Courier New"/>
          <w:sz w:val="17"/>
          <w:szCs w:val="17"/>
        </w:rPr>
        <w:t xml:space="preserve"># Pass 1: exact duplicate rows</w:t>
      </w:r>
    </w:p>
    <w:p>
      <w:pPr>
        <w:keepLines/>
        <w:shd w:fill="F2F2F2" w:val="clear"/>
        <w:spacing w:after="0" w:before="0"/>
        <w:ind w:left="200" w:right="200"/>
      </w:pPr>
      <w:r>
        <w:rPr>
          <w:rFonts w:ascii="Courier New" w:cs="Courier New" w:eastAsia="Courier New" w:hAnsi="Courier New"/>
          <w:sz w:val="17"/>
          <w:szCs w:val="17"/>
        </w:rPr>
        <w:t xml:space="preserve">df = df.drop_duplicates()</w:t>
      </w:r>
    </w:p>
    <w:p>
      <w:pPr>
        <w:keepLines/>
        <w:shd w:fill="F2F2F2" w:val="clear"/>
        <w:spacing w:after="0" w:before="0"/>
        <w:ind w:left="200" w:right="200"/>
      </w:pPr>
      <w:r>
        <w:rPr>
          <w:rFonts w:ascii="Courier New" w:cs="Courier New" w:eastAsia="Courier New" w:hAnsi="Courier New"/>
          <w:sz w:val="17"/>
          <w:szCs w:val="17"/>
        </w:rPr>
        <w:t xml:space="preserve"> </w:t>
      </w:r>
    </w:p>
    <w:p>
      <w:pPr>
        <w:keepLines/>
        <w:shd w:fill="F2F2F2" w:val="clear"/>
        <w:spacing w:after="0" w:before="0"/>
        <w:ind w:left="200" w:right="200"/>
      </w:pPr>
      <w:r>
        <w:rPr>
          <w:rFonts w:ascii="Courier New" w:cs="Courier New" w:eastAsia="Courier New" w:hAnsi="Courier New"/>
          <w:sz w:val="17"/>
          <w:szCs w:val="17"/>
        </w:rPr>
        <w:t xml:space="preserve"># Pass 2: after timestamps are parsed, dedupe on the business key</w:t>
      </w:r>
    </w:p>
    <w:p>
      <w:pPr>
        <w:keepLines/>
        <w:shd w:fill="F2F2F2" w:val="clear"/>
        <w:spacing w:after="0" w:before="0"/>
        <w:ind w:left="200" w:right="200"/>
      </w:pPr>
      <w:r>
        <w:rPr>
          <w:rFonts w:ascii="Courier New" w:cs="Courier New" w:eastAsia="Courier New" w:hAnsi="Courier New"/>
          <w:sz w:val="17"/>
          <w:szCs w:val="17"/>
        </w:rPr>
        <w:t xml:space="preserve">df = df.drop_duplicates(subset=["shipment_id"], keep="first")</w:t>
      </w:r>
    </w:p>
    <w:p>
      <w:pPr>
        <w:spacing w:after="160"/>
      </w:pPr>
    </w:p>
    <w:p>
      <w:pPr>
        <w:pStyle w:val="Heading2"/>
        <w:spacing w:after="120" w:before="240"/>
      </w:pPr>
      <w:r>
        <w:t xml:space="preserve">5.2 Label standardization</w:t>
      </w:r>
    </w:p>
    <w:p>
      <w:pPr>
        <w:keepLines/>
        <w:shd w:fill="F2F2F2" w:val="clear"/>
        <w:spacing w:after="0" w:before="120"/>
        <w:ind w:left="200" w:right="200"/>
      </w:pPr>
      <w:r>
        <w:rPr>
          <w:rFonts w:ascii="Courier New" w:cs="Courier New" w:eastAsia="Courier New" w:hAnsi="Courier New"/>
          <w:sz w:val="17"/>
          <w:szCs w:val="17"/>
        </w:rPr>
        <w:t xml:space="preserve">for col in ["carrier", "warehouse", "mode", "status"]:</w:t>
      </w:r>
    </w:p>
    <w:p>
      <w:pPr>
        <w:keepLines/>
        <w:shd w:fill="F2F2F2" w:val="clear"/>
        <w:spacing w:after="0" w:before="0"/>
        <w:ind w:left="200" w:right="200"/>
      </w:pPr>
      <w:r>
        <w:rPr>
          <w:rFonts w:ascii="Courier New" w:cs="Courier New" w:eastAsia="Courier New" w:hAnsi="Courier New"/>
          <w:sz w:val="17"/>
          <w:szCs w:val="17"/>
        </w:rPr>
        <w:t xml:space="preserve">    df[col] = df[col].astype("string").str.strip()</w:t>
      </w:r>
    </w:p>
    <w:p>
      <w:pPr>
        <w:keepLines/>
        <w:shd w:fill="F2F2F2" w:val="clear"/>
        <w:spacing w:after="0" w:before="0"/>
        <w:ind w:left="200" w:right="200"/>
      </w:pPr>
      <w:r>
        <w:rPr>
          <w:rFonts w:ascii="Courier New" w:cs="Courier New" w:eastAsia="Courier New" w:hAnsi="Courier New"/>
          <w:sz w:val="17"/>
          <w:szCs w:val="17"/>
        </w:rPr>
        <w:t xml:space="preserve">df["carrier"] = df["carrier"].str.title()</w:t>
      </w:r>
    </w:p>
    <w:p>
      <w:pPr>
        <w:keepLines/>
        <w:shd w:fill="F2F2F2" w:val="clear"/>
        <w:spacing w:after="0" w:before="0"/>
        <w:ind w:left="200" w:right="200"/>
      </w:pPr>
      <w:r>
        <w:rPr>
          <w:rFonts w:ascii="Courier New" w:cs="Courier New" w:eastAsia="Courier New" w:hAnsi="Courier New"/>
          <w:sz w:val="17"/>
          <w:szCs w:val="17"/>
        </w:rPr>
        <w:t xml:space="preserve">df["warehouse"] = df["warehouse"].str.replace(" ", "_").str.upper()</w:t>
      </w:r>
    </w:p>
    <w:p>
      <w:pPr>
        <w:spacing w:after="160"/>
      </w:pPr>
    </w:p>
    <w:p>
      <w:pPr>
        <w:pStyle w:val="Heading2"/>
        <w:spacing w:after="120" w:before="240"/>
      </w:pPr>
      <w:r>
        <w:t xml:space="preserve">5.3 Timestamp parsing with explicit formats</w:t>
      </w:r>
    </w:p>
    <w:p>
      <w:pPr>
        <w:keepLines/>
        <w:shd w:fill="F2F2F2" w:val="clear"/>
        <w:spacing w:after="0" w:before="120"/>
        <w:ind w:left="200" w:right="200"/>
      </w:pPr>
      <w:r>
        <w:rPr>
          <w:rFonts w:ascii="Courier New" w:cs="Courier New" w:eastAsia="Courier New" w:hAnsi="Courier New"/>
          <w:sz w:val="17"/>
          <w:szCs w:val="17"/>
        </w:rPr>
        <w:t xml:space="preserve">def parse_ts(s):</w:t>
      </w:r>
    </w:p>
    <w:p>
      <w:pPr>
        <w:keepLines/>
        <w:shd w:fill="F2F2F2" w:val="clear"/>
        <w:spacing w:after="0" w:before="0"/>
        <w:ind w:left="200" w:right="200"/>
      </w:pPr>
      <w:r>
        <w:rPr>
          <w:rFonts w:ascii="Courier New" w:cs="Courier New" w:eastAsia="Courier New" w:hAnsi="Courier New"/>
          <w:sz w:val="17"/>
          <w:szCs w:val="17"/>
        </w:rPr>
        <w:t xml:space="preserve">    s = str(s)</w:t>
      </w:r>
    </w:p>
    <w:p>
      <w:pPr>
        <w:keepLines/>
        <w:shd w:fill="F2F2F2" w:val="clear"/>
        <w:spacing w:after="0" w:before="0"/>
        <w:ind w:left="200" w:right="200"/>
      </w:pPr>
      <w:r>
        <w:rPr>
          <w:rFonts w:ascii="Courier New" w:cs="Courier New" w:eastAsia="Courier New" w:hAnsi="Courier New"/>
          <w:sz w:val="17"/>
          <w:szCs w:val="17"/>
        </w:rPr>
        <w:t xml:space="preserve">    try:</w:t>
      </w:r>
    </w:p>
    <w:p>
      <w:pPr>
        <w:keepLines/>
        <w:shd w:fill="F2F2F2" w:val="clear"/>
        <w:spacing w:after="0" w:before="0"/>
        <w:ind w:left="200" w:right="200"/>
      </w:pPr>
      <w:r>
        <w:rPr>
          <w:rFonts w:ascii="Courier New" w:cs="Courier New" w:eastAsia="Courier New" w:hAnsi="Courier New"/>
          <w:sz w:val="17"/>
          <w:szCs w:val="17"/>
        </w:rPr>
        <w:t xml:space="preserve">        return pd.to_datetime(s, format="%Y-%m-%d %H:%M:%S")</w:t>
      </w:r>
    </w:p>
    <w:p>
      <w:pPr>
        <w:keepLines/>
        <w:shd w:fill="F2F2F2" w:val="clear"/>
        <w:spacing w:after="0" w:before="0"/>
        <w:ind w:left="200" w:right="200"/>
      </w:pPr>
      <w:r>
        <w:rPr>
          <w:rFonts w:ascii="Courier New" w:cs="Courier New" w:eastAsia="Courier New" w:hAnsi="Courier New"/>
          <w:sz w:val="17"/>
          <w:szCs w:val="17"/>
        </w:rPr>
        <w:t xml:space="preserve">    except (ValueError, TypeError):</w:t>
      </w:r>
    </w:p>
    <w:p>
      <w:pPr>
        <w:keepLines/>
        <w:shd w:fill="F2F2F2" w:val="clear"/>
        <w:spacing w:after="0" w:before="0"/>
        <w:ind w:left="200" w:right="200"/>
      </w:pPr>
      <w:r>
        <w:rPr>
          <w:rFonts w:ascii="Courier New" w:cs="Courier New" w:eastAsia="Courier New" w:hAnsi="Courier New"/>
          <w:sz w:val="17"/>
          <w:szCs w:val="17"/>
        </w:rPr>
        <w:t xml:space="preserve">        return pd.to_datetime(s, format="%d/%m/%Y %H:%M", errors="coerce")</w:t>
      </w:r>
    </w:p>
    <w:p>
      <w:pPr>
        <w:keepLines/>
        <w:shd w:fill="F2F2F2" w:val="clear"/>
        <w:spacing w:after="0" w:before="0"/>
        <w:ind w:left="200" w:right="200"/>
      </w:pPr>
      <w:r>
        <w:rPr>
          <w:rFonts w:ascii="Courier New" w:cs="Courier New" w:eastAsia="Courier New" w:hAnsi="Courier New"/>
          <w:sz w:val="17"/>
          <w:szCs w:val="17"/>
        </w:rPr>
        <w:t xml:space="preserve"> </w:t>
      </w:r>
    </w:p>
    <w:p>
      <w:pPr>
        <w:keepLines/>
        <w:shd w:fill="F2F2F2" w:val="clear"/>
        <w:spacing w:after="0" w:before="0"/>
        <w:ind w:left="200" w:right="200"/>
      </w:pPr>
      <w:r>
        <w:rPr>
          <w:rFonts w:ascii="Courier New" w:cs="Courier New" w:eastAsia="Courier New" w:hAnsi="Courier New"/>
          <w:sz w:val="17"/>
          <w:szCs w:val="17"/>
        </w:rPr>
        <w:t xml:space="preserve">df["dispatch_time"] = df["dispatch_time"].map(parse_ts)</w:t>
      </w:r>
    </w:p>
    <w:p>
      <w:pPr>
        <w:keepLines/>
        <w:shd w:fill="F2F2F2" w:val="clear"/>
        <w:spacing w:after="0" w:before="0"/>
        <w:ind w:left="200" w:right="200"/>
      </w:pPr>
      <w:r>
        <w:rPr>
          <w:rFonts w:ascii="Courier New" w:cs="Courier New" w:eastAsia="Courier New" w:hAnsi="Courier New"/>
          <w:sz w:val="17"/>
          <w:szCs w:val="17"/>
        </w:rPr>
        <w:t xml:space="preserve">df["delivery_time"] = df["delivery_time"].map(parse_ts)</w:t>
      </w:r>
    </w:p>
    <w:p>
      <w:pPr>
        <w:spacing w:after="160"/>
      </w:pPr>
    </w:p>
    <w:p>
      <w:pPr>
        <w:pStyle w:val="Heading2"/>
        <w:spacing w:after="120" w:before="240"/>
      </w:pPr>
      <w:r>
        <w:t xml:space="preserve">5.4 Logical checks</w:t>
      </w:r>
    </w:p>
    <w:p>
      <w:pPr>
        <w:keepLines/>
        <w:shd w:fill="F2F2F2" w:val="clear"/>
        <w:spacing w:after="0" w:before="120"/>
        <w:ind w:left="200" w:right="200"/>
      </w:pPr>
      <w:r>
        <w:rPr>
          <w:rFonts w:ascii="Courier New" w:cs="Courier New" w:eastAsia="Courier New" w:hAnsi="Courier New"/>
          <w:sz w:val="17"/>
          <w:szCs w:val="17"/>
        </w:rPr>
        <w:t xml:space="preserve">invalid_ts = df["delivery_time"] &lt; df["dispatch_time"]</w:t>
      </w:r>
    </w:p>
    <w:p>
      <w:pPr>
        <w:keepLines/>
        <w:shd w:fill="F2F2F2" w:val="clear"/>
        <w:spacing w:after="0" w:before="0"/>
        <w:ind w:left="200" w:right="200"/>
      </w:pPr>
      <w:r>
        <w:rPr>
          <w:rFonts w:ascii="Courier New" w:cs="Courier New" w:eastAsia="Courier New" w:hAnsi="Courier New"/>
          <w:sz w:val="17"/>
          <w:szCs w:val="17"/>
        </w:rPr>
        <w:t xml:space="preserve">neg_dist = df["distance_km"] &lt; 0</w:t>
      </w:r>
    </w:p>
    <w:p>
      <w:pPr>
        <w:keepLines/>
        <w:shd w:fill="F2F2F2" w:val="clear"/>
        <w:spacing w:after="0" w:before="0"/>
        <w:ind w:left="200" w:right="200"/>
      </w:pPr>
      <w:r>
        <w:rPr>
          <w:rFonts w:ascii="Courier New" w:cs="Courier New" w:eastAsia="Courier New" w:hAnsi="Courier New"/>
          <w:sz w:val="17"/>
          <w:szCs w:val="17"/>
        </w:rPr>
        <w:t xml:space="preserve">df.loc[invalid_ts, "delivery_time"] = pd.NaT   # cannot be trusted</w:t>
      </w:r>
    </w:p>
    <w:p>
      <w:pPr>
        <w:keepLines/>
        <w:shd w:fill="F2F2F2" w:val="clear"/>
        <w:spacing w:after="0" w:before="0"/>
        <w:ind w:left="200" w:right="200"/>
      </w:pPr>
      <w:r>
        <w:rPr>
          <w:rFonts w:ascii="Courier New" w:cs="Courier New" w:eastAsia="Courier New" w:hAnsi="Courier New"/>
          <w:sz w:val="17"/>
          <w:szCs w:val="17"/>
        </w:rPr>
        <w:t xml:space="preserve">df.loc[neg_dist, "distance_km"] = df.loc[neg_dist, "distance_km"].abs()</w:t>
      </w:r>
    </w:p>
    <w:p>
      <w:pPr>
        <w:spacing w:after="160"/>
      </w:pPr>
    </w:p>
    <w:p>
      <w:pPr>
        <w:pStyle w:val="Heading2"/>
        <w:spacing w:after="120" w:before="240"/>
      </w:pPr>
      <w:r>
        <w:t xml:space="preserve">5.5 Outlier detection on the log scale</w:t>
      </w:r>
    </w:p>
    <w:p>
      <w:pPr>
        <w:keepLines/>
        <w:shd w:fill="F2F2F2" w:val="clear"/>
        <w:spacing w:after="0" w:before="120"/>
        <w:ind w:left="200" w:right="200"/>
      </w:pPr>
      <w:r>
        <w:rPr>
          <w:rFonts w:ascii="Courier New" w:cs="Courier New" w:eastAsia="Courier New" w:hAnsi="Courier New"/>
          <w:sz w:val="17"/>
          <w:szCs w:val="17"/>
        </w:rPr>
        <w:t xml:space="preserve">def iqr_bounds(s, k=3.0):</w:t>
      </w:r>
    </w:p>
    <w:p>
      <w:pPr>
        <w:keepLines/>
        <w:shd w:fill="F2F2F2" w:val="clear"/>
        <w:spacing w:after="0" w:before="0"/>
        <w:ind w:left="200" w:right="200"/>
      </w:pPr>
      <w:r>
        <w:rPr>
          <w:rFonts w:ascii="Courier New" w:cs="Courier New" w:eastAsia="Courier New" w:hAnsi="Courier New"/>
          <w:sz w:val="17"/>
          <w:szCs w:val="17"/>
        </w:rPr>
        <w:t xml:space="preserve">    q1, q3 = s.quantile([0.25, 0.75])</w:t>
      </w:r>
    </w:p>
    <w:p>
      <w:pPr>
        <w:keepLines/>
        <w:shd w:fill="F2F2F2" w:val="clear"/>
        <w:spacing w:after="0" w:before="0"/>
        <w:ind w:left="200" w:right="200"/>
      </w:pPr>
      <w:r>
        <w:rPr>
          <w:rFonts w:ascii="Courier New" w:cs="Courier New" w:eastAsia="Courier New" w:hAnsi="Courier New"/>
          <w:sz w:val="17"/>
          <w:szCs w:val="17"/>
        </w:rPr>
        <w:t xml:space="preserve">    iqr = q3 - q1</w:t>
      </w:r>
    </w:p>
    <w:p>
      <w:pPr>
        <w:keepLines/>
        <w:shd w:fill="F2F2F2" w:val="clear"/>
        <w:spacing w:after="0" w:before="0"/>
        <w:ind w:left="200" w:right="200"/>
      </w:pPr>
      <w:r>
        <w:rPr>
          <w:rFonts w:ascii="Courier New" w:cs="Courier New" w:eastAsia="Courier New" w:hAnsi="Courier New"/>
          <w:sz w:val="17"/>
          <w:szCs w:val="17"/>
        </w:rPr>
        <w:t xml:space="preserve">    return q1 - k * iqr, q3 + k * iqr</w:t>
      </w:r>
    </w:p>
    <w:p>
      <w:pPr>
        <w:keepLines/>
        <w:shd w:fill="F2F2F2" w:val="clear"/>
        <w:spacing w:after="0" w:before="0"/>
        <w:ind w:left="200" w:right="200"/>
      </w:pPr>
      <w:r>
        <w:rPr>
          <w:rFonts w:ascii="Courier New" w:cs="Courier New" w:eastAsia="Courier New" w:hAnsi="Courier New"/>
          <w:sz w:val="17"/>
          <w:szCs w:val="17"/>
        </w:rPr>
        <w:t xml:space="preserve"> </w:t>
      </w:r>
    </w:p>
    <w:p>
      <w:pPr>
        <w:keepLines/>
        <w:shd w:fill="F2F2F2" w:val="clear"/>
        <w:spacing w:after="0" w:before="0"/>
        <w:ind w:left="200" w:right="200"/>
      </w:pPr>
      <w:r>
        <w:rPr>
          <w:rFonts w:ascii="Courier New" w:cs="Courier New" w:eastAsia="Courier New" w:hAnsi="Courier New"/>
          <w:sz w:val="17"/>
          <w:szCs w:val="17"/>
        </w:rPr>
        <w:t xml:space="preserve">K_BY_COL = {"weight_kg": 3.0, "freight_cost_inr": 2.0, "distance_km": 3.0}</w:t>
      </w:r>
    </w:p>
    <w:p>
      <w:pPr>
        <w:keepLines/>
        <w:shd w:fill="F2F2F2" w:val="clear"/>
        <w:spacing w:after="0" w:before="0"/>
        <w:ind w:left="200" w:right="200"/>
      </w:pPr>
      <w:r>
        <w:rPr>
          <w:rFonts w:ascii="Courier New" w:cs="Courier New" w:eastAsia="Courier New" w:hAnsi="Courier New"/>
          <w:sz w:val="17"/>
          <w:szCs w:val="17"/>
        </w:rPr>
        <w:t xml:space="preserve">for col, k in K_BY_COL.items():</w:t>
      </w:r>
    </w:p>
    <w:p>
      <w:pPr>
        <w:keepLines/>
        <w:shd w:fill="F2F2F2" w:val="clear"/>
        <w:spacing w:after="0" w:before="0"/>
        <w:ind w:left="200" w:right="200"/>
      </w:pPr>
      <w:r>
        <w:rPr>
          <w:rFonts w:ascii="Courier New" w:cs="Courier New" w:eastAsia="Courier New" w:hAnsi="Courier New"/>
          <w:sz w:val="17"/>
          <w:szCs w:val="17"/>
        </w:rPr>
        <w:t xml:space="preserve">    logv = np.log1p(df[col].clip(lower=0))</w:t>
      </w:r>
    </w:p>
    <w:p>
      <w:pPr>
        <w:keepLines/>
        <w:shd w:fill="F2F2F2" w:val="clear"/>
        <w:spacing w:after="0" w:before="0"/>
        <w:ind w:left="200" w:right="200"/>
      </w:pPr>
      <w:r>
        <w:rPr>
          <w:rFonts w:ascii="Courier New" w:cs="Courier New" w:eastAsia="Courier New" w:hAnsi="Courier New"/>
          <w:sz w:val="17"/>
          <w:szCs w:val="17"/>
        </w:rPr>
        <w:t xml:space="preserve">    lo, hi = iqr_bounds(logv.dropna(), k=k)</w:t>
      </w:r>
    </w:p>
    <w:p>
      <w:pPr>
        <w:keepLines/>
        <w:shd w:fill="F2F2F2" w:val="clear"/>
        <w:spacing w:after="0" w:before="0"/>
        <w:ind w:left="200" w:right="200"/>
      </w:pPr>
      <w:r>
        <w:rPr>
          <w:rFonts w:ascii="Courier New" w:cs="Courier New" w:eastAsia="Courier New" w:hAnsi="Courier New"/>
          <w:sz w:val="17"/>
          <w:szCs w:val="17"/>
        </w:rPr>
        <w:t xml:space="preserve">    mask = (logv &gt; hi) | (logv &lt; lo)</w:t>
      </w:r>
    </w:p>
    <w:p>
      <w:pPr>
        <w:keepLines/>
        <w:shd w:fill="F2F2F2" w:val="clear"/>
        <w:spacing w:after="0" w:before="0"/>
        <w:ind w:left="200" w:right="200"/>
      </w:pPr>
      <w:r>
        <w:rPr>
          <w:rFonts w:ascii="Courier New" w:cs="Courier New" w:eastAsia="Courier New" w:hAnsi="Courier New"/>
          <w:sz w:val="17"/>
          <w:szCs w:val="17"/>
        </w:rPr>
        <w:t xml:space="preserve">    df.loc[mask, col] = np.nan   # set aside; imputed in the next step</w:t>
      </w:r>
    </w:p>
    <w:p>
      <w:pPr>
        <w:spacing w:after="160"/>
      </w:pPr>
    </w:p>
    <w:p>
      <w:pPr>
        <w:pStyle w:val="Heading2"/>
        <w:spacing w:after="120" w:before="240"/>
      </w:pPr>
      <w:r>
        <w:t xml:space="preserve">5.6 Missing-value imputation</w:t>
      </w:r>
    </w:p>
    <w:p>
      <w:pPr>
        <w:keepLines/>
        <w:shd w:fill="F2F2F2" w:val="clear"/>
        <w:spacing w:after="0" w:before="120"/>
        <w:ind w:left="200" w:right="200"/>
      </w:pPr>
      <w:r>
        <w:rPr>
          <w:rFonts w:ascii="Courier New" w:cs="Courier New" w:eastAsia="Courier New" w:hAnsi="Courier New"/>
          <w:sz w:val="17"/>
          <w:szCs w:val="17"/>
        </w:rPr>
        <w:t xml:space="preserve"># Numeric: median within transport mode</w:t>
      </w:r>
    </w:p>
    <w:p>
      <w:pPr>
        <w:keepLines/>
        <w:shd w:fill="F2F2F2" w:val="clear"/>
        <w:spacing w:after="0" w:before="0"/>
        <w:ind w:left="200" w:right="200"/>
      </w:pPr>
      <w:r>
        <w:rPr>
          <w:rFonts w:ascii="Courier New" w:cs="Courier New" w:eastAsia="Courier New" w:hAnsi="Courier New"/>
          <w:sz w:val="17"/>
          <w:szCs w:val="17"/>
        </w:rPr>
        <w:t xml:space="preserve">for col in ["weight_kg", "distance_km", "freight_cost_inr", "transit_hours"]:</w:t>
      </w:r>
    </w:p>
    <w:p>
      <w:pPr>
        <w:keepLines/>
        <w:shd w:fill="F2F2F2" w:val="clear"/>
        <w:spacing w:after="0" w:before="0"/>
        <w:ind w:left="200" w:right="200"/>
      </w:pPr>
      <w:r>
        <w:rPr>
          <w:rFonts w:ascii="Courier New" w:cs="Courier New" w:eastAsia="Courier New" w:hAnsi="Courier New"/>
          <w:sz w:val="17"/>
          <w:szCs w:val="17"/>
        </w:rPr>
        <w:t xml:space="preserve">    df[col] = df.groupby("mode")[col].transform(lambda s: s.fillna(s.median()))</w:t>
      </w:r>
    </w:p>
    <w:p>
      <w:pPr>
        <w:keepLines/>
        <w:shd w:fill="F2F2F2" w:val="clear"/>
        <w:spacing w:after="0" w:before="0"/>
        <w:ind w:left="200" w:right="200"/>
      </w:pPr>
      <w:r>
        <w:rPr>
          <w:rFonts w:ascii="Courier New" w:cs="Courier New" w:eastAsia="Courier New" w:hAnsi="Courier New"/>
          <w:sz w:val="17"/>
          <w:szCs w:val="17"/>
        </w:rPr>
        <w:t xml:space="preserve"> </w:t>
      </w:r>
    </w:p>
    <w:p>
      <w:pPr>
        <w:keepLines/>
        <w:shd w:fill="F2F2F2" w:val="clear"/>
        <w:spacing w:after="0" w:before="0"/>
        <w:ind w:left="200" w:right="200"/>
      </w:pPr>
      <w:r>
        <w:rPr>
          <w:rFonts w:ascii="Courier New" w:cs="Courier New" w:eastAsia="Courier New" w:hAnsi="Courier New"/>
          <w:sz w:val="17"/>
          <w:szCs w:val="17"/>
        </w:rPr>
        <w:t xml:space="preserve"># Categorical: explicit 'Unknown' category</w:t>
      </w:r>
    </w:p>
    <w:p>
      <w:pPr>
        <w:keepLines/>
        <w:shd w:fill="F2F2F2" w:val="clear"/>
        <w:spacing w:after="0" w:before="0"/>
        <w:ind w:left="200" w:right="200"/>
      </w:pPr>
      <w:r>
        <w:rPr>
          <w:rFonts w:ascii="Courier New" w:cs="Courier New" w:eastAsia="Courier New" w:hAnsi="Courier New"/>
          <w:sz w:val="17"/>
          <w:szCs w:val="17"/>
        </w:rPr>
        <w:t xml:space="preserve">df["carrier"] = df["carrier"].fillna("Unknown")</w:t>
      </w:r>
    </w:p>
    <w:p>
      <w:pPr>
        <w:keepLines/>
        <w:shd w:fill="F2F2F2" w:val="clear"/>
        <w:spacing w:after="0" w:before="0"/>
        <w:ind w:left="200" w:right="200"/>
      </w:pPr>
      <w:r>
        <w:rPr>
          <w:rFonts w:ascii="Courier New" w:cs="Courier New" w:eastAsia="Courier New" w:hAnsi="Courier New"/>
          <w:sz w:val="17"/>
          <w:szCs w:val="17"/>
        </w:rPr>
        <w:t xml:space="preserve">df["status"] = df["status"].fillna("Unknown")</w:t>
      </w:r>
    </w:p>
    <w:p>
      <w:pPr>
        <w:spacing w:after="160"/>
      </w:pPr>
    </w:p>
    <w:p>
      <w:pPr>
        <w:pStyle w:val="Heading2"/>
        <w:spacing w:after="120" w:before="240"/>
      </w:pPr>
      <w:r>
        <w:t xml:space="preserve">5.7 Normalization</w:t>
      </w:r>
    </w:p>
    <w:p>
      <w:pPr>
        <w:keepLines/>
        <w:shd w:fill="F2F2F2" w:val="clear"/>
        <w:spacing w:after="0" w:before="120"/>
        <w:ind w:left="200" w:right="200"/>
      </w:pPr>
      <w:r>
        <w:rPr>
          <w:rFonts w:ascii="Courier New" w:cs="Courier New" w:eastAsia="Courier New" w:hAnsi="Courier New"/>
          <w:sz w:val="17"/>
          <w:szCs w:val="17"/>
        </w:rPr>
        <w:t xml:space="preserve">df["log_freight_cost"] = np.log1p(df["freight_cost_inr"])</w:t>
      </w:r>
    </w:p>
    <w:p>
      <w:pPr>
        <w:keepLines/>
        <w:shd w:fill="F2F2F2" w:val="clear"/>
        <w:spacing w:after="0" w:before="0"/>
        <w:ind w:left="200" w:right="200"/>
      </w:pPr>
      <w:r>
        <w:rPr>
          <w:rFonts w:ascii="Courier New" w:cs="Courier New" w:eastAsia="Courier New" w:hAnsi="Courier New"/>
          <w:sz w:val="17"/>
          <w:szCs w:val="17"/>
        </w:rPr>
        <w:t xml:space="preserve">df["log_weight"] = np.log1p(df["weight_kg"])</w:t>
      </w:r>
    </w:p>
    <w:p>
      <w:pPr>
        <w:keepLines/>
        <w:shd w:fill="F2F2F2" w:val="clear"/>
        <w:spacing w:after="0" w:before="0"/>
        <w:ind w:left="200" w:right="200"/>
      </w:pPr>
      <w:r>
        <w:rPr>
          <w:rFonts w:ascii="Courier New" w:cs="Courier New" w:eastAsia="Courier New" w:hAnsi="Courier New"/>
          <w:sz w:val="17"/>
          <w:szCs w:val="17"/>
        </w:rPr>
        <w:t xml:space="preserve">for col in ["log_freight_cost", "log_weight", "transit_hours"]:</w:t>
      </w:r>
    </w:p>
    <w:p>
      <w:pPr>
        <w:keepLines/>
        <w:shd w:fill="F2F2F2" w:val="clear"/>
        <w:spacing w:after="0" w:before="0"/>
        <w:ind w:left="200" w:right="200"/>
      </w:pPr>
      <w:r>
        <w:rPr>
          <w:rFonts w:ascii="Courier New" w:cs="Courier New" w:eastAsia="Courier New" w:hAnsi="Courier New"/>
          <w:sz w:val="17"/>
          <w:szCs w:val="17"/>
        </w:rPr>
        <w:t xml:space="preserve">    df[col + "_z"] = (df[col] - df[col].mean()) / df[col].std()</w:t>
      </w:r>
    </w:p>
    <w:p>
      <w:pPr>
        <w:keepLines/>
        <w:shd w:fill="F2F2F2" w:val="clear"/>
        <w:spacing w:after="0" w:before="0"/>
        <w:ind w:left="200" w:right="200"/>
      </w:pPr>
      <w:r>
        <w:rPr>
          <w:rFonts w:ascii="Courier New" w:cs="Courier New" w:eastAsia="Courier New" w:hAnsi="Courier New"/>
          <w:sz w:val="17"/>
          <w:szCs w:val="17"/>
        </w:rPr>
        <w:t xml:space="preserve">df["distance_minmax"] = (df["distance_km"] - df["distance_km"].min()) / \</w:t>
      </w:r>
    </w:p>
    <w:p>
      <w:pPr>
        <w:keepLines/>
        <w:shd w:fill="F2F2F2" w:val="clear"/>
        <w:spacing w:after="0" w:before="0"/>
        <w:ind w:left="200" w:right="200"/>
      </w:pPr>
      <w:r>
        <w:rPr>
          <w:rFonts w:ascii="Courier New" w:cs="Courier New" w:eastAsia="Courier New" w:hAnsi="Courier New"/>
          <w:sz w:val="17"/>
          <w:szCs w:val="17"/>
        </w:rPr>
        <w:t xml:space="preserve">                         (df["distance_km"].max() - df["distance_km"].min())</w:t>
      </w:r>
    </w:p>
    <w:p>
      <w:pPr>
        <w:spacing w:after="160"/>
      </w:pPr>
    </w:p>
    <w:p>
      <w:pPr>
        <w:pStyle w:val="Heading2"/>
        <w:spacing w:after="120" w:before="240"/>
      </w:pPr>
      <w:r>
        <w:t xml:space="preserve">5.8 Logging each step</w:t>
      </w:r>
    </w:p>
    <w:p>
      <w:pPr>
        <w:keepLines/>
        <w:shd w:fill="F2F2F2" w:val="clear"/>
        <w:spacing w:after="0" w:before="120"/>
        <w:ind w:left="200" w:right="200"/>
      </w:pPr>
      <w:r>
        <w:rPr>
          <w:rFonts w:ascii="Courier New" w:cs="Courier New" w:eastAsia="Courier New" w:hAnsi="Courier New"/>
          <w:sz w:val="17"/>
          <w:szCs w:val="17"/>
        </w:rPr>
        <w:t xml:space="preserve">log = []</w:t>
      </w:r>
    </w:p>
    <w:p>
      <w:pPr>
        <w:keepLines/>
        <w:shd w:fill="F2F2F2" w:val="clear"/>
        <w:spacing w:after="0" w:before="0"/>
        <w:ind w:left="200" w:right="200"/>
      </w:pPr>
      <w:r>
        <w:rPr>
          <w:rFonts w:ascii="Courier New" w:cs="Courier New" w:eastAsia="Courier New" w:hAnsi="Courier New"/>
          <w:sz w:val="17"/>
          <w:szCs w:val="17"/>
        </w:rPr>
        <w:t xml:space="preserve">def record(step, df, note=""):</w:t>
      </w:r>
    </w:p>
    <w:p>
      <w:pPr>
        <w:keepLines/>
        <w:shd w:fill="F2F2F2" w:val="clear"/>
        <w:spacing w:after="0" w:before="0"/>
        <w:ind w:left="200" w:right="200"/>
      </w:pPr>
      <w:r>
        <w:rPr>
          <w:rFonts w:ascii="Courier New" w:cs="Courier New" w:eastAsia="Courier New" w:hAnsi="Courier New"/>
          <w:sz w:val="17"/>
          <w:szCs w:val="17"/>
        </w:rPr>
        <w:t xml:space="preserve">    log.append({"step": step, "rows": len(df),</w:t>
      </w:r>
    </w:p>
    <w:p>
      <w:pPr>
        <w:keepLines/>
        <w:shd w:fill="F2F2F2" w:val="clear"/>
        <w:spacing w:after="0" w:before="0"/>
        <w:ind w:left="200" w:right="200"/>
      </w:pPr>
      <w:r>
        <w:rPr>
          <w:rFonts w:ascii="Courier New" w:cs="Courier New" w:eastAsia="Courier New" w:hAnsi="Courier New"/>
          <w:sz w:val="17"/>
          <w:szCs w:val="17"/>
        </w:rPr>
        <w:t xml:space="preserve">                "missing_cells": int(df.isna().sum().sum()), "note": note})</w:t>
      </w:r>
    </w:p>
    <w:p>
      <w:pPr>
        <w:spacing w:after="160"/>
      </w:pPr>
    </w:p>
    <w:p>
      <w:pPr>
        <w:pStyle w:val="Heading1"/>
        <w:spacing w:after="180" w:before="360"/>
      </w:pPr>
      <w:r>
        <w:t xml:space="preserve">6. Results and Verification</w:t>
      </w:r>
    </w:p>
    <w:p>
      <w:pPr>
        <w:pStyle w:val="Heading2"/>
        <w:spacing w:after="120" w:before="240"/>
      </w:pPr>
      <w:r>
        <w:t xml:space="preserve">6.1 Effect of each step</w:t>
      </w:r>
    </w:p>
    <w:p>
      <w:pPr>
        <w:spacing w:after="140" w:line="300"/>
      </w:pPr>
      <w:r>
        <w:t xml:space="preserve">Table 3 shows the pipeline log. Row counts fall only where records were genuinely duplicated, and missing cells are removed by the imputation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500"/>
        <w:gridCol w:w="3760"/>
      </w:tblGrid>
      <w:tr>
        <w:trPr>
          <w:tblHeader/>
        </w:trPr>
        <w:tc>
          <w:tcPr>
            <w:tcW w:type="dxa" w:w="3000"/>
            <w:shd w:fill="D9E2F3" w:color="auto" w:val="clear"/>
            <w:tcMar>
              <w:top w:type="dxa" w:w="60"/>
              <w:left w:type="dxa" w:w="100"/>
              <w:bottom w:type="dxa" w:w="60"/>
              <w:right w:type="dxa" w:w="100"/>
            </w:tcMar>
          </w:tcPr>
          <w:p>
            <w:pPr>
              <w:spacing w:after="0"/>
            </w:pPr>
            <w:r>
              <w:rPr>
                <w:b/>
                <w:bCs/>
                <w:sz w:val="18"/>
                <w:szCs w:val="18"/>
              </w:rPr>
              <w:t xml:space="preserve">Step</w:t>
            </w:r>
          </w:p>
        </w:tc>
        <w:tc>
          <w:tcPr>
            <w:tcW w:type="dxa" w:w="1100"/>
            <w:shd w:fill="D9E2F3" w:color="auto" w:val="clear"/>
            <w:tcMar>
              <w:top w:type="dxa" w:w="60"/>
              <w:left w:type="dxa" w:w="100"/>
              <w:bottom w:type="dxa" w:w="60"/>
              <w:right w:type="dxa" w:w="100"/>
            </w:tcMar>
          </w:tcPr>
          <w:p>
            <w:pPr>
              <w:spacing w:after="0"/>
            </w:pPr>
            <w:r>
              <w:rPr>
                <w:b/>
                <w:bCs/>
                <w:sz w:val="18"/>
                <w:szCs w:val="18"/>
              </w:rPr>
              <w:t xml:space="preserve">Rows</w:t>
            </w:r>
          </w:p>
        </w:tc>
        <w:tc>
          <w:tcPr>
            <w:tcW w:type="dxa" w:w="1500"/>
            <w:shd w:fill="D9E2F3" w:color="auto" w:val="clear"/>
            <w:tcMar>
              <w:top w:type="dxa" w:w="60"/>
              <w:left w:type="dxa" w:w="100"/>
              <w:bottom w:type="dxa" w:w="60"/>
              <w:right w:type="dxa" w:w="100"/>
            </w:tcMar>
          </w:tcPr>
          <w:p>
            <w:pPr>
              <w:spacing w:after="0"/>
            </w:pPr>
            <w:r>
              <w:rPr>
                <w:b/>
                <w:bCs/>
                <w:sz w:val="18"/>
                <w:szCs w:val="18"/>
              </w:rPr>
              <w:t xml:space="preserve">Missing cells</w:t>
            </w:r>
          </w:p>
        </w:tc>
        <w:tc>
          <w:tcPr>
            <w:tcW w:type="dxa" w:w="3760"/>
            <w:shd w:fill="D9E2F3" w:color="auto" w:val="clear"/>
            <w:tcMar>
              <w:top w:type="dxa" w:w="60"/>
              <w:left w:type="dxa" w:w="100"/>
              <w:bottom w:type="dxa" w:w="60"/>
              <w:right w:type="dxa" w:w="100"/>
            </w:tcMar>
          </w:tcPr>
          <w:p>
            <w:pPr>
              <w:spacing w:after="0"/>
            </w:pPr>
            <w:r>
              <w:rPr>
                <w:b/>
                <w:bCs/>
                <w:sz w:val="18"/>
                <w:szCs w:val="18"/>
              </w:rPr>
              <w:t xml:space="preserve">Action taken</w:t>
            </w:r>
          </w:p>
        </w:tc>
      </w:tr>
      <w:tr>
        <w:tc>
          <w:tcPr>
            <w:tcW w:type="dxa" w:w="3000"/>
            <w:tcMar>
              <w:top w:type="dxa" w:w="60"/>
              <w:left w:type="dxa" w:w="100"/>
              <w:bottom w:type="dxa" w:w="60"/>
              <w:right w:type="dxa" w:w="100"/>
            </w:tcMar>
          </w:tcPr>
          <w:p>
            <w:pPr>
              <w:spacing w:after="0"/>
            </w:pPr>
            <w:r>
              <w:rPr>
                <w:b w:val="false"/>
                <w:bCs w:val="false"/>
                <w:sz w:val="18"/>
                <w:szCs w:val="18"/>
              </w:rPr>
              <w:t xml:space="preserve">0. Raw load</w:t>
            </w:r>
          </w:p>
        </w:tc>
        <w:tc>
          <w:tcPr>
            <w:tcW w:type="dxa" w:w="1100"/>
            <w:tcMar>
              <w:top w:type="dxa" w:w="60"/>
              <w:left w:type="dxa" w:w="100"/>
              <w:bottom w:type="dxa" w:w="60"/>
              <w:right w:type="dxa" w:w="100"/>
            </w:tcMar>
          </w:tcPr>
          <w:p>
            <w:pPr>
              <w:spacing w:after="0"/>
            </w:pPr>
            <w:r>
              <w:rPr>
                <w:b w:val="false"/>
                <w:bCs w:val="false"/>
                <w:sz w:val="18"/>
                <w:szCs w:val="18"/>
              </w:rPr>
              <w:t xml:space="preserve">5,060</w:t>
            </w:r>
          </w:p>
        </w:tc>
        <w:tc>
          <w:tcPr>
            <w:tcW w:type="dxa" w:w="1500"/>
            <w:tcMar>
              <w:top w:type="dxa" w:w="60"/>
              <w:left w:type="dxa" w:w="100"/>
              <w:bottom w:type="dxa" w:w="60"/>
              <w:right w:type="dxa" w:w="100"/>
            </w:tcMar>
          </w:tcPr>
          <w:p>
            <w:pPr>
              <w:spacing w:after="0"/>
            </w:pPr>
            <w:r>
              <w:rPr>
                <w:b w:val="false"/>
                <w:bCs w:val="false"/>
                <w:sz w:val="18"/>
                <w:szCs w:val="18"/>
              </w:rPr>
              <w:t xml:space="preserve">1,013</w:t>
            </w:r>
          </w:p>
        </w:tc>
        <w:tc>
          <w:tcPr>
            <w:tcW w:type="dxa" w:w="3760"/>
            <w:tcMar>
              <w:top w:type="dxa" w:w="60"/>
              <w:left w:type="dxa" w:w="100"/>
              <w:bottom w:type="dxa" w:w="60"/>
              <w:right w:type="dxa" w:w="100"/>
            </w:tcMar>
          </w:tcPr>
          <w:p>
            <w:pPr>
              <w:spacing w:after="0"/>
            </w:pPr>
            <w:r>
              <w:rPr>
                <w:b w:val="false"/>
                <w:bCs w:val="false"/>
                <w:sz w:val="18"/>
                <w:szCs w:val="18"/>
              </w:rPr>
              <w:t xml:space="preserve">Baseline</w:t>
            </w:r>
          </w:p>
        </w:tc>
      </w:tr>
      <w:tr>
        <w:tc>
          <w:tcPr>
            <w:tcW w:type="dxa" w:w="3000"/>
            <w:tcMar>
              <w:top w:type="dxa" w:w="60"/>
              <w:left w:type="dxa" w:w="100"/>
              <w:bottom w:type="dxa" w:w="60"/>
              <w:right w:type="dxa" w:w="100"/>
            </w:tcMar>
          </w:tcPr>
          <w:p>
            <w:pPr>
              <w:spacing w:after="0"/>
            </w:pPr>
            <w:r>
              <w:rPr>
                <w:b w:val="false"/>
                <w:bCs w:val="false"/>
                <w:sz w:val="18"/>
                <w:szCs w:val="18"/>
              </w:rPr>
              <w:t xml:space="preserve">1. Remove exact duplicates</w:t>
            </w:r>
          </w:p>
        </w:tc>
        <w:tc>
          <w:tcPr>
            <w:tcW w:type="dxa" w:w="1100"/>
            <w:tcMar>
              <w:top w:type="dxa" w:w="60"/>
              <w:left w:type="dxa" w:w="100"/>
              <w:bottom w:type="dxa" w:w="60"/>
              <w:right w:type="dxa" w:w="100"/>
            </w:tcMar>
          </w:tcPr>
          <w:p>
            <w:pPr>
              <w:spacing w:after="0"/>
            </w:pPr>
            <w:r>
              <w:rPr>
                <w:b w:val="false"/>
                <w:bCs w:val="false"/>
                <w:sz w:val="18"/>
                <w:szCs w:val="18"/>
              </w:rPr>
              <w:t xml:space="preserve">5,004</w:t>
            </w:r>
          </w:p>
        </w:tc>
        <w:tc>
          <w:tcPr>
            <w:tcW w:type="dxa" w:w="1500"/>
            <w:tcMar>
              <w:top w:type="dxa" w:w="60"/>
              <w:left w:type="dxa" w:w="100"/>
              <w:bottom w:type="dxa" w:w="60"/>
              <w:right w:type="dxa" w:w="100"/>
            </w:tcMar>
          </w:tcPr>
          <w:p>
            <w:pPr>
              <w:spacing w:after="0"/>
            </w:pPr>
            <w:r>
              <w:rPr>
                <w:b w:val="false"/>
                <w:bCs w:val="false"/>
                <w:sz w:val="18"/>
                <w:szCs w:val="18"/>
              </w:rPr>
              <w:t xml:space="preserve">999</w:t>
            </w:r>
          </w:p>
        </w:tc>
        <w:tc>
          <w:tcPr>
            <w:tcW w:type="dxa" w:w="3760"/>
            <w:tcMar>
              <w:top w:type="dxa" w:w="60"/>
              <w:left w:type="dxa" w:w="100"/>
              <w:bottom w:type="dxa" w:w="60"/>
              <w:right w:type="dxa" w:w="100"/>
            </w:tcMar>
          </w:tcPr>
          <w:p>
            <w:pPr>
              <w:spacing w:after="0"/>
            </w:pPr>
            <w:r>
              <w:rPr>
                <w:b w:val="false"/>
                <w:bCs w:val="false"/>
                <w:sz w:val="18"/>
                <w:szCs w:val="18"/>
              </w:rPr>
              <w:t xml:space="preserve">56 rows removed</w:t>
            </w:r>
          </w:p>
        </w:tc>
      </w:tr>
      <w:tr>
        <w:tc>
          <w:tcPr>
            <w:tcW w:type="dxa" w:w="3000"/>
            <w:tcMar>
              <w:top w:type="dxa" w:w="60"/>
              <w:left w:type="dxa" w:w="100"/>
              <w:bottom w:type="dxa" w:w="60"/>
              <w:right w:type="dxa" w:w="100"/>
            </w:tcMar>
          </w:tcPr>
          <w:p>
            <w:pPr>
              <w:spacing w:after="0"/>
            </w:pPr>
            <w:r>
              <w:rPr>
                <w:b w:val="false"/>
                <w:bCs w:val="false"/>
                <w:sz w:val="18"/>
                <w:szCs w:val="18"/>
              </w:rPr>
              <w:t xml:space="preserve">2. Standardize labels</w:t>
            </w:r>
          </w:p>
        </w:tc>
        <w:tc>
          <w:tcPr>
            <w:tcW w:type="dxa" w:w="1100"/>
            <w:tcMar>
              <w:top w:type="dxa" w:w="60"/>
              <w:left w:type="dxa" w:w="100"/>
              <w:bottom w:type="dxa" w:w="60"/>
              <w:right w:type="dxa" w:w="100"/>
            </w:tcMar>
          </w:tcPr>
          <w:p>
            <w:pPr>
              <w:spacing w:after="0"/>
            </w:pPr>
            <w:r>
              <w:rPr>
                <w:b w:val="false"/>
                <w:bCs w:val="false"/>
                <w:sz w:val="18"/>
                <w:szCs w:val="18"/>
              </w:rPr>
              <w:t xml:space="preserve">5,004</w:t>
            </w:r>
          </w:p>
        </w:tc>
        <w:tc>
          <w:tcPr>
            <w:tcW w:type="dxa" w:w="1500"/>
            <w:tcMar>
              <w:top w:type="dxa" w:w="60"/>
              <w:left w:type="dxa" w:w="100"/>
              <w:bottom w:type="dxa" w:w="60"/>
              <w:right w:type="dxa" w:w="100"/>
            </w:tcMar>
          </w:tcPr>
          <w:p>
            <w:pPr>
              <w:spacing w:after="0"/>
            </w:pPr>
            <w:r>
              <w:rPr>
                <w:b w:val="false"/>
                <w:bCs w:val="false"/>
                <w:sz w:val="18"/>
                <w:szCs w:val="18"/>
              </w:rPr>
              <w:t xml:space="preserve">999</w:t>
            </w:r>
          </w:p>
        </w:tc>
        <w:tc>
          <w:tcPr>
            <w:tcW w:type="dxa" w:w="3760"/>
            <w:tcMar>
              <w:top w:type="dxa" w:w="60"/>
              <w:left w:type="dxa" w:w="100"/>
              <w:bottom w:type="dxa" w:w="60"/>
              <w:right w:type="dxa" w:w="100"/>
            </w:tcMar>
          </w:tcPr>
          <w:p>
            <w:pPr>
              <w:spacing w:after="0"/>
            </w:pPr>
            <w:r>
              <w:rPr>
                <w:b w:val="false"/>
                <w:bCs w:val="false"/>
                <w:sz w:val="18"/>
                <w:szCs w:val="18"/>
              </w:rPr>
              <w:t xml:space="preserve">Case, whitespace, separators unified</w:t>
            </w:r>
          </w:p>
        </w:tc>
      </w:tr>
      <w:tr>
        <w:tc>
          <w:tcPr>
            <w:tcW w:type="dxa" w:w="3000"/>
            <w:tcMar>
              <w:top w:type="dxa" w:w="60"/>
              <w:left w:type="dxa" w:w="100"/>
              <w:bottom w:type="dxa" w:w="60"/>
              <w:right w:type="dxa" w:w="100"/>
            </w:tcMar>
          </w:tcPr>
          <w:p>
            <w:pPr>
              <w:spacing w:after="0"/>
            </w:pPr>
            <w:r>
              <w:rPr>
                <w:b w:val="false"/>
                <w:bCs w:val="false"/>
                <w:sz w:val="18"/>
                <w:szCs w:val="18"/>
              </w:rPr>
              <w:t xml:space="preserve">3. Parse timestamps</w:t>
            </w:r>
          </w:p>
        </w:tc>
        <w:tc>
          <w:tcPr>
            <w:tcW w:type="dxa" w:w="1100"/>
            <w:tcMar>
              <w:top w:type="dxa" w:w="60"/>
              <w:left w:type="dxa" w:w="100"/>
              <w:bottom w:type="dxa" w:w="60"/>
              <w:right w:type="dxa" w:w="100"/>
            </w:tcMar>
          </w:tcPr>
          <w:p>
            <w:pPr>
              <w:spacing w:after="0"/>
            </w:pPr>
            <w:r>
              <w:rPr>
                <w:b w:val="false"/>
                <w:bCs w:val="false"/>
                <w:sz w:val="18"/>
                <w:szCs w:val="18"/>
              </w:rPr>
              <w:t xml:space="preserve">5,004</w:t>
            </w:r>
          </w:p>
        </w:tc>
        <w:tc>
          <w:tcPr>
            <w:tcW w:type="dxa" w:w="1500"/>
            <w:tcMar>
              <w:top w:type="dxa" w:w="60"/>
              <w:left w:type="dxa" w:w="100"/>
              <w:bottom w:type="dxa" w:w="60"/>
              <w:right w:type="dxa" w:w="100"/>
            </w:tcMar>
          </w:tcPr>
          <w:p>
            <w:pPr>
              <w:spacing w:after="0"/>
            </w:pPr>
            <w:r>
              <w:rPr>
                <w:b w:val="false"/>
                <w:bCs w:val="false"/>
                <w:sz w:val="18"/>
                <w:szCs w:val="18"/>
              </w:rPr>
              <w:t xml:space="preserve">999</w:t>
            </w:r>
          </w:p>
        </w:tc>
        <w:tc>
          <w:tcPr>
            <w:tcW w:type="dxa" w:w="3760"/>
            <w:tcMar>
              <w:top w:type="dxa" w:w="60"/>
              <w:left w:type="dxa" w:w="100"/>
              <w:bottom w:type="dxa" w:w="60"/>
              <w:right w:type="dxa" w:w="100"/>
            </w:tcMar>
          </w:tcPr>
          <w:p>
            <w:pPr>
              <w:spacing w:after="0"/>
            </w:pPr>
            <w:r>
              <w:rPr>
                <w:b w:val="false"/>
                <w:bCs w:val="false"/>
                <w:sz w:val="18"/>
                <w:szCs w:val="18"/>
              </w:rPr>
              <w:t xml:space="preserve">0 unparseable</w:t>
            </w:r>
          </w:p>
        </w:tc>
      </w:tr>
      <w:tr>
        <w:tc>
          <w:tcPr>
            <w:tcW w:type="dxa" w:w="3000"/>
            <w:tcMar>
              <w:top w:type="dxa" w:w="60"/>
              <w:left w:type="dxa" w:w="100"/>
              <w:bottom w:type="dxa" w:w="60"/>
              <w:right w:type="dxa" w:w="100"/>
            </w:tcMar>
          </w:tcPr>
          <w:p>
            <w:pPr>
              <w:spacing w:after="0"/>
            </w:pPr>
            <w:r>
              <w:rPr>
                <w:b w:val="false"/>
                <w:bCs w:val="false"/>
                <w:sz w:val="18"/>
                <w:szCs w:val="18"/>
              </w:rPr>
              <w:t xml:space="preserve">3b. Deduplicate on shipment_id</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999</w:t>
            </w:r>
          </w:p>
        </w:tc>
        <w:tc>
          <w:tcPr>
            <w:tcW w:type="dxa" w:w="3760"/>
            <w:tcMar>
              <w:top w:type="dxa" w:w="60"/>
              <w:left w:type="dxa" w:w="100"/>
              <w:bottom w:type="dxa" w:w="60"/>
              <w:right w:type="dxa" w:w="100"/>
            </w:tcMar>
          </w:tcPr>
          <w:p>
            <w:pPr>
              <w:spacing w:after="0"/>
            </w:pPr>
            <w:r>
              <w:rPr>
                <w:b w:val="false"/>
                <w:bCs w:val="false"/>
                <w:sz w:val="18"/>
                <w:szCs w:val="18"/>
              </w:rPr>
              <w:t xml:space="preserve">4 rows removed</w:t>
            </w:r>
          </w:p>
        </w:tc>
      </w:tr>
      <w:tr>
        <w:tc>
          <w:tcPr>
            <w:tcW w:type="dxa" w:w="3000"/>
            <w:tcMar>
              <w:top w:type="dxa" w:w="60"/>
              <w:left w:type="dxa" w:w="100"/>
              <w:bottom w:type="dxa" w:w="60"/>
              <w:right w:type="dxa" w:w="100"/>
            </w:tcMar>
          </w:tcPr>
          <w:p>
            <w:pPr>
              <w:spacing w:after="0"/>
            </w:pPr>
            <w:r>
              <w:rPr>
                <w:b w:val="false"/>
                <w:bCs w:val="false"/>
                <w:sz w:val="18"/>
                <w:szCs w:val="18"/>
              </w:rPr>
              <w:t xml:space="preserve">4. Logical checks</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1,019</w:t>
            </w:r>
          </w:p>
        </w:tc>
        <w:tc>
          <w:tcPr>
            <w:tcW w:type="dxa" w:w="3760"/>
            <w:tcMar>
              <w:top w:type="dxa" w:w="60"/>
              <w:left w:type="dxa" w:w="100"/>
              <w:bottom w:type="dxa" w:w="60"/>
              <w:right w:type="dxa" w:w="100"/>
            </w:tcMar>
          </w:tcPr>
          <w:p>
            <w:pPr>
              <w:spacing w:after="0"/>
            </w:pPr>
            <w:r>
              <w:rPr>
                <w:b w:val="false"/>
                <w:bCs w:val="false"/>
                <w:sz w:val="18"/>
                <w:szCs w:val="18"/>
              </w:rPr>
              <w:t xml:space="preserve">20 timestamps and 14 distances corrected</w:t>
            </w:r>
          </w:p>
        </w:tc>
      </w:tr>
      <w:tr>
        <w:tc>
          <w:tcPr>
            <w:tcW w:type="dxa" w:w="3000"/>
            <w:tcMar>
              <w:top w:type="dxa" w:w="60"/>
              <w:left w:type="dxa" w:w="100"/>
              <w:bottom w:type="dxa" w:w="60"/>
              <w:right w:type="dxa" w:w="100"/>
            </w:tcMar>
          </w:tcPr>
          <w:p>
            <w:pPr>
              <w:spacing w:after="0"/>
            </w:pPr>
            <w:r>
              <w:rPr>
                <w:b w:val="false"/>
                <w:bCs w:val="false"/>
                <w:sz w:val="18"/>
                <w:szCs w:val="18"/>
              </w:rPr>
              <w:t xml:space="preserve">5. Outlier detection</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1,242</w:t>
            </w:r>
          </w:p>
        </w:tc>
        <w:tc>
          <w:tcPr>
            <w:tcW w:type="dxa" w:w="3760"/>
            <w:tcMar>
              <w:top w:type="dxa" w:w="60"/>
              <w:left w:type="dxa" w:w="100"/>
              <w:bottom w:type="dxa" w:w="60"/>
              <w:right w:type="dxa" w:w="100"/>
            </w:tcMar>
          </w:tcPr>
          <w:p>
            <w:pPr>
              <w:spacing w:after="0"/>
            </w:pPr>
            <w:r>
              <w:rPr>
                <w:b w:val="false"/>
                <w:bCs w:val="false"/>
                <w:sz w:val="18"/>
                <w:szCs w:val="18"/>
              </w:rPr>
              <w:t xml:space="preserve">Outliers set to missing for imputation</w:t>
            </w:r>
          </w:p>
        </w:tc>
      </w:tr>
      <w:tr>
        <w:tc>
          <w:tcPr>
            <w:tcW w:type="dxa" w:w="3000"/>
            <w:tcMar>
              <w:top w:type="dxa" w:w="60"/>
              <w:left w:type="dxa" w:w="100"/>
              <w:bottom w:type="dxa" w:w="60"/>
              <w:right w:type="dxa" w:w="100"/>
            </w:tcMar>
          </w:tcPr>
          <w:p>
            <w:pPr>
              <w:spacing w:after="0"/>
            </w:pPr>
            <w:r>
              <w:rPr>
                <w:b w:val="false"/>
                <w:bCs w:val="false"/>
                <w:sz w:val="18"/>
                <w:szCs w:val="18"/>
              </w:rPr>
              <w:t xml:space="preserve">6. Impute missing values</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169</w:t>
            </w:r>
          </w:p>
        </w:tc>
        <w:tc>
          <w:tcPr>
            <w:tcW w:type="dxa" w:w="3760"/>
            <w:tcMar>
              <w:top w:type="dxa" w:w="60"/>
              <w:left w:type="dxa" w:w="100"/>
              <w:bottom w:type="dxa" w:w="60"/>
              <w:right w:type="dxa" w:w="100"/>
            </w:tcMar>
          </w:tcPr>
          <w:p>
            <w:pPr>
              <w:spacing w:after="0"/>
            </w:pPr>
            <w:r>
              <w:rPr>
                <w:b w:val="false"/>
                <w:bCs w:val="false"/>
                <w:sz w:val="18"/>
                <w:szCs w:val="18"/>
              </w:rPr>
              <w:t xml:space="preserve">Group medians; "Unknown" for categories</w:t>
            </w:r>
          </w:p>
        </w:tc>
      </w:tr>
      <w:tr>
        <w:tc>
          <w:tcPr>
            <w:tcW w:type="dxa" w:w="3000"/>
            <w:tcMar>
              <w:top w:type="dxa" w:w="60"/>
              <w:left w:type="dxa" w:w="100"/>
              <w:bottom w:type="dxa" w:w="60"/>
              <w:right w:type="dxa" w:w="100"/>
            </w:tcMar>
          </w:tcPr>
          <w:p>
            <w:pPr>
              <w:spacing w:after="0"/>
            </w:pPr>
            <w:r>
              <w:rPr>
                <w:b w:val="false"/>
                <w:bCs w:val="false"/>
                <w:sz w:val="18"/>
                <w:szCs w:val="18"/>
              </w:rPr>
              <w:t xml:space="preserve">7. Normalization</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0</w:t>
            </w:r>
          </w:p>
        </w:tc>
        <w:tc>
          <w:tcPr>
            <w:tcW w:type="dxa" w:w="3760"/>
            <w:tcMar>
              <w:top w:type="dxa" w:w="60"/>
              <w:left w:type="dxa" w:w="100"/>
              <w:bottom w:type="dxa" w:w="60"/>
              <w:right w:type="dxa" w:w="100"/>
            </w:tcMar>
          </w:tcPr>
          <w:p>
            <w:pPr>
              <w:spacing w:after="0"/>
            </w:pPr>
            <w:r>
              <w:rPr>
                <w:b w:val="false"/>
                <w:bCs w:val="false"/>
                <w:sz w:val="18"/>
                <w:szCs w:val="18"/>
              </w:rPr>
              <w:t xml:space="preserve">Log, z-score, and min-max transforms added</w:t>
            </w:r>
          </w:p>
        </w:tc>
      </w:tr>
      <w:tr>
        <w:tc>
          <w:tcPr>
            <w:tcW w:type="dxa" w:w="3000"/>
            <w:tcMar>
              <w:top w:type="dxa" w:w="60"/>
              <w:left w:type="dxa" w:w="100"/>
              <w:bottom w:type="dxa" w:w="60"/>
              <w:right w:type="dxa" w:w="100"/>
            </w:tcMar>
          </w:tcPr>
          <w:p>
            <w:pPr>
              <w:spacing w:after="0"/>
            </w:pPr>
            <w:r>
              <w:rPr>
                <w:b w:val="false"/>
                <w:bCs w:val="false"/>
                <w:sz w:val="18"/>
                <w:szCs w:val="18"/>
              </w:rPr>
              <w:t xml:space="preserve">Final validation</w:t>
            </w:r>
          </w:p>
        </w:tc>
        <w:tc>
          <w:tcPr>
            <w:tcW w:type="dxa" w:w="1100"/>
            <w:tcMar>
              <w:top w:type="dxa" w:w="60"/>
              <w:left w:type="dxa" w:w="100"/>
              <w:bottom w:type="dxa" w:w="60"/>
              <w:right w:type="dxa" w:w="100"/>
            </w:tcMar>
          </w:tcPr>
          <w:p>
            <w:pPr>
              <w:spacing w:after="0"/>
            </w:pPr>
            <w:r>
              <w:rPr>
                <w:b w:val="false"/>
                <w:bCs w:val="false"/>
                <w:sz w:val="18"/>
                <w:szCs w:val="18"/>
              </w:rPr>
              <w:t xml:space="preserve">5,000</w:t>
            </w:r>
          </w:p>
        </w:tc>
        <w:tc>
          <w:tcPr>
            <w:tcW w:type="dxa" w:w="1500"/>
            <w:tcMar>
              <w:top w:type="dxa" w:w="60"/>
              <w:left w:type="dxa" w:w="100"/>
              <w:bottom w:type="dxa" w:w="60"/>
              <w:right w:type="dxa" w:w="100"/>
            </w:tcMar>
          </w:tcPr>
          <w:p>
            <w:pPr>
              <w:spacing w:after="0"/>
            </w:pPr>
            <w:r>
              <w:rPr>
                <w:b w:val="false"/>
                <w:bCs w:val="false"/>
                <w:sz w:val="18"/>
                <w:szCs w:val="18"/>
              </w:rPr>
              <w:t xml:space="preserve">0</w:t>
            </w:r>
          </w:p>
        </w:tc>
        <w:tc>
          <w:tcPr>
            <w:tcW w:type="dxa" w:w="3760"/>
            <w:tcMar>
              <w:top w:type="dxa" w:w="60"/>
              <w:left w:type="dxa" w:w="100"/>
              <w:bottom w:type="dxa" w:w="60"/>
              <w:right w:type="dxa" w:w="100"/>
            </w:tcMar>
          </w:tcPr>
          <w:p>
            <w:pPr>
              <w:spacing w:after="0"/>
            </w:pPr>
            <w:r>
              <w:rPr>
                <w:b w:val="false"/>
                <w:bCs w:val="false"/>
                <w:sz w:val="18"/>
                <w:szCs w:val="18"/>
              </w:rPr>
              <w:t xml:space="preserve">All assertions passed</w:t>
            </w:r>
          </w:p>
        </w:tc>
      </w:tr>
    </w:tbl>
    <w:p>
      <w:pPr>
        <w:spacing w:after="240" w:before="60"/>
        <w:jc w:val="center"/>
      </w:pPr>
      <w:r>
        <w:rPr>
          <w:i/>
          <w:iCs/>
          <w:sz w:val="18"/>
          <w:szCs w:val="18"/>
        </w:rPr>
        <w:t xml:space="preserve">Table 3. Pipeline log. The missing-cell count rises at step 4 and 5 because values are deliberately set to missing before imputation.</w:t>
      </w:r>
    </w:p>
    <w:p>
      <w:pPr>
        <w:spacing w:after="140" w:line="300"/>
      </w:pPr>
      <w:r>
        <w:t xml:space="preserve">The 169 missing cells at step 6 are delivery times. They are filled in step 8 from the dispatch time and imputed transit time, so the final dataset has no missing values.</w:t>
      </w:r>
    </w:p>
    <w:p>
      <w:pPr>
        <w:pStyle w:val="Heading2"/>
        <w:spacing w:after="120" w:before="240"/>
      </w:pPr>
      <w:r>
        <w:t xml:space="preserve">6.2 Before and after cleaning</w:t>
      </w:r>
    </w:p>
    <w:p>
      <w:pPr>
        <w:spacing w:after="140" w:line="300"/>
      </w:pPr>
      <w:r>
        <w:t xml:space="preserve">Table 4 compares summary statistics on the raw non-missing values with the cleaned values. The largest change is in weight: the raw mean is about nine times the cleaned mean, because a small number of values entered in grams rather than kilograms dominated the average. The median barely changes, which shows that the cleaning removed the tail without distorting typical 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D9E2F3" w:color="auto" w:val="clear"/>
            <w:tcMar>
              <w:top w:type="dxa" w:w="60"/>
              <w:left w:type="dxa" w:w="100"/>
              <w:bottom w:type="dxa" w:w="60"/>
              <w:right w:type="dxa" w:w="100"/>
            </w:tcMar>
          </w:tcPr>
          <w:p>
            <w:pPr>
              <w:spacing w:after="0"/>
            </w:pPr>
            <w:r>
              <w:rPr>
                <w:b/>
                <w:bCs/>
                <w:sz w:val="18"/>
                <w:szCs w:val="18"/>
              </w:rPr>
              <w:t xml:space="preserve">Field</w:t>
            </w:r>
          </w:p>
        </w:tc>
        <w:tc>
          <w:tcPr>
            <w:tcW w:type="dxa" w:w="1650"/>
            <w:shd w:fill="D9E2F3" w:color="auto" w:val="clear"/>
            <w:tcMar>
              <w:top w:type="dxa" w:w="60"/>
              <w:left w:type="dxa" w:w="100"/>
              <w:bottom w:type="dxa" w:w="60"/>
              <w:right w:type="dxa" w:w="100"/>
            </w:tcMar>
          </w:tcPr>
          <w:p>
            <w:pPr>
              <w:spacing w:after="0"/>
            </w:pPr>
            <w:r>
              <w:rPr>
                <w:b/>
                <w:bCs/>
                <w:sz w:val="18"/>
                <w:szCs w:val="18"/>
              </w:rPr>
              <w:t xml:space="preserve">Raw median</w:t>
            </w:r>
          </w:p>
        </w:tc>
        <w:tc>
          <w:tcPr>
            <w:tcW w:type="dxa" w:w="1650"/>
            <w:shd w:fill="D9E2F3" w:color="auto" w:val="clear"/>
            <w:tcMar>
              <w:top w:type="dxa" w:w="60"/>
              <w:left w:type="dxa" w:w="100"/>
              <w:bottom w:type="dxa" w:w="60"/>
              <w:right w:type="dxa" w:w="100"/>
            </w:tcMar>
          </w:tcPr>
          <w:p>
            <w:pPr>
              <w:spacing w:after="0"/>
            </w:pPr>
            <w:r>
              <w:rPr>
                <w:b/>
                <w:bCs/>
                <w:sz w:val="18"/>
                <w:szCs w:val="18"/>
              </w:rPr>
              <w:t xml:space="preserve">Clean median</w:t>
            </w:r>
          </w:p>
        </w:tc>
        <w:tc>
          <w:tcPr>
            <w:tcW w:type="dxa" w:w="1650"/>
            <w:shd w:fill="D9E2F3" w:color="auto" w:val="clear"/>
            <w:tcMar>
              <w:top w:type="dxa" w:w="60"/>
              <w:left w:type="dxa" w:w="100"/>
              <w:bottom w:type="dxa" w:w="60"/>
              <w:right w:type="dxa" w:w="100"/>
            </w:tcMar>
          </w:tcPr>
          <w:p>
            <w:pPr>
              <w:spacing w:after="0"/>
            </w:pPr>
            <w:r>
              <w:rPr>
                <w:b/>
                <w:bCs/>
                <w:sz w:val="18"/>
                <w:szCs w:val="18"/>
              </w:rPr>
              <w:t xml:space="preserve">Raw mean</w:t>
            </w:r>
          </w:p>
        </w:tc>
        <w:tc>
          <w:tcPr>
            <w:tcW w:type="dxa" w:w="1650"/>
            <w:shd w:fill="D9E2F3" w:color="auto" w:val="clear"/>
            <w:tcMar>
              <w:top w:type="dxa" w:w="60"/>
              <w:left w:type="dxa" w:w="100"/>
              <w:bottom w:type="dxa" w:w="60"/>
              <w:right w:type="dxa" w:w="100"/>
            </w:tcMar>
          </w:tcPr>
          <w:p>
            <w:pPr>
              <w:spacing w:after="0"/>
            </w:pPr>
            <w:r>
              <w:rPr>
                <w:b/>
                <w:bCs/>
                <w:sz w:val="18"/>
                <w:szCs w:val="18"/>
              </w:rPr>
              <w:t xml:space="preserve">Clean mean</w:t>
            </w:r>
          </w:p>
        </w:tc>
      </w:tr>
      <w:tr>
        <w:tc>
          <w:tcPr>
            <w:tcW w:type="dxa" w:w="2760"/>
            <w:tcMar>
              <w:top w:type="dxa" w:w="60"/>
              <w:left w:type="dxa" w:w="100"/>
              <w:bottom w:type="dxa" w:w="60"/>
              <w:right w:type="dxa" w:w="100"/>
            </w:tcMar>
          </w:tcPr>
          <w:p>
            <w:pPr>
              <w:spacing w:after="0"/>
            </w:pPr>
            <w:r>
              <w:rPr>
                <w:b w:val="false"/>
                <w:bCs w:val="false"/>
                <w:sz w:val="18"/>
                <w:szCs w:val="18"/>
              </w:rPr>
              <w:t xml:space="preserve">Weight (kg)</w:t>
            </w:r>
          </w:p>
        </w:tc>
        <w:tc>
          <w:tcPr>
            <w:tcW w:type="dxa" w:w="1650"/>
            <w:tcMar>
              <w:top w:type="dxa" w:w="60"/>
              <w:left w:type="dxa" w:w="100"/>
              <w:bottom w:type="dxa" w:w="60"/>
              <w:right w:type="dxa" w:w="100"/>
            </w:tcMar>
          </w:tcPr>
          <w:p>
            <w:pPr>
              <w:spacing w:after="0"/>
            </w:pPr>
            <w:r>
              <w:rPr>
                <w:b w:val="false"/>
                <w:bCs w:val="false"/>
                <w:sz w:val="18"/>
                <w:szCs w:val="18"/>
              </w:rPr>
              <w:t xml:space="preserve">1.64</w:t>
            </w:r>
          </w:p>
        </w:tc>
        <w:tc>
          <w:tcPr>
            <w:tcW w:type="dxa" w:w="1650"/>
            <w:tcMar>
              <w:top w:type="dxa" w:w="60"/>
              <w:left w:type="dxa" w:w="100"/>
              <w:bottom w:type="dxa" w:w="60"/>
              <w:right w:type="dxa" w:w="100"/>
            </w:tcMar>
          </w:tcPr>
          <w:p>
            <w:pPr>
              <w:spacing w:after="0"/>
            </w:pPr>
            <w:r>
              <w:rPr>
                <w:b w:val="false"/>
                <w:bCs w:val="false"/>
                <w:sz w:val="18"/>
                <w:szCs w:val="18"/>
              </w:rPr>
              <w:t xml:space="preserve">1.62</w:t>
            </w:r>
          </w:p>
        </w:tc>
        <w:tc>
          <w:tcPr>
            <w:tcW w:type="dxa" w:w="1650"/>
            <w:tcMar>
              <w:top w:type="dxa" w:w="60"/>
              <w:left w:type="dxa" w:w="100"/>
              <w:bottom w:type="dxa" w:w="60"/>
              <w:right w:type="dxa" w:w="100"/>
            </w:tcMar>
          </w:tcPr>
          <w:p>
            <w:pPr>
              <w:spacing w:after="0"/>
            </w:pPr>
            <w:r>
              <w:rPr>
                <w:b w:val="false"/>
                <w:bCs w:val="false"/>
                <w:sz w:val="18"/>
                <w:szCs w:val="18"/>
              </w:rPr>
              <w:t xml:space="preserve">19.24</w:t>
            </w:r>
          </w:p>
        </w:tc>
        <w:tc>
          <w:tcPr>
            <w:tcW w:type="dxa" w:w="1650"/>
            <w:tcMar>
              <w:top w:type="dxa" w:w="60"/>
              <w:left w:type="dxa" w:w="100"/>
              <w:bottom w:type="dxa" w:w="60"/>
              <w:right w:type="dxa" w:w="100"/>
            </w:tcMar>
          </w:tcPr>
          <w:p>
            <w:pPr>
              <w:spacing w:after="0"/>
            </w:pPr>
            <w:r>
              <w:rPr>
                <w:b w:val="false"/>
                <w:bCs w:val="false"/>
                <w:sz w:val="18"/>
                <w:szCs w:val="18"/>
              </w:rPr>
              <w:t xml:space="preserve">2.20</w:t>
            </w:r>
          </w:p>
        </w:tc>
      </w:tr>
      <w:tr>
        <w:tc>
          <w:tcPr>
            <w:tcW w:type="dxa" w:w="2760"/>
            <w:tcMar>
              <w:top w:type="dxa" w:w="60"/>
              <w:left w:type="dxa" w:w="100"/>
              <w:bottom w:type="dxa" w:w="60"/>
              <w:right w:type="dxa" w:w="100"/>
            </w:tcMar>
          </w:tcPr>
          <w:p>
            <w:pPr>
              <w:spacing w:after="0"/>
            </w:pPr>
            <w:r>
              <w:rPr>
                <w:b w:val="false"/>
                <w:bCs w:val="false"/>
                <w:sz w:val="18"/>
                <w:szCs w:val="18"/>
              </w:rPr>
              <w:t xml:space="preserve">Distance (km)</w:t>
            </w:r>
          </w:p>
        </w:tc>
        <w:tc>
          <w:tcPr>
            <w:tcW w:type="dxa" w:w="1650"/>
            <w:tcMar>
              <w:top w:type="dxa" w:w="60"/>
              <w:left w:type="dxa" w:w="100"/>
              <w:bottom w:type="dxa" w:w="60"/>
              <w:right w:type="dxa" w:w="100"/>
            </w:tcMar>
          </w:tcPr>
          <w:p>
            <w:pPr>
              <w:spacing w:after="0"/>
            </w:pPr>
            <w:r>
              <w:rPr>
                <w:b w:val="false"/>
                <w:bCs w:val="false"/>
                <w:sz w:val="18"/>
                <w:szCs w:val="18"/>
              </w:rPr>
              <w:t xml:space="preserve">190.30</w:t>
            </w:r>
          </w:p>
        </w:tc>
        <w:tc>
          <w:tcPr>
            <w:tcW w:type="dxa" w:w="1650"/>
            <w:tcMar>
              <w:top w:type="dxa" w:w="60"/>
              <w:left w:type="dxa" w:w="100"/>
              <w:bottom w:type="dxa" w:w="60"/>
              <w:right w:type="dxa" w:w="100"/>
            </w:tcMar>
          </w:tcPr>
          <w:p>
            <w:pPr>
              <w:spacing w:after="0"/>
            </w:pPr>
            <w:r>
              <w:rPr>
                <w:b w:val="false"/>
                <w:bCs w:val="false"/>
                <w:sz w:val="18"/>
                <w:szCs w:val="18"/>
              </w:rPr>
              <w:t xml:space="preserve">189.40</w:t>
            </w:r>
          </w:p>
        </w:tc>
        <w:tc>
          <w:tcPr>
            <w:tcW w:type="dxa" w:w="1650"/>
            <w:tcMar>
              <w:top w:type="dxa" w:w="60"/>
              <w:left w:type="dxa" w:w="100"/>
              <w:bottom w:type="dxa" w:w="60"/>
              <w:right w:type="dxa" w:w="100"/>
            </w:tcMar>
          </w:tcPr>
          <w:p>
            <w:pPr>
              <w:spacing w:after="0"/>
            </w:pPr>
            <w:r>
              <w:rPr>
                <w:b w:val="false"/>
                <w:bCs w:val="false"/>
                <w:sz w:val="18"/>
                <w:szCs w:val="18"/>
              </w:rPr>
              <w:t xml:space="preserve">252.13</w:t>
            </w:r>
          </w:p>
        </w:tc>
        <w:tc>
          <w:tcPr>
            <w:tcW w:type="dxa" w:w="1650"/>
            <w:tcMar>
              <w:top w:type="dxa" w:w="60"/>
              <w:left w:type="dxa" w:w="100"/>
              <w:bottom w:type="dxa" w:w="60"/>
              <w:right w:type="dxa" w:w="100"/>
            </w:tcMar>
          </w:tcPr>
          <w:p>
            <w:pPr>
              <w:spacing w:after="0"/>
            </w:pPr>
            <w:r>
              <w:rPr>
                <w:b w:val="false"/>
                <w:bCs w:val="false"/>
                <w:sz w:val="18"/>
                <w:szCs w:val="18"/>
              </w:rPr>
              <w:t xml:space="preserve">253.69</w:t>
            </w:r>
          </w:p>
        </w:tc>
      </w:tr>
      <w:tr>
        <w:tc>
          <w:tcPr>
            <w:tcW w:type="dxa" w:w="2760"/>
            <w:tcMar>
              <w:top w:type="dxa" w:w="60"/>
              <w:left w:type="dxa" w:w="100"/>
              <w:bottom w:type="dxa" w:w="60"/>
              <w:right w:type="dxa" w:w="100"/>
            </w:tcMar>
          </w:tcPr>
          <w:p>
            <w:pPr>
              <w:spacing w:after="0"/>
            </w:pPr>
            <w:r>
              <w:rPr>
                <w:b w:val="false"/>
                <w:bCs w:val="false"/>
                <w:sz w:val="18"/>
                <w:szCs w:val="18"/>
              </w:rPr>
              <w:t xml:space="preserve">Freight cost (₹)</w:t>
            </w:r>
          </w:p>
        </w:tc>
        <w:tc>
          <w:tcPr>
            <w:tcW w:type="dxa" w:w="1650"/>
            <w:tcMar>
              <w:top w:type="dxa" w:w="60"/>
              <w:left w:type="dxa" w:w="100"/>
              <w:bottom w:type="dxa" w:w="60"/>
              <w:right w:type="dxa" w:w="100"/>
            </w:tcMar>
          </w:tcPr>
          <w:p>
            <w:pPr>
              <w:spacing w:after="0"/>
            </w:pPr>
            <w:r>
              <w:rPr>
                <w:b w:val="false"/>
                <w:bCs w:val="false"/>
                <w:sz w:val="18"/>
                <w:szCs w:val="18"/>
              </w:rPr>
              <w:t xml:space="preserve">402.15</w:t>
            </w:r>
          </w:p>
        </w:tc>
        <w:tc>
          <w:tcPr>
            <w:tcW w:type="dxa" w:w="1650"/>
            <w:tcMar>
              <w:top w:type="dxa" w:w="60"/>
              <w:left w:type="dxa" w:w="100"/>
              <w:bottom w:type="dxa" w:w="60"/>
              <w:right w:type="dxa" w:w="100"/>
            </w:tcMar>
          </w:tcPr>
          <w:p>
            <w:pPr>
              <w:spacing w:after="0"/>
            </w:pPr>
            <w:r>
              <w:rPr>
                <w:b w:val="false"/>
                <w:bCs w:val="false"/>
                <w:sz w:val="18"/>
                <w:szCs w:val="18"/>
              </w:rPr>
              <w:t xml:space="preserve">398.02</w:t>
            </w:r>
          </w:p>
        </w:tc>
        <w:tc>
          <w:tcPr>
            <w:tcW w:type="dxa" w:w="1650"/>
            <w:tcMar>
              <w:top w:type="dxa" w:w="60"/>
              <w:left w:type="dxa" w:w="100"/>
              <w:bottom w:type="dxa" w:w="60"/>
              <w:right w:type="dxa" w:w="100"/>
            </w:tcMar>
          </w:tcPr>
          <w:p>
            <w:pPr>
              <w:spacing w:after="0"/>
            </w:pPr>
            <w:r>
              <w:rPr>
                <w:b w:val="false"/>
                <w:bCs w:val="false"/>
                <w:sz w:val="18"/>
                <w:szCs w:val="18"/>
              </w:rPr>
              <w:t xml:space="preserve">638.43</w:t>
            </w:r>
          </w:p>
        </w:tc>
        <w:tc>
          <w:tcPr>
            <w:tcW w:type="dxa" w:w="1650"/>
            <w:tcMar>
              <w:top w:type="dxa" w:w="60"/>
              <w:left w:type="dxa" w:w="100"/>
              <w:bottom w:type="dxa" w:w="60"/>
              <w:right w:type="dxa" w:w="100"/>
            </w:tcMar>
          </w:tcPr>
          <w:p>
            <w:pPr>
              <w:spacing w:after="0"/>
            </w:pPr>
            <w:r>
              <w:rPr>
                <w:b w:val="false"/>
                <w:bCs w:val="false"/>
                <w:sz w:val="18"/>
                <w:szCs w:val="18"/>
              </w:rPr>
              <w:t xml:space="preserve">573.58</w:t>
            </w:r>
          </w:p>
        </w:tc>
      </w:tr>
    </w:tbl>
    <w:p>
      <w:pPr>
        <w:spacing w:after="240" w:before="60"/>
        <w:jc w:val="center"/>
      </w:pPr>
      <w:r>
        <w:rPr>
          <w:i/>
          <w:iCs/>
          <w:sz w:val="18"/>
          <w:szCs w:val="18"/>
        </w:rPr>
        <w:t xml:space="preserve">Table 4. Summary statistics before and after cleaning</w:t>
      </w:r>
    </w:p>
    <w:p>
      <w:pPr>
        <w:spacing w:after="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240" w:before="60"/>
        <w:jc w:val="center"/>
      </w:pPr>
      <w:r>
        <w:rPr>
          <w:i/>
          <w:iCs/>
          <w:sz w:val="18"/>
          <w:szCs w:val="18"/>
        </w:rPr>
        <w:t xml:space="preserve">Figure 1. Shipment weight before cleaning (left) and after (right), on a log scale. Extreme values above 100 kg are removed.</w:t>
      </w:r>
    </w:p>
    <w:p>
      <w:pPr>
        <w:pStyle w:val="Heading2"/>
        <w:spacing w:after="120" w:before="240"/>
      </w:pPr>
      <w:r>
        <w:t xml:space="preserve">6.3 Sensitivity of outlier detection to the threshold</w:t>
      </w:r>
    </w:p>
    <w:p>
      <w:pPr>
        <w:spacing w:after="140" w:line="300"/>
      </w:pPr>
      <w:r>
        <w:t xml:space="preserve">Outlier rules are sensitive to the chosen threshold, so I tested three values on the raw data. Table 5 shows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060"/>
      </w:tblGrid>
      <w:tr>
        <w:trPr>
          <w:tblHeader/>
        </w:trPr>
        <w:tc>
          <w:tcPr>
            <w:tcW w:type="dxa" w:w="1700"/>
            <w:shd w:fill="D9E2F3" w:color="auto" w:val="clear"/>
            <w:tcMar>
              <w:top w:type="dxa" w:w="60"/>
              <w:left w:type="dxa" w:w="100"/>
              <w:bottom w:type="dxa" w:w="60"/>
              <w:right w:type="dxa" w:w="100"/>
            </w:tcMar>
          </w:tcPr>
          <w:p>
            <w:pPr>
              <w:spacing w:after="0"/>
            </w:pPr>
            <w:r>
              <w:rPr>
                <w:b/>
                <w:bCs/>
                <w:sz w:val="18"/>
                <w:szCs w:val="18"/>
              </w:rPr>
              <w:t xml:space="preserve">Threshold k</w:t>
            </w:r>
          </w:p>
        </w:tc>
        <w:tc>
          <w:tcPr>
            <w:tcW w:type="dxa" w:w="2300"/>
            <w:shd w:fill="D9E2F3" w:color="auto" w:val="clear"/>
            <w:tcMar>
              <w:top w:type="dxa" w:w="60"/>
              <w:left w:type="dxa" w:w="100"/>
              <w:bottom w:type="dxa" w:w="60"/>
              <w:right w:type="dxa" w:w="100"/>
            </w:tcMar>
          </w:tcPr>
          <w:p>
            <w:pPr>
              <w:spacing w:after="0"/>
            </w:pPr>
            <w:r>
              <w:rPr>
                <w:b/>
                <w:bCs/>
                <w:sz w:val="18"/>
                <w:szCs w:val="18"/>
              </w:rPr>
              <w:t xml:space="preserve">Weight values flagged</w:t>
            </w:r>
          </w:p>
        </w:tc>
        <w:tc>
          <w:tcPr>
            <w:tcW w:type="dxa" w:w="2300"/>
            <w:shd w:fill="D9E2F3" w:color="auto" w:val="clear"/>
            <w:tcMar>
              <w:top w:type="dxa" w:w="60"/>
              <w:left w:type="dxa" w:w="100"/>
              <w:bottom w:type="dxa" w:w="60"/>
              <w:right w:type="dxa" w:w="100"/>
            </w:tcMar>
          </w:tcPr>
          <w:p>
            <w:pPr>
              <w:spacing w:after="0"/>
            </w:pPr>
            <w:r>
              <w:rPr>
                <w:b/>
                <w:bCs/>
                <w:sz w:val="18"/>
                <w:szCs w:val="18"/>
              </w:rPr>
              <w:t xml:space="preserve">Cost values flagged</w:t>
            </w:r>
          </w:p>
        </w:tc>
        <w:tc>
          <w:tcPr>
            <w:tcW w:type="dxa" w:w="3060"/>
            <w:shd w:fill="D9E2F3" w:color="auto" w:val="clear"/>
            <w:tcMar>
              <w:top w:type="dxa" w:w="60"/>
              <w:left w:type="dxa" w:w="100"/>
              <w:bottom w:type="dxa" w:w="60"/>
              <w:right w:type="dxa" w:w="100"/>
            </w:tcMar>
          </w:tcPr>
          <w:p>
            <w:pPr>
              <w:spacing w:after="0"/>
            </w:pPr>
            <w:r>
              <w:rPr>
                <w:b/>
                <w:bCs/>
                <w:sz w:val="18"/>
                <w:szCs w:val="18"/>
              </w:rPr>
              <w:t xml:space="preserve">Interpretation</w:t>
            </w:r>
          </w:p>
        </w:tc>
      </w:tr>
      <w:tr>
        <w:tc>
          <w:tcPr>
            <w:tcW w:type="dxa" w:w="1700"/>
            <w:tcMar>
              <w:top w:type="dxa" w:w="60"/>
              <w:left w:type="dxa" w:w="100"/>
              <w:bottom w:type="dxa" w:w="60"/>
              <w:right w:type="dxa" w:w="100"/>
            </w:tcMar>
          </w:tcPr>
          <w:p>
            <w:pPr>
              <w:spacing w:after="0"/>
            </w:pPr>
            <w:r>
              <w:rPr>
                <w:b w:val="false"/>
                <w:bCs w:val="false"/>
                <w:sz w:val="18"/>
                <w:szCs w:val="18"/>
              </w:rPr>
              <w:t xml:space="preserve">1.5</w:t>
            </w:r>
          </w:p>
        </w:tc>
        <w:tc>
          <w:tcPr>
            <w:tcW w:type="dxa" w:w="2300"/>
            <w:tcMar>
              <w:top w:type="dxa" w:w="60"/>
              <w:left w:type="dxa" w:w="100"/>
              <w:bottom w:type="dxa" w:w="60"/>
              <w:right w:type="dxa" w:w="100"/>
            </w:tcMar>
          </w:tcPr>
          <w:p>
            <w:pPr>
              <w:spacing w:after="0"/>
            </w:pPr>
            <w:r>
              <w:rPr>
                <w:b w:val="false"/>
                <w:bCs w:val="false"/>
                <w:sz w:val="18"/>
                <w:szCs w:val="18"/>
              </w:rPr>
              <w:t xml:space="preserve">95</w:t>
            </w:r>
          </w:p>
        </w:tc>
        <w:tc>
          <w:tcPr>
            <w:tcW w:type="dxa" w:w="2300"/>
            <w:tcMar>
              <w:top w:type="dxa" w:w="60"/>
              <w:left w:type="dxa" w:w="100"/>
              <w:bottom w:type="dxa" w:w="60"/>
              <w:right w:type="dxa" w:w="100"/>
            </w:tcMar>
          </w:tcPr>
          <w:p>
            <w:pPr>
              <w:spacing w:after="0"/>
            </w:pPr>
            <w:r>
              <w:rPr>
                <w:b w:val="false"/>
                <w:bCs w:val="false"/>
                <w:sz w:val="18"/>
                <w:szCs w:val="18"/>
              </w:rPr>
              <w:t xml:space="preserve">53</w:t>
            </w:r>
          </w:p>
        </w:tc>
        <w:tc>
          <w:tcPr>
            <w:tcW w:type="dxa" w:w="3060"/>
            <w:tcMar>
              <w:top w:type="dxa" w:w="60"/>
              <w:left w:type="dxa" w:w="100"/>
              <w:bottom w:type="dxa" w:w="60"/>
              <w:right w:type="dxa" w:w="100"/>
            </w:tcMar>
          </w:tcPr>
          <w:p>
            <w:pPr>
              <w:spacing w:after="0"/>
            </w:pPr>
            <w:r>
              <w:rPr>
                <w:b w:val="false"/>
                <w:bCs w:val="false"/>
                <w:sz w:val="18"/>
                <w:szCs w:val="18"/>
              </w:rPr>
              <w:t xml:space="preserve">Too aggressive: flags many legitimate heavy and expensive shipments</w:t>
            </w:r>
          </w:p>
        </w:tc>
      </w:tr>
      <w:tr>
        <w:tc>
          <w:tcPr>
            <w:tcW w:type="dxa" w:w="1700"/>
            <w:tcMar>
              <w:top w:type="dxa" w:w="60"/>
              <w:left w:type="dxa" w:w="100"/>
              <w:bottom w:type="dxa" w:w="60"/>
              <w:right w:type="dxa" w:w="100"/>
            </w:tcMar>
          </w:tcPr>
          <w:p>
            <w:pPr>
              <w:spacing w:after="0"/>
            </w:pPr>
            <w:r>
              <w:rPr>
                <w:b w:val="false"/>
                <w:bCs w:val="false"/>
                <w:sz w:val="18"/>
                <w:szCs w:val="18"/>
              </w:rPr>
              <w:t xml:space="preserve">2.0</w:t>
            </w:r>
          </w:p>
        </w:tc>
        <w:tc>
          <w:tcPr>
            <w:tcW w:type="dxa" w:w="2300"/>
            <w:tcMar>
              <w:top w:type="dxa" w:w="60"/>
              <w:left w:type="dxa" w:w="100"/>
              <w:bottom w:type="dxa" w:w="60"/>
              <w:right w:type="dxa" w:w="100"/>
            </w:tcMar>
          </w:tcPr>
          <w:p>
            <w:pPr>
              <w:spacing w:after="0"/>
            </w:pPr>
            <w:r>
              <w:rPr>
                <w:b w:val="false"/>
                <w:bCs w:val="false"/>
                <w:sz w:val="18"/>
                <w:szCs w:val="18"/>
              </w:rPr>
              <w:t xml:space="preserve">59</w:t>
            </w:r>
          </w:p>
        </w:tc>
        <w:tc>
          <w:tcPr>
            <w:tcW w:type="dxa" w:w="2300"/>
            <w:tcMar>
              <w:top w:type="dxa" w:w="60"/>
              <w:left w:type="dxa" w:w="100"/>
              <w:bottom w:type="dxa" w:w="60"/>
              <w:right w:type="dxa" w:w="100"/>
            </w:tcMar>
          </w:tcPr>
          <w:p>
            <w:pPr>
              <w:spacing w:after="0"/>
            </w:pPr>
            <w:r>
              <w:rPr>
                <w:b w:val="false"/>
                <w:bCs w:val="false"/>
                <w:sz w:val="18"/>
                <w:szCs w:val="18"/>
              </w:rPr>
              <w:t xml:space="preserve">16</w:t>
            </w:r>
          </w:p>
        </w:tc>
        <w:tc>
          <w:tcPr>
            <w:tcW w:type="dxa" w:w="3060"/>
            <w:tcMar>
              <w:top w:type="dxa" w:w="60"/>
              <w:left w:type="dxa" w:w="100"/>
              <w:bottom w:type="dxa" w:w="60"/>
              <w:right w:type="dxa" w:w="100"/>
            </w:tcMar>
          </w:tcPr>
          <w:p>
            <w:pPr>
              <w:spacing w:after="0"/>
            </w:pPr>
            <w:r>
              <w:rPr>
                <w:b w:val="false"/>
                <w:bCs w:val="false"/>
                <w:sz w:val="18"/>
                <w:szCs w:val="18"/>
              </w:rPr>
              <w:t xml:space="preserve">Balanced for cost; some heavy but genuine shipments flagged</w:t>
            </w:r>
          </w:p>
        </w:tc>
      </w:tr>
      <w:tr>
        <w:tc>
          <w:tcPr>
            <w:tcW w:type="dxa" w:w="1700"/>
            <w:tcMar>
              <w:top w:type="dxa" w:w="60"/>
              <w:left w:type="dxa" w:w="100"/>
              <w:bottom w:type="dxa" w:w="60"/>
              <w:right w:type="dxa" w:w="100"/>
            </w:tcMar>
          </w:tcPr>
          <w:p>
            <w:pPr>
              <w:spacing w:after="0"/>
            </w:pPr>
            <w:r>
              <w:rPr>
                <w:b w:val="false"/>
                <w:bCs w:val="false"/>
                <w:sz w:val="18"/>
                <w:szCs w:val="18"/>
              </w:rPr>
              <w:t xml:space="preserve">3.0</w:t>
            </w:r>
          </w:p>
        </w:tc>
        <w:tc>
          <w:tcPr>
            <w:tcW w:type="dxa" w:w="2300"/>
            <w:tcMar>
              <w:top w:type="dxa" w:w="60"/>
              <w:left w:type="dxa" w:w="100"/>
              <w:bottom w:type="dxa" w:w="60"/>
              <w:right w:type="dxa" w:w="100"/>
            </w:tcMar>
          </w:tcPr>
          <w:p>
            <w:pPr>
              <w:spacing w:after="0"/>
            </w:pPr>
            <w:r>
              <w:rPr>
                <w:b w:val="false"/>
                <w:bCs w:val="false"/>
                <w:sz w:val="18"/>
                <w:szCs w:val="18"/>
              </w:rPr>
              <w:t xml:space="preserve">38</w:t>
            </w:r>
          </w:p>
        </w:tc>
        <w:tc>
          <w:tcPr>
            <w:tcW w:type="dxa" w:w="2300"/>
            <w:tcMar>
              <w:top w:type="dxa" w:w="60"/>
              <w:left w:type="dxa" w:w="100"/>
              <w:bottom w:type="dxa" w:w="60"/>
              <w:right w:type="dxa" w:w="100"/>
            </w:tcMar>
          </w:tcPr>
          <w:p>
            <w:pPr>
              <w:spacing w:after="0"/>
            </w:pPr>
            <w:r>
              <w:rPr>
                <w:b w:val="false"/>
                <w:bCs w:val="false"/>
                <w:sz w:val="18"/>
                <w:szCs w:val="18"/>
              </w:rPr>
              <w:t xml:space="preserve">5</w:t>
            </w:r>
          </w:p>
        </w:tc>
        <w:tc>
          <w:tcPr>
            <w:tcW w:type="dxa" w:w="3060"/>
            <w:tcMar>
              <w:top w:type="dxa" w:w="60"/>
              <w:left w:type="dxa" w:w="100"/>
              <w:bottom w:type="dxa" w:w="60"/>
              <w:right w:type="dxa" w:w="100"/>
            </w:tcMar>
          </w:tcPr>
          <w:p>
            <w:pPr>
              <w:spacing w:after="0"/>
            </w:pPr>
            <w:r>
              <w:rPr>
                <w:b w:val="false"/>
                <w:bCs w:val="false"/>
                <w:sz w:val="18"/>
                <w:szCs w:val="18"/>
              </w:rPr>
              <w:t xml:space="preserve">Conservative: values above ₹5,000 remain after cleaning (see Section 7)</w:t>
            </w:r>
          </w:p>
        </w:tc>
      </w:tr>
    </w:tbl>
    <w:p>
      <w:pPr>
        <w:spacing w:after="240" w:before="60"/>
        <w:jc w:val="center"/>
      </w:pPr>
      <w:r>
        <w:rPr>
          <w:i/>
          <w:iCs/>
          <w:sz w:val="18"/>
          <w:szCs w:val="18"/>
        </w:rPr>
        <w:t xml:space="preserve">Table 5. Outlier flags at three thresholds, measured on raw data</w:t>
      </w:r>
    </w:p>
    <w:p>
      <w:pPr>
        <w:spacing w:after="140" w:line="300"/>
      </w:pPr>
      <w:r>
        <w:t xml:space="preserve">The threshold for weight was kept at 3, because at k = 2 the rule flagged 59 values, many of which are plausible heavy shipments. The threshold for cost was tightened to 2, because at k = 3 the rule missed errors that were clearly far above the typical range. Choosing a threshold on one dataset should always be justified and rechecked on another.</w:t>
      </w:r>
    </w:p>
    <w:p>
      <w:pPr>
        <w:pStyle w:val="Heading2"/>
        <w:spacing w:after="120" w:before="240"/>
      </w:pPr>
      <w:r>
        <w:t xml:space="preserve">6.4 Normalization check</w:t>
      </w:r>
    </w:p>
    <w:p>
      <w:pPr>
        <w:spacing w:after="140" w:line="300"/>
      </w:pPr>
      <w:r>
        <w:t xml:space="preserve">After transformation, the log-cost z-score has mean 0.000 and standard deviation 1.000, confirming the scaling is correct. Figure 2 shows the effect of the log transform on the cost distribution.</w:t>
      </w:r>
    </w:p>
    <w:p>
      <w:pPr>
        <w:spacing w:after="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40" w:before="60"/>
        <w:jc w:val="center"/>
      </w:pPr>
      <w:r>
        <w:rPr>
          <w:i/>
          <w:iCs/>
          <w:sz w:val="18"/>
          <w:szCs w:val="18"/>
        </w:rPr>
        <w:t xml:space="preserve">Figure 2. Freight cost before (left) and after (right) the log transform. The transform makes the distribution far more symmetric.</w:t>
      </w:r>
    </w:p>
    <w:p>
      <w:pPr>
        <w:pStyle w:val="Heading2"/>
        <w:spacing w:after="120" w:before="240"/>
      </w:pPr>
      <w:r>
        <w:t xml:space="preserve">6.5 Data profile of the cleaned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Mar>
              <w:top w:type="dxa" w:w="60"/>
              <w:left w:type="dxa" w:w="100"/>
              <w:bottom w:type="dxa" w:w="60"/>
              <w:right w:type="dxa" w:w="100"/>
            </w:tcMar>
          </w:tcPr>
          <w:p>
            <w:pPr>
              <w:spacing w:after="0"/>
            </w:pPr>
            <w:r>
              <w:rPr>
                <w:b/>
                <w:bCs/>
                <w:sz w:val="18"/>
                <w:szCs w:val="18"/>
              </w:rPr>
              <w:t xml:space="preserve">Category</w:t>
            </w:r>
          </w:p>
        </w:tc>
        <w:tc>
          <w:tcPr>
            <w:tcW w:type="dxa" w:w="7160"/>
            <w:shd w:fill="D9E2F3" w:color="auto" w:val="clear"/>
            <w:tcMar>
              <w:top w:type="dxa" w:w="60"/>
              <w:left w:type="dxa" w:w="100"/>
              <w:bottom w:type="dxa" w:w="60"/>
              <w:right w:type="dxa" w:w="100"/>
            </w:tcMar>
          </w:tcPr>
          <w:p>
            <w:pPr>
              <w:spacing w:after="0"/>
            </w:pPr>
            <w:r>
              <w:rPr>
                <w:b/>
                <w:bCs/>
                <w:sz w:val="18"/>
                <w:szCs w:val="18"/>
              </w:rPr>
              <w:t xml:space="preserve">Counts after cleaning</w:t>
            </w:r>
          </w:p>
        </w:tc>
      </w:tr>
      <w:tr>
        <w:tc>
          <w:tcPr>
            <w:tcW w:type="dxa" w:w="2200"/>
            <w:tcMar>
              <w:top w:type="dxa" w:w="60"/>
              <w:left w:type="dxa" w:w="100"/>
              <w:bottom w:type="dxa" w:w="60"/>
              <w:right w:type="dxa" w:w="100"/>
            </w:tcMar>
          </w:tcPr>
          <w:p>
            <w:pPr>
              <w:spacing w:after="0"/>
            </w:pPr>
            <w:r>
              <w:rPr>
                <w:b w:val="false"/>
                <w:bCs w:val="false"/>
                <w:sz w:val="18"/>
                <w:szCs w:val="18"/>
              </w:rPr>
              <w:t xml:space="preserve">Carriers</w:t>
            </w:r>
          </w:p>
        </w:tc>
        <w:tc>
          <w:tcPr>
            <w:tcW w:type="dxa" w:w="7160"/>
            <w:tcMar>
              <w:top w:type="dxa" w:w="60"/>
              <w:left w:type="dxa" w:w="100"/>
              <w:bottom w:type="dxa" w:w="60"/>
              <w:right w:type="dxa" w:w="100"/>
            </w:tcMar>
          </w:tcPr>
          <w:p>
            <w:pPr>
              <w:spacing w:after="0"/>
            </w:pPr>
            <w:r>
              <w:rPr>
                <w:b w:val="false"/>
                <w:bCs w:val="false"/>
                <w:sz w:val="18"/>
                <w:szCs w:val="18"/>
              </w:rPr>
              <w:t xml:space="preserve">Bluedart_Sim 996; Delhivery_Sim 1,038; Ecomexpress_Sim 951; Ekart_Sim 968; Xpresslite_Sim 947; Unknown 100</w:t>
            </w:r>
          </w:p>
        </w:tc>
      </w:tr>
      <w:tr>
        <w:tc>
          <w:tcPr>
            <w:tcW w:type="dxa" w:w="2200"/>
            <w:tcMar>
              <w:top w:type="dxa" w:w="60"/>
              <w:left w:type="dxa" w:w="100"/>
              <w:bottom w:type="dxa" w:w="60"/>
              <w:right w:type="dxa" w:w="100"/>
            </w:tcMar>
          </w:tcPr>
          <w:p>
            <w:pPr>
              <w:spacing w:after="0"/>
            </w:pPr>
            <w:r>
              <w:rPr>
                <w:b w:val="false"/>
                <w:bCs w:val="false"/>
                <w:sz w:val="18"/>
                <w:szCs w:val="18"/>
              </w:rPr>
              <w:t xml:space="preserve">Warehouses</w:t>
            </w:r>
          </w:p>
        </w:tc>
        <w:tc>
          <w:tcPr>
            <w:tcW w:type="dxa" w:w="7160"/>
            <w:tcMar>
              <w:top w:type="dxa" w:w="60"/>
              <w:left w:type="dxa" w:w="100"/>
              <w:bottom w:type="dxa" w:w="60"/>
              <w:right w:type="dxa" w:w="100"/>
            </w:tcMar>
          </w:tcPr>
          <w:p>
            <w:pPr>
              <w:spacing w:after="0"/>
            </w:pPr>
            <w:r>
              <w:rPr>
                <w:b w:val="false"/>
                <w:bCs w:val="false"/>
                <w:sz w:val="18"/>
                <w:szCs w:val="18"/>
              </w:rPr>
              <w:t xml:space="preserve">WH_BLR_01 2,221; WH_BLR_02 1,786; WH_MYS_01 993</w:t>
            </w:r>
          </w:p>
        </w:tc>
      </w:tr>
      <w:tr>
        <w:tc>
          <w:tcPr>
            <w:tcW w:type="dxa" w:w="2200"/>
            <w:tcMar>
              <w:top w:type="dxa" w:w="60"/>
              <w:left w:type="dxa" w:w="100"/>
              <w:bottom w:type="dxa" w:w="60"/>
              <w:right w:type="dxa" w:w="100"/>
            </w:tcMar>
          </w:tcPr>
          <w:p>
            <w:pPr>
              <w:spacing w:after="0"/>
            </w:pPr>
            <w:r>
              <w:rPr>
                <w:b w:val="false"/>
                <w:bCs w:val="false"/>
                <w:sz w:val="18"/>
                <w:szCs w:val="18"/>
              </w:rPr>
              <w:t xml:space="preserve">Mode</w:t>
            </w:r>
          </w:p>
        </w:tc>
        <w:tc>
          <w:tcPr>
            <w:tcW w:type="dxa" w:w="7160"/>
            <w:tcMar>
              <w:top w:type="dxa" w:w="60"/>
              <w:left w:type="dxa" w:w="100"/>
              <w:bottom w:type="dxa" w:w="60"/>
              <w:right w:type="dxa" w:w="100"/>
            </w:tcMar>
          </w:tcPr>
          <w:p>
            <w:pPr>
              <w:spacing w:after="0"/>
            </w:pPr>
            <w:r>
              <w:rPr>
                <w:b w:val="false"/>
                <w:bCs w:val="false"/>
                <w:sz w:val="18"/>
                <w:szCs w:val="18"/>
              </w:rPr>
              <w:t xml:space="preserve">Road 2,999; Rail 1,271; Air 730</w:t>
            </w:r>
          </w:p>
        </w:tc>
      </w:tr>
      <w:tr>
        <w:tc>
          <w:tcPr>
            <w:tcW w:type="dxa" w:w="2200"/>
            <w:tcMar>
              <w:top w:type="dxa" w:w="60"/>
              <w:left w:type="dxa" w:w="100"/>
              <w:bottom w:type="dxa" w:w="60"/>
              <w:right w:type="dxa" w:w="100"/>
            </w:tcMar>
          </w:tcPr>
          <w:p>
            <w:pPr>
              <w:spacing w:after="0"/>
            </w:pPr>
            <w:r>
              <w:rPr>
                <w:b w:val="false"/>
                <w:bCs w:val="false"/>
                <w:sz w:val="18"/>
                <w:szCs w:val="18"/>
              </w:rPr>
              <w:t xml:space="preserve">Status</w:t>
            </w:r>
          </w:p>
        </w:tc>
        <w:tc>
          <w:tcPr>
            <w:tcW w:type="dxa" w:w="7160"/>
            <w:tcMar>
              <w:top w:type="dxa" w:w="60"/>
              <w:left w:type="dxa" w:w="100"/>
              <w:bottom w:type="dxa" w:w="60"/>
              <w:right w:type="dxa" w:w="100"/>
            </w:tcMar>
          </w:tcPr>
          <w:p>
            <w:pPr>
              <w:spacing w:after="0"/>
            </w:pPr>
            <w:r>
              <w:rPr>
                <w:b w:val="false"/>
                <w:bCs w:val="false"/>
                <w:sz w:val="18"/>
                <w:szCs w:val="18"/>
              </w:rPr>
              <w:t xml:space="preserve">Delivered 4,094; Delayed 507; In Transit 239; Returned 160</w:t>
            </w:r>
          </w:p>
        </w:tc>
      </w:tr>
    </w:tbl>
    <w:p>
      <w:pPr>
        <w:spacing w:after="240" w:before="60"/>
        <w:jc w:val="center"/>
      </w:pPr>
      <w:r>
        <w:rPr>
          <w:i/>
          <w:iCs/>
          <w:sz w:val="18"/>
          <w:szCs w:val="18"/>
        </w:rPr>
        <w:t xml:space="preserve">Table 6. Category counts in the cleaned dataset</w:t>
      </w:r>
    </w:p>
    <w:p>
      <w:pPr>
        <w:spacing w:after="140" w:line="300"/>
      </w:pPr>
      <w:r>
        <w:t xml:space="preserve">The category counts confirm that standardization worked: each carrier and warehouse appears under a single label, with no uppercase or padded duplicates remaining.</w:t>
      </w:r>
    </w:p>
    <w:p>
      <w:pPr>
        <w:spacing w:after="140" w:line="300"/>
      </w:pPr>
      <w:r>
        <w:rPr>
          <w:b/>
          <w:bCs/>
        </w:rPr>
        <w:t xml:space="preserve">Caution on the patterns:</w:t>
      </w:r>
      <w:r>
        <w:t xml:space="preserve"> the simulator sets transport speeds and costs by mode, so the average transit times (Air 5.0 hours, Rail 10.6 hours, Road 7.2 hours) and the median costs by mode (Air ₹1,377, Rail ₹775, Road ₹289) reflect the simulation's own assumptions. They show that the pipeline preserves structure, not that these are real-world logistics findings. Real analysis would need to discover these patterns from real data.</w:t>
      </w:r>
    </w:p>
    <w:p>
      <w:pPr>
        <w:pStyle w:val="Heading1"/>
        <w:spacing w:after="180" w:before="360"/>
      </w:pPr>
      <w:r>
        <w:t xml:space="preserve">7. Limitations</w:t>
      </w:r>
    </w:p>
    <w:p>
      <w:pPr>
        <w:pStyle w:val="ListParagraph"/>
        <w:numPr>
          <w:ilvl w:val="0"/>
          <w:numId w:val="2"/>
        </w:numPr>
        <w:spacing w:after="80"/>
      </w:pPr>
      <w:r>
        <w:rPr>
          <w:b/>
          <w:bCs/>
        </w:rPr>
        <w:t xml:space="preserve">Simulated data.</w:t>
      </w:r>
      <w:r>
        <w:t xml:space="preserve"> Results describe the pipeline's behaviour on data I generated. Real data will contain error types not represented here.</w:t>
      </w:r>
    </w:p>
    <w:p>
      <w:pPr>
        <w:pStyle w:val="ListParagraph"/>
        <w:numPr>
          <w:ilvl w:val="0"/>
          <w:numId w:val="2"/>
        </w:numPr>
        <w:spacing w:after="80"/>
      </w:pPr>
      <w:r>
        <w:rPr>
          <w:b/>
          <w:bCs/>
        </w:rPr>
        <w:t xml:space="preserve">Residual cost errors.</w:t>
      </w:r>
      <w:r>
        <w:t xml:space="preserve"> Five cleaned records still exceed ₹5,000 (maximum ₹7,150), while the median is about ₹400. These are probably errors, but I have not confirmed this against a ground-truth record. On real data, they would need manual review before any cost model is trained.</w:t>
      </w:r>
    </w:p>
    <w:p>
      <w:pPr>
        <w:pStyle w:val="ListParagraph"/>
        <w:numPr>
          <w:ilvl w:val="0"/>
          <w:numId w:val="2"/>
        </w:numPr>
        <w:spacing w:after="80"/>
      </w:pPr>
      <w:r>
        <w:rPr>
          <w:b/>
          <w:bCs/>
        </w:rPr>
        <w:t xml:space="preserve">Sign correction assumption.</w:t>
      </w:r>
      <w:r>
        <w:t xml:space="preserve"> Converting negative distances to positive values assumes a sign-entry error. This is probable, but unverified. A real project should confirm with the data owner.</w:t>
      </w:r>
    </w:p>
    <w:p>
      <w:pPr>
        <w:pStyle w:val="ListParagraph"/>
        <w:numPr>
          <w:ilvl w:val="0"/>
          <w:numId w:val="2"/>
        </w:numPr>
        <w:spacing w:after="80"/>
      </w:pPr>
      <w:r>
        <w:rPr>
          <w:b/>
          <w:bCs/>
        </w:rPr>
        <w:t xml:space="preserve">Imputation uncertainty.</w:t>
      </w:r>
      <w:r>
        <w:t xml:space="preserve"> Median imputation understates variability. Any model trained on imputed values should be evaluated with this in mind, and imputation flags could be kept as features in the modeling stage.</w:t>
      </w:r>
    </w:p>
    <w:p>
      <w:pPr>
        <w:pStyle w:val="ListParagraph"/>
        <w:numPr>
          <w:ilvl w:val="0"/>
          <w:numId w:val="2"/>
        </w:numPr>
        <w:spacing w:after="80"/>
      </w:pPr>
      <w:r>
        <w:rPr>
          <w:b/>
          <w:bCs/>
        </w:rPr>
        <w:t xml:space="preserve">Threshold dependence.</w:t>
      </w:r>
      <w:r>
        <w:t xml:space="preserve"> The outlier thresholds were chosen by inspection on this dataset. They should be tested on another dataset before being treated as general rules.</w:t>
      </w:r>
    </w:p>
    <w:p>
      <w:pPr>
        <w:pStyle w:val="ListParagraph"/>
        <w:numPr>
          <w:ilvl w:val="0"/>
          <w:numId w:val="2"/>
        </w:numPr>
        <w:spacing w:after="80"/>
      </w:pPr>
      <w:r>
        <w:rPr>
          <w:b/>
          <w:bCs/>
        </w:rPr>
        <w:t xml:space="preserve">No external validation.</w:t>
      </w:r>
      <w:r>
        <w:t xml:space="preserve"> I have not compared these cleaned values with an independent source such as carrier invoices or GPS logs.</w:t>
      </w:r>
    </w:p>
    <w:p>
      <w:pPr>
        <w:pStyle w:val="Heading1"/>
        <w:spacing w:after="180" w:before="360"/>
      </w:pPr>
      <w:r>
        <w:t xml:space="preserve">8. Reflection: Data Quality and Decision-Making in Logistics</w:t>
      </w:r>
    </w:p>
    <w:p>
      <w:pPr>
        <w:spacing w:after="140" w:line="300"/>
      </w:pPr>
      <w:r>
        <w:t xml:space="preserve">This exercise made clear how much analytical output depends on preparation. Three examples from this week show the point.</w:t>
      </w:r>
    </w:p>
    <w:p>
      <w:pPr>
        <w:spacing w:after="140" w:line="300"/>
      </w:pPr>
      <w:r>
        <w:rPr>
          <w:b/>
          <w:bCs/>
        </w:rPr>
        <w:t xml:space="preserve">Averages mislead without cleaning.</w:t>
      </w:r>
      <w:r>
        <w:t xml:space="preserve"> The raw mean weight is nearly nine times the cleaned mean. A planner reading the raw average would overestimate vehicle load requirements and might buy or book more capacity than needed. A few mis-keyed records can change a capacity decision. Median-based reporting and outlier review are therefore decision-relevant, not just technical niceties.</w:t>
      </w:r>
    </w:p>
    <w:p>
      <w:pPr>
        <w:spacing w:after="140" w:line="300"/>
      </w:pPr>
      <w:r>
        <w:rPr>
          <w:b/>
          <w:bCs/>
        </w:rPr>
        <w:t xml:space="preserve">Duplicates and labels distort operational counts.</w:t>
      </w:r>
      <w:r>
        <w:t xml:space="preserve"> If the same carrier appears under two spellings, a carrier-performance review will show two smaller carriers instead of one large one, and may recommend the wrong contract changes. Consistent labels and deduplication are preconditions for any honest comparison between partners or sites.</w:t>
      </w:r>
    </w:p>
    <w:p>
      <w:pPr>
        <w:spacing w:after="140" w:line="300"/>
      </w:pPr>
      <w:r>
        <w:rPr>
          <w:b/>
          <w:bCs/>
        </w:rPr>
        <w:t xml:space="preserve">Checks are only as trustworthy as their parsing.</w:t>
      </w:r>
      <w:r>
        <w:t xml:space="preserve"> The timestamp error described in Section 3 shows that a plausible-looking check can produce a wrong number. A decision based on the wrong count would have led to the wrong conclusion about delivery reliability. Every quality metric should be validated by a second method before it informs a decision.</w:t>
      </w:r>
    </w:p>
    <w:p>
      <w:pPr>
        <w:spacing w:after="140" w:line="300"/>
      </w:pPr>
      <w:r>
        <w:t xml:space="preserve">More broadly, the choices made during cleaning (median versus mean, "Unknown" versus a guessed value, deleting versus imputing) affect every model and KPI built afterward. Documenting those choices, and logging their effect, is what allows a manager to trust the analysis and a colleague to reproduce it. In logistics, where decisions about stock levels, routes, and carrier contracts carry real cost, that traceability is part of the analysis itself.</w:t>
      </w:r>
    </w:p>
    <w:p>
      <w:pPr>
        <w:pStyle w:val="Heading1"/>
        <w:spacing w:after="180" w:before="360"/>
      </w:pPr>
      <w:r>
        <w:t xml:space="preserve">9. Conclusion</w:t>
      </w:r>
    </w:p>
    <w:p>
      <w:pPr>
        <w:spacing w:after="140" w:line="300"/>
      </w:pPr>
      <w:r>
        <w:t xml:space="preserve">This week I designed, implemented, and verified a preprocessing pipeline for shipment data. The pipeline removed 60 duplicate records, corrected 34 logically invalid values, standardized labels, handled 1,000+ missing cells, flagged and corrected extreme values, and normalized the variables for modeling. The result is a clean dataset of 5,000 unique shipments with no missing values and consistent categories.</w:t>
      </w:r>
    </w:p>
    <w:p>
      <w:pPr>
        <w:spacing w:after="140" w:line="300"/>
      </w:pPr>
      <w:r>
        <w:t xml:space="preserve">The work also surfaced an important limitation. A single outlier threshold was not adequate for both weight and cost, and checking sensitivity revealed errors that a default setting would have missed. The next step in the project is to use this cleaned dataset for exploratory analysis and forecasting, and to repeat the pipeline on a real dataset to test whether these methods hold outside simulation.</w:t>
      </w:r>
    </w:p>
    <w:p>
      <w:pPr>
        <w:pStyle w:val="Heading1"/>
        <w:spacing w:after="180" w:before="360"/>
      </w:pPr>
      <w:r>
        <w:t xml:space="preserve">References</w:t>
      </w:r>
    </w:p>
    <w:p>
      <w:pPr>
        <w:spacing w:after="140" w:line="300"/>
      </w:pPr>
      <w:r>
        <w:t xml:space="preserve">Tukey, J. W. (1977). Exploratory Data Analysis. Addison-Wesley. [Source of the interquartile range rule used in Section 4.5.]</w:t>
      </w:r>
    </w:p>
    <w:p>
      <w:pPr>
        <w:spacing w:after="140" w:line="300"/>
      </w:pPr>
      <w:r>
        <w:t xml:space="preserve">The pandas development team. pandas documentation: Working with missing data and Time series / date functionality. https://pandas.pydata.org/docs/ [Used for drop_duplicates, groupby transforms, fillna, and to_datetime.]</w:t>
      </w:r>
    </w:p>
    <w:p>
      <w:pPr>
        <w:spacing w:after="140" w:line="300"/>
      </w:pPr>
      <w:r>
        <w:t xml:space="preserve">Kaggle. DataCo Smart Supply Chain dataset. https://www.kaggle.com/ [Suggested real dataset for repeating this pipeline. Verify license and terms before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0ca88ce267e35a853f89580942ab9610402c89.png"/><Relationship Id="rId8" Type="http://schemas.openxmlformats.org/officeDocument/2006/relationships/image" Target="media/43b6e198f498de830fcb99562e9a1d015179b8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Data Collection, Cleaning, and Preprocessing</dc:title>
  <dc:creator>Student</dc:creator>
  <cp:lastModifiedBy>Un-named</cp:lastModifiedBy>
  <cp:revision>1</cp:revision>
  <dcterms:created xsi:type="dcterms:W3CDTF">2026-10-24T18:56:56.706Z</dcterms:created>
  <dcterms:modified xsi:type="dcterms:W3CDTF">2026-10-24T18:56:56.706Z</dcterms:modified>
</cp:coreProperties>
</file>

<file path=docProps/custom.xml><?xml version="1.0" encoding="utf-8"?>
<Properties xmlns="http://schemas.openxmlformats.org/officeDocument/2006/custom-properties" xmlns:vt="http://schemas.openxmlformats.org/officeDocument/2006/docPropsVTypes"/>
</file>