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Navigating the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Once the site is running it will take you to the home page.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the navigation bar you will see on the left Home, Tickets, Technicians, and Search. On the right is an area to log-in and register.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 must log in to have authorization to create, edit, or delete data. Click the register button to go to the register screen.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338513" cy="262533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2625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Once you are registered you can log in, click the login button so get to the login screen.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291013" cy="3335162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3335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Once you are logged in you will see your email at the top right of the screen along with the log out button.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295650" cy="428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Now that you are logged in you can create, edit, and delete data.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 the Tickets tab, you can see all the tickets in the database. You are able to create a new ticket. You can also view details, edit, or delete the existing tickets.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677609" cy="2515211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7609" cy="2515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When creating a new ticker, you must fill in the date requested and description section.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27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 the Technician tab you can see all of the registered technicians. You can create a new technician. You can also view details, edit, and delete any existing technicians.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730197" cy="2424113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0197" cy="242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When creating a new technician you must fill in the name section.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search tab allows you to search all of the tickets in the database. Enter inputs into any or all of the fields to search.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091113" cy="396653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3966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