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vs Non-AI: Tradeoff Analysis for the Clinic Workspace</w:t>
      </w:r>
    </w:p>
    <w:p>
      <w:pPr/>
      <w:r>
        <w:t xml:space="preserve">Prepared October 23, 2026 · Companion to the legal concerns document, the options briefing, and the compliance architecture proposal · Not legal advice; a lawyer should review any path before real patient use.</w:t>
      </w:r>
    </w:p>
    <w:p>
      <w:pPr>
        <w:pStyle w:val="Heading2"/>
      </w:pPr>
      <w:r>
        <w:t xml:space="preserve">1. Purpose and context</w:t>
      </w:r>
    </w:p>
    <w:p>
      <w:pPr/>
      <w:r>
        <w:t xml:space="preserve">The clinic workspace (Agent-D) began as an AI-assisted doctor's assistant. After reviewing the legal and practical requirements of using AI with patient information, the AI functionality is being formally removed from the build, and the product is moving forward as a contextual tracker and productivity workspace for the clinic.</w:t>
      </w:r>
    </w:p>
    <w:p>
      <w:pPr/>
      <w:r>
        <w:t xml:space="preserve">The earlier documents are kept as the proposal for the AI path. This document sits above them: it compares the non-AI path with the AI paths, so the clinic can decide what to do now, what to postpone, and what would have to be true before AI is added back.</w:t>
      </w:r>
    </w:p>
    <w:p>
      <w:pPr/>
      <w:r>
        <w:rPr>
          <w:b/>
        </w:rPr>
        <w:t xml:space="preserve">Current status</w:t>
      </w:r>
    </w:p>
    <w:p>
      <w:pPr>
        <w:pStyle w:val="ListParagraph"/>
        <w:numPr>
          <w:ilvl w:val="0"/>
          <w:numId w:val="2"/>
        </w:numPr>
      </w:pPr>
      <w:r>
        <w:t xml:space="preserve">The software is for demonstration only. No real patient information should be entered until a lawyer has reviewed the setup.</w:t>
      </w:r>
    </w:p>
    <w:p>
      <w:pPr>
        <w:pStyle w:val="ListParagraph"/>
        <w:numPr>
          <w:ilvl w:val="0"/>
          <w:numId w:val="2"/>
        </w:numPr>
      </w:pPr>
      <w:r>
        <w:t xml:space="preserve">The AI features are being removed from the build. Nothing in the next release will send data to, or run, an AI model.</w:t>
      </w:r>
    </w:p>
    <w:p>
      <w:pPr>
        <w:pStyle w:val="Heading2"/>
      </w:pPr>
      <w:r>
        <w:t xml:space="preserve">2. The three paths</w:t>
      </w:r>
    </w:p>
    <w:tbl>
      <w:tblPr>
        <w:tblStyle w:val="TableGrid"/>
        <w:tblW w:w="0" w:type="auto"/>
        <w:tblLayout w:type="fixed"/>
        <w:tblLook w:val="04A0" w:firstRow="1" w:lastRow="0" w:firstColumn="0" w:lastColumn="0" w:noHBand="0" w:noVBand="1"/>
      </w:tblPr>
      <w:tblGrid>
        <w:gridCol w:w="2926"/>
        <w:gridCol w:w="3350"/>
        <w:gridCol w:w="3084"/>
      </w:tblGrid>
      <w:tr>
        <w:trPr>
          <w:tblHeader/>
        </w:trPr>
        <w:tc>
          <w:tcPr>
            <w:tcW w:w="2926" w:type="dxa"/>
            <w:shd w:val="clear" w:color="auto" w:fill="F2F2F2"/>
          </w:tcPr>
          <w:p>
            <w:pPr/>
            <w:r>
              <w:t xml:space="preserve">Path</w:t>
            </w:r>
          </w:p>
        </w:tc>
        <w:tc>
          <w:tcPr>
            <w:tcW w:w="3350" w:type="dxa"/>
            <w:shd w:val="clear" w:color="auto" w:fill="F2F2F2"/>
          </w:tcPr>
          <w:p>
            <w:pPr/>
            <w:r>
              <w:t xml:space="preserve">What it is</w:t>
            </w:r>
          </w:p>
        </w:tc>
        <w:tc>
          <w:tcPr>
            <w:tcW w:w="3084" w:type="dxa"/>
            <w:shd w:val="clear" w:color="auto" w:fill="F2F2F2"/>
          </w:tcPr>
          <w:p>
            <w:pPr/>
            <w:r>
              <w:t xml:space="preserve">Where patient data goes</w:t>
            </w:r>
          </w:p>
        </w:tc>
      </w:tr>
      <w:tr>
        <w:tc>
          <w:tcPr>
            <w:tcW w:w="2926" w:type="dxa"/>
          </w:tcPr>
          <w:p>
            <w:pPr/>
            <w:r>
              <w:rPr>
                <w:b/>
              </w:rPr>
              <w:t xml:space="preserve">T0. Tracker, no AI</w:t>
            </w:r>
          </w:p>
        </w:tc>
        <w:tc>
          <w:tcPr>
            <w:tcW w:w="3350" w:type="dxa"/>
          </w:tcPr>
          <w:p>
            <w:pPr/>
            <w:r>
              <w:t xml:space="preserve">Consultations, visits, logs, versioned context artifacts, tickets, calendar, search, templates, rule-based reminders</w:t>
            </w:r>
          </w:p>
        </w:tc>
        <w:tc>
          <w:tcPr>
            <w:tcW w:w="3084" w:type="dxa"/>
          </w:tcPr>
          <w:p>
            <w:pPr/>
            <w:r>
              <w:t xml:space="preserve">Stays in the encrypted store on the clinic computer</w:t>
            </w:r>
          </w:p>
        </w:tc>
      </w:tr>
      <w:tr>
        <w:tc>
          <w:tcPr>
            <w:tcW w:w="2926" w:type="dxa"/>
          </w:tcPr>
          <w:p>
            <w:pPr/>
            <w:r>
              <w:rPr>
                <w:b/>
              </w:rPr>
              <w:t xml:space="preserve">T1. Tracker plus local AI</w:t>
            </w:r>
          </w:p>
        </w:tc>
        <w:tc>
          <w:tcPr>
            <w:tcW w:w="3350" w:type="dxa"/>
          </w:tcPr>
          <w:p>
            <w:pPr/>
            <w:r>
              <w:t xml:space="preserve">T0 plus a language model running on the clinic computer</w:t>
            </w:r>
          </w:p>
        </w:tc>
        <w:tc>
          <w:tcPr>
            <w:tcW w:w="3084" w:type="dxa"/>
          </w:tcPr>
          <w:p>
            <w:pPr/>
            <w:r>
              <w:t xml:space="preserve">Stays on the clinic computer; no outside AI company involved</w:t>
            </w:r>
          </w:p>
        </w:tc>
      </w:tr>
      <w:tr>
        <w:tc>
          <w:tcPr>
            <w:tcW w:w="2926" w:type="dxa"/>
          </w:tcPr>
          <w:p>
            <w:pPr/>
            <w:r>
              <w:rPr>
                <w:b/>
              </w:rPr>
              <w:t xml:space="preserve">T2. Tracker plus cloud AI</w:t>
            </w:r>
          </w:p>
        </w:tc>
        <w:tc>
          <w:tcPr>
            <w:tcW w:w="3350" w:type="dxa"/>
          </w:tcPr>
          <w:p>
            <w:pPr/>
            <w:r>
              <w:t xml:space="preserve">T0 plus a paid cloud model, with minimal data sent</w:t>
            </w:r>
          </w:p>
        </w:tc>
        <w:tc>
          <w:tcPr>
            <w:tcW w:w="3084" w:type="dxa"/>
          </w:tcPr>
          <w:p>
            <w:pPr/>
            <w:r>
              <w:t xml:space="preserve">A portion leaves the clinic computer and is processed by an outside provider</w:t>
            </w:r>
          </w:p>
        </w:tc>
      </w:tr>
    </w:tbl>
    <w:p>
      <w:pPr/>
      <w:r>
        <w:t xml:space="preserve">T1 and T2 build on T0, so everything done for T0 is reused. Starting with T0 does not close the other doors.</w:t>
      </w:r>
    </w:p>
    <w:p>
      <w:pPr>
        <w:pStyle w:val="Heading2"/>
      </w:pPr>
      <w:r>
        <w:t xml:space="preserve">3. What AI adds, and what can be done without it</w:t>
      </w:r>
    </w:p>
    <w:p>
      <w:pPr/>
      <w:r>
        <w:t xml:space="preserve">The honest question is how much of the original vision needs AI at all.</w:t>
      </w:r>
    </w:p>
    <w:tbl>
      <w:tblPr>
        <w:tblStyle w:val="TableGrid"/>
        <w:tblW w:w="0" w:type="auto"/>
        <w:tblLayout w:type="fixed"/>
        <w:tblLook w:val="04A0" w:firstRow="1" w:lastRow="0" w:firstColumn="0" w:lastColumn="0" w:noHBand="0" w:noVBand="1"/>
      </w:tblPr>
      <w:tblGrid>
        <w:gridCol w:w="1773"/>
        <w:gridCol w:w="3521"/>
        <w:gridCol w:w="2600"/>
        <w:gridCol w:w="1466"/>
      </w:tblGrid>
      <w:tr>
        <w:trPr>
          <w:tblHeader/>
        </w:trPr>
        <w:tc>
          <w:tcPr>
            <w:tcW w:w="1773" w:type="dxa"/>
            <w:shd w:val="clear" w:color="auto" w:fill="F2F2F2"/>
          </w:tcPr>
          <w:p>
            <w:pPr/>
            <w:r>
              <w:t xml:space="preserve">Task</w:t>
            </w:r>
          </w:p>
        </w:tc>
        <w:tc>
          <w:tcPr>
            <w:tcW w:w="3521" w:type="dxa"/>
            <w:shd w:val="clear" w:color="auto" w:fill="F2F2F2"/>
          </w:tcPr>
          <w:p>
            <w:pPr/>
            <w:r>
              <w:t xml:space="preserve">Without AI (T0)</w:t>
            </w:r>
          </w:p>
        </w:tc>
        <w:tc>
          <w:tcPr>
            <w:tcW w:w="2600" w:type="dxa"/>
            <w:shd w:val="clear" w:color="auto" w:fill="F2F2F2"/>
          </w:tcPr>
          <w:p>
            <w:pPr/>
            <w:r>
              <w:t xml:space="preserve">What AI would add</w:t>
            </w:r>
          </w:p>
        </w:tc>
        <w:tc>
          <w:tcPr>
            <w:tcW w:w="1466" w:type="dxa"/>
            <w:shd w:val="clear" w:color="auto" w:fill="F2F2F2"/>
          </w:tcPr>
          <w:p>
            <w:pPr/>
            <w:r>
              <w:t xml:space="preserve">Value of the AI addition</w:t>
            </w:r>
          </w:p>
        </w:tc>
      </w:tr>
      <w:tr>
        <w:tc>
          <w:tcPr>
            <w:tcW w:w="1773" w:type="dxa"/>
          </w:tcPr>
          <w:p>
            <w:pPr/>
            <w:r>
              <w:t xml:space="preserve">Pre-visit brief</w:t>
            </w:r>
          </w:p>
        </w:tc>
        <w:tc>
          <w:tcPr>
            <w:tcW w:w="3521" w:type="dxa"/>
          </w:tcPr>
          <w:p>
            <w:pPr/>
            <w:r>
              <w:t xml:space="preserve">A fixed template pulls the last visit, open follow-ups, watch-for list, and recent entries</w:t>
            </w:r>
          </w:p>
        </w:tc>
        <w:tc>
          <w:tcPr>
            <w:tcW w:w="2600" w:type="dxa"/>
          </w:tcPr>
          <w:p>
            <w:pPr/>
            <w:r>
              <w:t xml:space="preserve">More fluent, prioritised summaries</w:t>
            </w:r>
          </w:p>
        </w:tc>
        <w:tc>
          <w:tcPr>
            <w:tcW w:w="1466" w:type="dxa"/>
          </w:tcPr>
          <w:p>
            <w:pPr/>
            <w:r>
              <w:t xml:space="preserve">Moderate</w:t>
            </w:r>
          </w:p>
        </w:tc>
      </w:tr>
      <w:tr>
        <w:tc>
          <w:tcPr>
            <w:tcW w:w="1773" w:type="dxa"/>
          </w:tcPr>
          <w:p>
            <w:pPr/>
            <w:r>
              <w:t xml:space="preserve">Drafting visit notes from dictation</w:t>
            </w:r>
          </w:p>
        </w:tc>
        <w:tc>
          <w:tcPr>
            <w:tcW w:w="3521" w:type="dxa"/>
          </w:tcPr>
          <w:p>
            <w:pPr/>
            <w:r>
              <w:t xml:space="preserve">Note templates per visit type</w:t>
            </w:r>
          </w:p>
        </w:tc>
        <w:tc>
          <w:tcPr>
            <w:tcW w:w="2600" w:type="dxa"/>
          </w:tcPr>
          <w:p>
            <w:pPr/>
            <w:r>
              <w:t xml:space="preserve">Turning rough dictation into a structured note</w:t>
            </w:r>
          </w:p>
        </w:tc>
        <w:tc>
          <w:tcPr>
            <w:tcW w:w="1466" w:type="dxa"/>
          </w:tcPr>
          <w:p>
            <w:pPr/>
            <w:r>
              <w:t xml:space="preserve">High, and the most clinical-content-heavy</w:t>
            </w:r>
          </w:p>
        </w:tc>
      </w:tr>
      <w:tr>
        <w:tc>
          <w:tcPr>
            <w:tcW w:w="1773" w:type="dxa"/>
          </w:tcPr>
          <w:p>
            <w:pPr/>
            <w:r>
              <w:t xml:space="preserve">Spotting follow-ups and tasks in notes</w:t>
            </w:r>
          </w:p>
        </w:tc>
        <w:tc>
          <w:tcPr>
            <w:tcW w:w="3521" w:type="dxa"/>
          </w:tcPr>
          <w:p>
            <w:pPr/>
            <w:r>
              <w:t xml:space="preserve">Doctor adds tickets; simple keyword rules can suggest them</w:t>
            </w:r>
          </w:p>
        </w:tc>
        <w:tc>
          <w:tcPr>
            <w:tcW w:w="2600" w:type="dxa"/>
          </w:tcPr>
          <w:p>
            <w:pPr/>
            <w:r>
              <w:t xml:space="preserve">Reading free text and proposing tasks</w:t>
            </w:r>
          </w:p>
        </w:tc>
        <w:tc>
          <w:tcPr>
            <w:tcW w:w="1466" w:type="dxa"/>
          </w:tcPr>
          <w:p>
            <w:pPr/>
            <w:r>
              <w:t xml:space="preserve">Moderate</w:t>
            </w:r>
          </w:p>
        </w:tc>
      </w:tr>
      <w:tr>
        <w:tc>
          <w:tcPr>
            <w:tcW w:w="1773" w:type="dxa"/>
          </w:tcPr>
          <w:p>
            <w:pPr/>
            <w:r>
              <w:t xml:space="preserve">Searching the records</w:t>
            </w:r>
          </w:p>
        </w:tc>
        <w:tc>
          <w:tcPr>
            <w:tcW w:w="3521" w:type="dxa"/>
          </w:tcPr>
          <w:p>
            <w:pPr/>
            <w:r>
              <w:t xml:space="preserve">Filters and keyword search across patients, logs, and visits</w:t>
            </w:r>
          </w:p>
        </w:tc>
        <w:tc>
          <w:tcPr>
            <w:tcW w:w="2600" w:type="dxa"/>
          </w:tcPr>
          <w:p>
            <w:pPr/>
            <w:r>
              <w:t xml:space="preserve">Searching by meaning rather than exact words</w:t>
            </w:r>
          </w:p>
        </w:tc>
        <w:tc>
          <w:tcPr>
            <w:tcW w:w="1466" w:type="dxa"/>
          </w:tcPr>
          <w:p>
            <w:pPr/>
            <w:r>
              <w:t xml:space="preserve">Low to moderate</w:t>
            </w:r>
          </w:p>
        </w:tc>
      </w:tr>
      <w:tr>
        <w:tc>
          <w:tcPr>
            <w:tcW w:w="1773" w:type="dxa"/>
          </w:tcPr>
          <w:p>
            <w:pPr/>
            <w:r>
              <w:t xml:space="preserve">Schedule questions</w:t>
            </w:r>
          </w:p>
        </w:tc>
        <w:tc>
          <w:tcPr>
            <w:tcW w:w="3521" w:type="dxa"/>
          </w:tcPr>
          <w:p>
            <w:pPr/>
            <w:r>
              <w:t xml:space="preserve">Calendar filters and views</w:t>
            </w:r>
          </w:p>
        </w:tc>
        <w:tc>
          <w:tcPr>
            <w:tcW w:w="2600" w:type="dxa"/>
          </w:tcPr>
          <w:p>
            <w:pPr/>
            <w:r>
              <w:t xml:space="preserve">Asking in plain language</w:t>
            </w:r>
          </w:p>
        </w:tc>
        <w:tc>
          <w:tcPr>
            <w:tcW w:w="1466" w:type="dxa"/>
          </w:tcPr>
          <w:p>
            <w:pPr/>
            <w:r>
              <w:t xml:space="preserve">Low</w:t>
            </w:r>
          </w:p>
        </w:tc>
      </w:tr>
      <w:tr>
        <w:tc>
          <w:tcPr>
            <w:tcW w:w="1773" w:type="dxa"/>
          </w:tcPr>
          <w:p>
            <w:pPr/>
            <w:r>
              <w:t xml:space="preserve">Reminders</w:t>
            </w:r>
          </w:p>
        </w:tc>
        <w:tc>
          <w:tcPr>
            <w:tcW w:w="3521" w:type="dxa"/>
          </w:tcPr>
          <w:p>
            <w:pPr/>
            <w:r>
              <w:t xml:space="preserve">Rule-based: due dates, overdue items, recalls</w:t>
            </w:r>
          </w:p>
        </w:tc>
        <w:tc>
          <w:tcPr>
            <w:tcW w:w="2600" w:type="dxa"/>
          </w:tcPr>
          <w:p>
            <w:pPr/>
            <w:r>
              <w:t xml:space="preserve">Little</w:t>
            </w:r>
          </w:p>
        </w:tc>
        <w:tc>
          <w:tcPr>
            <w:tcW w:w="1466" w:type="dxa"/>
          </w:tcPr>
          <w:p>
            <w:pPr/>
            <w:r>
              <w:t xml:space="preserve">Low</w:t>
            </w:r>
          </w:p>
        </w:tc>
      </w:tr>
      <w:tr>
        <w:tc>
          <w:tcPr>
            <w:tcW w:w="1773" w:type="dxa"/>
          </w:tcPr>
          <w:p>
            <w:pPr/>
            <w:r>
              <w:t xml:space="preserve">Medication interaction checks</w:t>
            </w:r>
          </w:p>
        </w:tc>
        <w:tc>
          <w:tcPr>
            <w:tcW w:w="3521" w:type="dxa"/>
          </w:tcPr>
          <w:p>
            <w:pPr/>
            <w:r>
              <w:t xml:space="preserve">A curated drug database is far more reliable</w:t>
            </w:r>
          </w:p>
        </w:tc>
        <w:tc>
          <w:tcPr>
            <w:tcW w:w="2600" w:type="dxa"/>
          </w:tcPr>
          <w:p>
            <w:pPr/>
            <w:r>
              <w:t xml:space="preserve">Not recommended: models can make confident errors</w:t>
            </w:r>
          </w:p>
        </w:tc>
        <w:tc>
          <w:tcPr>
            <w:tcW w:w="1466" w:type="dxa"/>
          </w:tcPr>
          <w:p>
            <w:pPr/>
            <w:r>
              <w:t xml:space="preserve">Negative, as a safety matter</w:t>
            </w:r>
          </w:p>
        </w:tc>
      </w:tr>
    </w:tbl>
    <w:p>
      <w:pPr/>
      <w:r>
        <w:t xml:space="preserve">In short, the clearest AI benefit is drafting and summarising free-text clinical notes, and that is also the task that needs the most sensitive data. Most of the rest can be done well without AI.</w:t>
      </w:r>
    </w:p>
    <w:p>
      <w:pPr>
        <w:pStyle w:val="Heading2"/>
      </w:pPr>
      <w:r>
        <w:t xml:space="preserve">4. Comparison across dimensions</w:t>
      </w:r>
    </w:p>
    <w:p>
      <w:pPr/>
      <w:r>
        <w:t xml:space="preserve">Ratings are qualitative and relative, not measurements.</w:t>
      </w:r>
    </w:p>
    <w:tbl>
      <w:tblPr>
        <w:tblStyle w:val="TableGrid"/>
        <w:tblW w:w="0" w:type="auto"/>
        <w:tblLayout w:type="fixed"/>
        <w:tblLook w:val="04A0" w:firstRow="1" w:lastRow="0" w:firstColumn="0" w:lastColumn="0" w:noHBand="0" w:noVBand="1"/>
      </w:tblPr>
      <w:tblGrid>
        <w:gridCol w:w="1899"/>
        <w:gridCol w:w="1906"/>
        <w:gridCol w:w="2591"/>
        <w:gridCol w:w="2964"/>
      </w:tblGrid>
      <w:tr>
        <w:trPr>
          <w:tblHeader/>
        </w:trPr>
        <w:tc>
          <w:tcPr>
            <w:tcW w:w="1899" w:type="dxa"/>
            <w:shd w:val="clear" w:color="auto" w:fill="F2F2F2"/>
          </w:tcPr>
          <w:p>
            <w:pPr/>
            <w:r>
              <w:t xml:space="preserve">Dimension</w:t>
            </w:r>
          </w:p>
        </w:tc>
        <w:tc>
          <w:tcPr>
            <w:tcW w:w="1906" w:type="dxa"/>
            <w:shd w:val="clear" w:color="auto" w:fill="F2F2F2"/>
          </w:tcPr>
          <w:p>
            <w:pPr/>
            <w:r>
              <w:t xml:space="preserve">T0: no AI</w:t>
            </w:r>
          </w:p>
        </w:tc>
        <w:tc>
          <w:tcPr>
            <w:tcW w:w="2591" w:type="dxa"/>
            <w:shd w:val="clear" w:color="auto" w:fill="F2F2F2"/>
          </w:tcPr>
          <w:p>
            <w:pPr/>
            <w:r>
              <w:t xml:space="preserve">T1: local AI</w:t>
            </w:r>
          </w:p>
        </w:tc>
        <w:tc>
          <w:tcPr>
            <w:tcW w:w="2964" w:type="dxa"/>
            <w:shd w:val="clear" w:color="auto" w:fill="F2F2F2"/>
          </w:tcPr>
          <w:p>
            <w:pPr/>
            <w:r>
              <w:t xml:space="preserve">T2: cloud AI</w:t>
            </w:r>
          </w:p>
        </w:tc>
      </w:tr>
      <w:tr>
        <w:tc>
          <w:tcPr>
            <w:tcW w:w="1899" w:type="dxa"/>
          </w:tcPr>
          <w:p>
            <w:pPr/>
            <w:r>
              <w:t xml:space="preserve">Legal burden</w:t>
            </w:r>
          </w:p>
        </w:tc>
        <w:tc>
          <w:tcPr>
            <w:tcW w:w="1906" w:type="dxa"/>
          </w:tcPr>
          <w:p>
            <w:pPr/>
            <w:r>
              <w:t xml:space="preserve">Lower: notice, security, retention, and erasure still apply to stored records</w:t>
            </w:r>
          </w:p>
        </w:tc>
        <w:tc>
          <w:tcPr>
            <w:tcW w:w="2591" w:type="dxa"/>
          </w:tcPr>
          <w:p>
            <w:pPr/>
            <w:r>
              <w:t xml:space="preserve">Moderate: as T0, plus notice about AI processing, with no outside processor</w:t>
            </w:r>
          </w:p>
        </w:tc>
        <w:tc>
          <w:tcPr>
            <w:tcW w:w="2964" w:type="dxa"/>
          </w:tcPr>
          <w:p>
            <w:pPr/>
            <w:r>
              <w:t xml:space="preserve">Highest: as T1, plus a processor agreement, cross-border transfer, and purpose-specific consent</w:t>
            </w:r>
          </w:p>
        </w:tc>
      </w:tr>
      <w:tr>
        <w:tc>
          <w:tcPr>
            <w:tcW w:w="1899" w:type="dxa"/>
          </w:tcPr>
          <w:p>
            <w:pPr/>
            <w:r>
              <w:t xml:space="preserve">Patient data exposure</w:t>
            </w:r>
          </w:p>
        </w:tc>
        <w:tc>
          <w:tcPr>
            <w:tcW w:w="1906" w:type="dxa"/>
          </w:tcPr>
          <w:p>
            <w:pPr/>
            <w:r>
              <w:t xml:space="preserve">Minimal, on the clinic computer</w:t>
            </w:r>
          </w:p>
        </w:tc>
        <w:tc>
          <w:tcPr>
            <w:tcW w:w="2591" w:type="dxa"/>
          </w:tcPr>
          <w:p>
            <w:pPr/>
            <w:r>
              <w:t xml:space="preserve">On the clinic computer, but fed into a model</w:t>
            </w:r>
          </w:p>
        </w:tc>
        <w:tc>
          <w:tcPr>
            <w:tcW w:w="2964" w:type="dxa"/>
          </w:tcPr>
          <w:p>
            <w:pPr/>
            <w:r>
              <w:t xml:space="preserve">Part of it leaves the clinic</w:t>
            </w:r>
          </w:p>
        </w:tc>
      </w:tr>
      <w:tr>
        <w:tc>
          <w:tcPr>
            <w:tcW w:w="1899" w:type="dxa"/>
          </w:tcPr>
          <w:p>
            <w:pPr/>
            <w:r>
              <w:t xml:space="preserve">Security surface</w:t>
            </w:r>
          </w:p>
        </w:tc>
        <w:tc>
          <w:tcPr>
            <w:tcW w:w="1906" w:type="dxa"/>
          </w:tcPr>
          <w:p>
            <w:pPr/>
            <w:r>
              <w:t xml:space="preserve">Smaller</w:t>
            </w:r>
          </w:p>
        </w:tc>
        <w:tc>
          <w:tcPr>
            <w:tcW w:w="2591" w:type="dxa"/>
          </w:tcPr>
          <w:p>
            <w:pPr/>
            <w:r>
              <w:t xml:space="preserve">Larger: model runtime added</w:t>
            </w:r>
          </w:p>
        </w:tc>
        <w:tc>
          <w:tcPr>
            <w:tcW w:w="2964" w:type="dxa"/>
          </w:tcPr>
          <w:p>
            <w:pPr/>
            <w:r>
              <w:t xml:space="preserve">Largest: provider, keys, and network</w:t>
            </w:r>
          </w:p>
        </w:tc>
      </w:tr>
      <w:tr>
        <w:tc>
          <w:tcPr>
            <w:tcW w:w="1899" w:type="dxa"/>
          </w:tcPr>
          <w:p>
            <w:pPr/>
            <w:r>
              <w:t xml:space="preserve">Medical device classification risk</w:t>
            </w:r>
          </w:p>
        </w:tc>
        <w:tc>
          <w:tcPr>
            <w:tcW w:w="1906" w:type="dxa"/>
          </w:tcPr>
          <w:p>
            <w:pPr/>
            <w:r>
              <w:t xml:space="preserve">Low</w:t>
            </w:r>
          </w:p>
        </w:tc>
        <w:tc>
          <w:tcPr>
            <w:tcW w:w="2591" w:type="dxa"/>
          </w:tcPr>
          <w:p>
            <w:pPr/>
            <w:r>
              <w:t xml:space="preserve">Low to moderate, depending on features</w:t>
            </w:r>
          </w:p>
        </w:tc>
        <w:tc>
          <w:tcPr>
            <w:tcW w:w="2964" w:type="dxa"/>
          </w:tcPr>
          <w:p>
            <w:pPr/>
            <w:r>
              <w:t xml:space="preserve">Low to moderate, depending on features</w:t>
            </w:r>
          </w:p>
        </w:tc>
      </w:tr>
      <w:tr>
        <w:tc>
          <w:tcPr>
            <w:tcW w:w="1899" w:type="dxa"/>
          </w:tcPr>
          <w:p>
            <w:pPr/>
            <w:r>
              <w:t xml:space="preserve">Build effort</w:t>
            </w:r>
          </w:p>
        </w:tc>
        <w:tc>
          <w:tcPr>
            <w:tcW w:w="1906" w:type="dxa"/>
          </w:tcPr>
          <w:p>
            <w:pPr/>
            <w:r>
              <w:t xml:space="preserve">Lowest</w:t>
            </w:r>
          </w:p>
        </w:tc>
        <w:tc>
          <w:tcPr>
            <w:tcW w:w="2591" w:type="dxa"/>
          </w:tcPr>
          <w:p>
            <w:pPr/>
            <w:r>
              <w:t xml:space="preserve">Medium</w:t>
            </w:r>
          </w:p>
        </w:tc>
        <w:tc>
          <w:tcPr>
            <w:tcW w:w="2964" w:type="dxa"/>
          </w:tcPr>
          <w:p>
            <w:pPr/>
            <w:r>
              <w:t xml:space="preserve">High</w:t>
            </w:r>
          </w:p>
        </w:tc>
      </w:tr>
      <w:tr>
        <w:tc>
          <w:tcPr>
            <w:tcW w:w="1899" w:type="dxa"/>
          </w:tcPr>
          <w:p>
            <w:pPr/>
            <w:r>
              <w:t xml:space="preserve">Ongoing running cost</w:t>
            </w:r>
          </w:p>
        </w:tc>
        <w:tc>
          <w:tcPr>
            <w:tcW w:w="1906" w:type="dxa"/>
          </w:tcPr>
          <w:p>
            <w:pPr/>
            <w:r>
              <w:t xml:space="preserve">Lowest</w:t>
            </w:r>
          </w:p>
        </w:tc>
        <w:tc>
          <w:tcPr>
            <w:tcW w:w="2591" w:type="dxa"/>
          </w:tcPr>
          <w:p>
            <w:pPr/>
            <w:r>
              <w:t xml:space="preserve">Hardware and upkeep</w:t>
            </w:r>
          </w:p>
        </w:tc>
        <w:tc>
          <w:tcPr>
            <w:tcW w:w="2964" w:type="dxa"/>
          </w:tcPr>
          <w:p>
            <w:pPr/>
            <w:r>
              <w:t xml:space="preserve">API usage plus compliance upkeep</w:t>
            </w:r>
          </w:p>
        </w:tc>
      </w:tr>
      <w:tr>
        <w:tc>
          <w:tcPr>
            <w:tcW w:w="1899" w:type="dxa"/>
          </w:tcPr>
          <w:p>
            <w:pPr/>
            <w:r>
              <w:t xml:space="preserve">Hardware needs</w:t>
            </w:r>
          </w:p>
        </w:tc>
        <w:tc>
          <w:tcPr>
            <w:tcW w:w="1906" w:type="dxa"/>
          </w:tcPr>
          <w:p>
            <w:pPr/>
            <w:r>
              <w:t xml:space="preserve">Ordinary office computer</w:t>
            </w:r>
          </w:p>
        </w:tc>
        <w:tc>
          <w:tcPr>
            <w:tcW w:w="2591" w:type="dxa"/>
          </w:tcPr>
          <w:p>
            <w:pPr/>
            <w:r>
              <w:t xml:space="preserve">A capable computer; slow on basic hardware</w:t>
            </w:r>
          </w:p>
        </w:tc>
        <w:tc>
          <w:tcPr>
            <w:tcW w:w="2964" w:type="dxa"/>
          </w:tcPr>
          <w:p>
            <w:pPr/>
            <w:r>
              <w:t xml:space="preserve">Ordinary computer plus internet</w:t>
            </w:r>
          </w:p>
        </w:tc>
      </w:tr>
      <w:tr>
        <w:tc>
          <w:tcPr>
            <w:tcW w:w="1899" w:type="dxa"/>
          </w:tcPr>
          <w:p>
            <w:pPr/>
            <w:r>
              <w:t xml:space="preserve">Output quality and reliability</w:t>
            </w:r>
          </w:p>
        </w:tc>
        <w:tc>
          <w:tcPr>
            <w:tcW w:w="1906" w:type="dxa"/>
          </w:tcPr>
          <w:p>
            <w:pPr/>
            <w:r>
              <w:t xml:space="preserve">Predictable and explainable</w:t>
            </w:r>
          </w:p>
        </w:tc>
        <w:tc>
          <w:tcPr>
            <w:tcW w:w="2591" w:type="dxa"/>
          </w:tcPr>
          <w:p>
            <w:pPr/>
            <w:r>
              <w:t xml:space="preserve">Weaker models, more mistakes</w:t>
            </w:r>
          </w:p>
        </w:tc>
        <w:tc>
          <w:tcPr>
            <w:tcW w:w="2964" w:type="dxa"/>
          </w:tcPr>
          <w:p>
            <w:pPr/>
            <w:r>
              <w:t xml:space="preserve">Strongest models, still not error-free</w:t>
            </w:r>
          </w:p>
        </w:tc>
      </w:tr>
      <w:tr>
        <w:tc>
          <w:tcPr>
            <w:tcW w:w="1899" w:type="dxa"/>
          </w:tcPr>
          <w:p>
            <w:pPr/>
            <w:r>
              <w:t xml:space="preserve">Explainability to patients and regulators</w:t>
            </w:r>
          </w:p>
        </w:tc>
        <w:tc>
          <w:tcPr>
            <w:tcW w:w="1906" w:type="dxa"/>
          </w:tcPr>
          <w:p>
            <w:pPr/>
            <w:r>
              <w:t xml:space="preserve">Easy</w:t>
            </w:r>
          </w:p>
        </w:tc>
        <w:tc>
          <w:tcPr>
            <w:tcW w:w="2591" w:type="dxa"/>
          </w:tcPr>
          <w:p>
            <w:pPr/>
            <w:r>
              <w:t xml:space="preserve">Moderate</w:t>
            </w:r>
          </w:p>
        </w:tc>
        <w:tc>
          <w:tcPr>
            <w:tcW w:w="2964" w:type="dxa"/>
          </w:tcPr>
          <w:p>
            <w:pPr/>
            <w:r>
              <w:t xml:space="preserve">Harder</w:t>
            </w:r>
          </w:p>
        </w:tc>
      </w:tr>
      <w:tr>
        <w:tc>
          <w:tcPr>
            <w:tcW w:w="1899" w:type="dxa"/>
          </w:tcPr>
          <w:p>
            <w:pPr/>
            <w:r>
              <w:t xml:space="preserve">Patient trust</w:t>
            </w:r>
          </w:p>
        </w:tc>
        <w:tc>
          <w:tcPr>
            <w:tcW w:w="1906" w:type="dxa"/>
          </w:tcPr>
          <w:p>
            <w:pPr/>
            <w:r>
              <w:t xml:space="preserve">Easiest</w:t>
            </w:r>
          </w:p>
        </w:tc>
        <w:tc>
          <w:tcPr>
            <w:tcW w:w="2591" w:type="dxa"/>
          </w:tcPr>
          <w:p>
            <w:pPr/>
            <w:r>
              <w:t xml:space="preserve">Needs honest notice</w:t>
            </w:r>
          </w:p>
        </w:tc>
        <w:tc>
          <w:tcPr>
            <w:tcW w:w="2964" w:type="dxa"/>
          </w:tcPr>
          <w:p>
            <w:pPr/>
            <w:r>
              <w:t xml:space="preserve">Needs honest notice and clear consent</w:t>
            </w:r>
          </w:p>
        </w:tc>
      </w:tr>
      <w:tr>
        <w:tc>
          <w:tcPr>
            <w:tcW w:w="1899" w:type="dxa"/>
          </w:tcPr>
          <w:p>
            <w:pPr/>
            <w:r>
              <w:t xml:space="preserve">Time to real use</w:t>
            </w:r>
          </w:p>
        </w:tc>
        <w:tc>
          <w:tcPr>
            <w:tcW w:w="1906" w:type="dxa"/>
          </w:tcPr>
          <w:p>
            <w:pPr/>
            <w:r>
              <w:t xml:space="preserve">Fastest after legal review</w:t>
            </w:r>
          </w:p>
        </w:tc>
        <w:tc>
          <w:tcPr>
            <w:tcW w:w="2591" w:type="dxa"/>
          </w:tcPr>
          <w:p>
            <w:pPr/>
            <w:r>
              <w:t xml:space="preserve">Slower</w:t>
            </w:r>
          </w:p>
        </w:tc>
        <w:tc>
          <w:tcPr>
            <w:tcW w:w="2964" w:type="dxa"/>
          </w:tcPr>
          <w:p>
            <w:pPr/>
            <w:r>
              <w:t xml:space="preserve">Slowest</w:t>
            </w:r>
          </w:p>
        </w:tc>
      </w:tr>
      <w:tr>
        <w:tc>
          <w:tcPr>
            <w:tcW w:w="1899" w:type="dxa"/>
          </w:tcPr>
          <w:p>
            <w:pPr/>
            <w:r>
              <w:t xml:space="preserve">Reversibility</w:t>
            </w:r>
          </w:p>
        </w:tc>
        <w:tc>
          <w:tcPr>
            <w:tcW w:w="1906" w:type="dxa"/>
          </w:tcPr>
          <w:p>
            <w:pPr/>
            <w:r>
              <w:t xml:space="preserve">Easy to add AI later</w:t>
            </w:r>
          </w:p>
        </w:tc>
        <w:tc>
          <w:tcPr>
            <w:tcW w:w="2591" w:type="dxa"/>
          </w:tcPr>
          <w:p>
            <w:pPr/>
            <w:r>
              <w:t xml:space="preserve">Easy to turn off</w:t>
            </w:r>
          </w:p>
        </w:tc>
        <w:tc>
          <w:tcPr>
            <w:tcW w:w="2964" w:type="dxa"/>
          </w:tcPr>
          <w:p>
            <w:pPr/>
            <w:r>
              <w:t xml:space="preserve">Hardest to unwind once data has been shared</w:t>
            </w:r>
          </w:p>
        </w:tc>
      </w:tr>
    </w:tbl>
    <w:p>
      <w:pPr>
        <w:pStyle w:val="Heading2"/>
      </w:pPr>
      <w:r>
        <w:t xml:space="preserve">5. Cost and effort in more detail</w:t>
      </w:r>
    </w:p>
    <w:p>
      <w:pPr/>
      <w:r>
        <w:t xml:space="preserve">No figures are given, since they depend on quotes and on the clinic's situation.</w:t>
      </w:r>
    </w:p>
    <w:p>
      <w:pPr/>
      <w:r>
        <w:rPr>
          <w:b/>
        </w:rPr>
        <w:t xml:space="preserve">T0: no AI</w:t>
      </w:r>
    </w:p>
    <w:p>
      <w:pPr>
        <w:pStyle w:val="ListParagraph"/>
        <w:numPr>
          <w:ilvl w:val="0"/>
          <w:numId w:val="3"/>
        </w:numPr>
      </w:pPr>
      <w:r>
        <w:t xml:space="preserve">One-time: lawyer review of notice, retention, and security; a short agreement between the clinic and the developer; a breach response plan.</w:t>
      </w:r>
    </w:p>
    <w:p>
      <w:pPr>
        <w:pStyle w:val="ListParagraph"/>
        <w:numPr>
          <w:ilvl w:val="0"/>
          <w:numId w:val="3"/>
        </w:numPr>
      </w:pPr>
      <w:r>
        <w:t xml:space="preserve">Recurring: backups, software updates, and keeping the clinic computer secure.</w:t>
      </w:r>
    </w:p>
    <w:p>
      <w:pPr>
        <w:pStyle w:val="ListParagraph"/>
        <w:numPr>
          <w:ilvl w:val="0"/>
          <w:numId w:val="3"/>
        </w:numPr>
      </w:pPr>
      <w:r>
        <w:t xml:space="preserve">Effort: finishing and hardening what exists, replacing the AI-based pieces with templates and rules, and fixing the encryption key recovery gap.</w:t>
      </w:r>
    </w:p>
    <w:p>
      <w:pPr/>
      <w:r>
        <w:rPr>
          <w:b/>
        </w:rPr>
        <w:t xml:space="preserve">T1: local AI</w:t>
      </w:r>
    </w:p>
    <w:p>
      <w:pPr>
        <w:pStyle w:val="ListParagraph"/>
        <w:numPr>
          <w:ilvl w:val="0"/>
          <w:numId w:val="4"/>
        </w:numPr>
      </w:pPr>
      <w:r>
        <w:t xml:space="preserve">Everything in T0, plus: testing hardware, choosing and maintaining a model, building a reliable local integration, and checking outputs.</w:t>
      </w:r>
    </w:p>
    <w:p>
      <w:pPr>
        <w:pStyle w:val="ListParagraph"/>
        <w:numPr>
          <w:ilvl w:val="0"/>
          <w:numId w:val="4"/>
        </w:numPr>
      </w:pPr>
      <w:r>
        <w:t xml:space="preserve">Hardware may need to be upgraded.</w:t>
      </w:r>
    </w:p>
    <w:p>
      <w:pPr>
        <w:pStyle w:val="ListParagraph"/>
        <w:numPr>
          <w:ilvl w:val="0"/>
          <w:numId w:val="4"/>
        </w:numPr>
      </w:pPr>
      <w:r>
        <w:t xml:space="preserve">Ongoing time spent correcting for model quality.</w:t>
      </w:r>
    </w:p>
    <w:p>
      <w:pPr/>
      <w:r>
        <w:rPr>
          <w:b/>
        </w:rPr>
        <w:t xml:space="preserve">T2: cloud AI</w:t>
      </w:r>
    </w:p>
    <w:p>
      <w:pPr>
        <w:pStyle w:val="ListParagraph"/>
        <w:numPr>
          <w:ilvl w:val="0"/>
          <w:numId w:val="5"/>
        </w:numPr>
      </w:pPr>
      <w:r>
        <w:t xml:space="preserve">Everything in T0 and T1's engineering needs, plus: paid API use, a processor agreement and a review of the provider's terms, cross-border analysis, per-patient consent and withdrawal handling, and updates as the data protection rules take effect.</w:t>
      </w:r>
    </w:p>
    <w:p>
      <w:pPr>
        <w:pStyle w:val="ListParagraph"/>
        <w:numPr>
          <w:ilvl w:val="0"/>
          <w:numId w:val="5"/>
        </w:numPr>
      </w:pPr>
      <w:r>
        <w:t xml:space="preserve">The legal work is the main cost driver, and it is the clinic's responsibility as the party that decides how patient data is used.</w:t>
      </w:r>
    </w:p>
    <w:p>
      <w:pPr>
        <w:pStyle w:val="Heading2"/>
      </w:pPr>
      <w:r>
        <w:t xml:space="preserve">6. What can go wrong</w:t>
      </w:r>
    </w:p>
    <w:tbl>
      <w:tblPr>
        <w:tblStyle w:val="TableGrid"/>
        <w:tblW w:w="0" w:type="auto"/>
        <w:tblLayout w:type="fixed"/>
        <w:tblLook w:val="04A0" w:firstRow="1" w:lastRow="0" w:firstColumn="0" w:lastColumn="0" w:noHBand="0" w:noVBand="1"/>
      </w:tblPr>
      <w:tblGrid>
        <w:gridCol w:w="3516"/>
        <w:gridCol w:w="1341"/>
        <w:gridCol w:w="2163"/>
        <w:gridCol w:w="2339"/>
      </w:tblGrid>
      <w:tr>
        <w:trPr>
          <w:tblHeader/>
        </w:trPr>
        <w:tc>
          <w:tcPr>
            <w:tcW w:w="3516" w:type="dxa"/>
            <w:shd w:val="clear" w:color="auto" w:fill="F2F2F2"/>
          </w:tcPr>
          <w:p>
            <w:pPr/>
            <w:r>
              <w:t xml:space="preserve">Risk</w:t>
            </w:r>
          </w:p>
        </w:tc>
        <w:tc>
          <w:tcPr>
            <w:tcW w:w="1341" w:type="dxa"/>
            <w:shd w:val="clear" w:color="auto" w:fill="F2F2F2"/>
          </w:tcPr>
          <w:p>
            <w:pPr/>
            <w:r>
              <w:t xml:space="preserve">T0</w:t>
            </w:r>
          </w:p>
        </w:tc>
        <w:tc>
          <w:tcPr>
            <w:tcW w:w="2163" w:type="dxa"/>
            <w:shd w:val="clear" w:color="auto" w:fill="F2F2F2"/>
          </w:tcPr>
          <w:p>
            <w:pPr/>
            <w:r>
              <w:t xml:space="preserve">T1</w:t>
            </w:r>
          </w:p>
        </w:tc>
        <w:tc>
          <w:tcPr>
            <w:tcW w:w="2339" w:type="dxa"/>
            <w:shd w:val="clear" w:color="auto" w:fill="F2F2F2"/>
          </w:tcPr>
          <w:p>
            <w:pPr/>
            <w:r>
              <w:t xml:space="preserve">T2</w:t>
            </w:r>
          </w:p>
        </w:tc>
      </w:tr>
      <w:tr>
        <w:tc>
          <w:tcPr>
            <w:tcW w:w="3516" w:type="dxa"/>
          </w:tcPr>
          <w:p>
            <w:pPr/>
            <w:r>
              <w:t xml:space="preserve">Patient data disclosed to a third party</w:t>
            </w:r>
          </w:p>
        </w:tc>
        <w:tc>
          <w:tcPr>
            <w:tcW w:w="1341" w:type="dxa"/>
          </w:tcPr>
          <w:p>
            <w:pPr/>
            <w:r>
              <w:t xml:space="preserve">Very low</w:t>
            </w:r>
          </w:p>
        </w:tc>
        <w:tc>
          <w:tcPr>
            <w:tcW w:w="2163" w:type="dxa"/>
          </w:tcPr>
          <w:p>
            <w:pPr/>
            <w:r>
              <w:t xml:space="preserve">Very low</w:t>
            </w:r>
          </w:p>
        </w:tc>
        <w:tc>
          <w:tcPr>
            <w:tcW w:w="2339" w:type="dxa"/>
          </w:tcPr>
          <w:p>
            <w:pPr/>
            <w:r>
              <w:t xml:space="preserve">Real, if safeguards fail</w:t>
            </w:r>
          </w:p>
        </w:tc>
      </w:tr>
      <w:tr>
        <w:tc>
          <w:tcPr>
            <w:tcW w:w="3516" w:type="dxa"/>
          </w:tcPr>
          <w:p>
            <w:pPr/>
            <w:r>
              <w:t xml:space="preserve">Wrong AI suggestion relied on</w:t>
            </w:r>
          </w:p>
        </w:tc>
        <w:tc>
          <w:tcPr>
            <w:tcW w:w="1341" w:type="dxa"/>
          </w:tcPr>
          <w:p>
            <w:pPr/>
            <w:r>
              <w:t xml:space="preserve">Not applicable</w:t>
            </w:r>
          </w:p>
        </w:tc>
        <w:tc>
          <w:tcPr>
            <w:tcW w:w="2163" w:type="dxa"/>
          </w:tcPr>
          <w:p>
            <w:pPr/>
            <w:r>
              <w:t xml:space="preserve">Higher, because small models err more</w:t>
            </w:r>
          </w:p>
        </w:tc>
        <w:tc>
          <w:tcPr>
            <w:tcW w:w="2339" w:type="dxa"/>
          </w:tcPr>
          <w:p>
            <w:pPr/>
            <w:r>
              <w:t xml:space="preserve">Present, though lower than T1</w:t>
            </w:r>
          </w:p>
        </w:tc>
      </w:tr>
      <w:tr>
        <w:tc>
          <w:tcPr>
            <w:tcW w:w="3516" w:type="dxa"/>
          </w:tcPr>
          <w:p>
            <w:pPr/>
            <w:r>
              <w:t xml:space="preserve">Complaint about undisclosed AI use</w:t>
            </w:r>
          </w:p>
        </w:tc>
        <w:tc>
          <w:tcPr>
            <w:tcW w:w="1341" w:type="dxa"/>
          </w:tcPr>
          <w:p>
            <w:pPr/>
            <w:r>
              <w:t xml:space="preserve">Not applicable</w:t>
            </w:r>
          </w:p>
        </w:tc>
        <w:tc>
          <w:tcPr>
            <w:tcW w:w="2163" w:type="dxa"/>
          </w:tcPr>
          <w:p>
            <w:pPr/>
            <w:r>
              <w:t xml:space="preserve">Possible, if no notice</w:t>
            </w:r>
          </w:p>
        </w:tc>
        <w:tc>
          <w:tcPr>
            <w:tcW w:w="2339" w:type="dxa"/>
          </w:tcPr>
          <w:p>
            <w:pPr/>
            <w:r>
              <w:t xml:space="preserve">Possible, if no notice or consent</w:t>
            </w:r>
          </w:p>
        </w:tc>
      </w:tr>
      <w:tr>
        <w:tc>
          <w:tcPr>
            <w:tcW w:w="3516" w:type="dxa"/>
          </w:tcPr>
          <w:p>
            <w:pPr/>
            <w:r>
              <w:t xml:space="preserve">Penalty for inadequate security safeguards</w:t>
            </w:r>
          </w:p>
        </w:tc>
        <w:tc>
          <w:tcPr>
            <w:tcW w:w="1341" w:type="dxa"/>
          </w:tcPr>
          <w:p>
            <w:pPr/>
            <w:r>
              <w:t xml:space="preserve">Applies to stored records</w:t>
            </w:r>
          </w:p>
        </w:tc>
        <w:tc>
          <w:tcPr>
            <w:tcW w:w="2163" w:type="dxa"/>
          </w:tcPr>
          <w:p>
            <w:pPr/>
            <w:r>
              <w:t xml:space="preserve">Applies</w:t>
            </w:r>
          </w:p>
        </w:tc>
        <w:tc>
          <w:tcPr>
            <w:tcW w:w="2339" w:type="dxa"/>
          </w:tcPr>
          <w:p>
            <w:pPr/>
            <w:r>
              <w:t xml:space="preserve">Applies, with a larger attack surface</w:t>
            </w:r>
          </w:p>
        </w:tc>
      </w:tr>
      <w:tr>
        <w:tc>
          <w:tcPr>
            <w:tcW w:w="3516" w:type="dxa"/>
          </w:tcPr>
          <w:p>
            <w:pPr/>
            <w:r>
              <w:t xml:space="preserve">Software treated as a medical device</w:t>
            </w:r>
          </w:p>
        </w:tc>
        <w:tc>
          <w:tcPr>
            <w:tcW w:w="1341" w:type="dxa"/>
          </w:tcPr>
          <w:p>
            <w:pPr/>
            <w:r>
              <w:t xml:space="preserve">Low</w:t>
            </w:r>
          </w:p>
        </w:tc>
        <w:tc>
          <w:tcPr>
            <w:tcW w:w="2163" w:type="dxa"/>
          </w:tcPr>
          <w:p>
            <w:pPr/>
            <w:r>
              <w:t xml:space="preserve">Rises if it drifts into clinical suggestions</w:t>
            </w:r>
          </w:p>
        </w:tc>
        <w:tc>
          <w:tcPr>
            <w:tcW w:w="2339" w:type="dxa"/>
          </w:tcPr>
          <w:p>
            <w:pPr/>
            <w:r>
              <w:t xml:space="preserve">Same as T1</w:t>
            </w:r>
          </w:p>
        </w:tc>
      </w:tr>
      <w:tr>
        <w:tc>
          <w:tcPr>
            <w:tcW w:w="3516" w:type="dxa"/>
          </w:tcPr>
          <w:p>
            <w:pPr/>
            <w:r>
              <w:t xml:space="preserve">Developer can't sustain the effort</w:t>
            </w:r>
          </w:p>
        </w:tc>
        <w:tc>
          <w:tcPr>
            <w:tcW w:w="1341" w:type="dxa"/>
          </w:tcPr>
          <w:p>
            <w:pPr/>
            <w:r>
              <w:t xml:space="preserve">Low</w:t>
            </w:r>
          </w:p>
        </w:tc>
        <w:tc>
          <w:tcPr>
            <w:tcW w:w="2163" w:type="dxa"/>
          </w:tcPr>
          <w:p>
            <w:pPr/>
            <w:r>
              <w:t xml:space="preserve">Medium</w:t>
            </w:r>
          </w:p>
        </w:tc>
        <w:tc>
          <w:tcPr>
            <w:tcW w:w="2339" w:type="dxa"/>
          </w:tcPr>
          <w:p>
            <w:pPr/>
            <w:r>
              <w:t xml:space="preserve">High</w:t>
            </w:r>
          </w:p>
        </w:tc>
      </w:tr>
    </w:tbl>
    <w:p>
      <w:pPr/>
      <w:r>
        <w:t xml:space="preserve">The last row matters. The software is built and maintained by one developer, so a smaller scope is itself a risk reducer.</w:t>
      </w:r>
    </w:p>
    <w:p>
      <w:pPr>
        <w:pStyle w:val="Heading2"/>
      </w:pPr>
      <w:r>
        <w:t xml:space="preserve">7. When AI becomes worth adding</w:t>
      </w:r>
    </w:p>
    <w:p>
      <w:pPr/>
      <w:r>
        <w:t xml:space="preserve">AI should be added back only when most of the following are true:</w:t>
      </w:r>
    </w:p>
    <w:p>
      <w:pPr>
        <w:pStyle w:val="ListParagraph"/>
        <w:numPr>
          <w:ilvl w:val="0"/>
          <w:numId w:val="6"/>
        </w:numPr>
      </w:pPr>
      <w:r>
        <w:rPr>
          <w:b/>
        </w:rPr>
        <w:t xml:space="preserve">Counsel has signed off</w:t>
      </w:r>
      <w:r>
        <w:t xml:space="preserve"> on the consent notice, the data map, and the agreement for that specific path.</w:t>
      </w:r>
    </w:p>
    <w:p>
      <w:pPr>
        <w:pStyle w:val="ListParagraph"/>
        <w:numPr>
          <w:ilvl w:val="0"/>
          <w:numId w:val="6"/>
        </w:numPr>
      </w:pPr>
      <w:r>
        <w:rPr>
          <w:b/>
        </w:rPr>
        <w:t xml:space="preserve">The clinic has used T0 long enough</w:t>
      </w:r>
      <w:r>
        <w:t xml:space="preserve"> to show which tasks really cost time and where templates and rules fall short.</w:t>
      </w:r>
    </w:p>
    <w:p>
      <w:pPr>
        <w:pStyle w:val="ListParagraph"/>
        <w:numPr>
          <w:ilvl w:val="0"/>
          <w:numId w:val="6"/>
        </w:numPr>
      </w:pPr>
      <w:r>
        <w:rPr>
          <w:b/>
        </w:rPr>
        <w:t xml:space="preserve">A specific, valuable task is identified</w:t>
      </w:r>
      <w:r>
        <w:t xml:space="preserve">, such as drafting visit notes, and it can't be done acceptably without AI.</w:t>
      </w:r>
    </w:p>
    <w:p>
      <w:pPr>
        <w:pStyle w:val="ListParagraph"/>
        <w:numPr>
          <w:ilvl w:val="0"/>
          <w:numId w:val="6"/>
        </w:numPr>
      </w:pPr>
      <w:r>
        <w:rPr>
          <w:b/>
        </w:rPr>
        <w:t xml:space="preserve">The clinic has the means</w:t>
      </w:r>
      <w:r>
        <w:t xml:space="preserve"> for the legal and operational work, including who maintains consent records and who answers patient questions.</w:t>
      </w:r>
    </w:p>
    <w:p>
      <w:pPr>
        <w:pStyle w:val="ListParagraph"/>
        <w:numPr>
          <w:ilvl w:val="0"/>
          <w:numId w:val="6"/>
        </w:numPr>
      </w:pPr>
      <w:r>
        <w:rPr>
          <w:b/>
        </w:rPr>
        <w:t xml:space="preserve">The hardware is suitable</w:t>
      </w:r>
      <w:r>
        <w:t xml:space="preserve">, tested on the clinic's own computer, for T1.</w:t>
      </w:r>
    </w:p>
    <w:p>
      <w:pPr>
        <w:pStyle w:val="ListParagraph"/>
        <w:numPr>
          <w:ilvl w:val="0"/>
          <w:numId w:val="6"/>
        </w:numPr>
      </w:pPr>
      <w:r>
        <w:rPr>
          <w:b/>
        </w:rPr>
        <w:t xml:space="preserve">The DPDP duties are in force and understood</w:t>
      </w:r>
      <w:r>
        <w:t xml:space="preserve">, around May 2027, before T2 is considered.</w:t>
      </w:r>
    </w:p>
    <w:p>
      <w:pPr>
        <w:pStyle w:val="ListParagraph"/>
        <w:numPr>
          <w:ilvl w:val="0"/>
          <w:numId w:val="6"/>
        </w:numPr>
      </w:pPr>
      <w:r>
        <w:rPr>
          <w:b/>
        </w:rPr>
        <w:t xml:space="preserve">A safe scope is agreed</w:t>
      </w:r>
      <w:r>
        <w:t xml:space="preserve">, with the doctor approving every change and no diagnosis or prescribing features.</w:t>
      </w:r>
    </w:p>
    <w:p>
      <w:pPr/>
      <w:r>
        <w:t xml:space="preserve">If these aren't met, staying at T0 is a perfectly good outcome rather than a failure.</w:t>
      </w:r>
    </w:p>
    <w:p>
      <w:pPr>
        <w:pStyle w:val="Heading2"/>
      </w:pPr>
      <w:r>
        <w:t xml:space="preserve">8. Recommended sequence</w:t>
      </w:r>
    </w:p>
    <w:tbl>
      <w:tblPr>
        <w:tblStyle w:val="TableGrid"/>
        <w:tblW w:w="0" w:type="auto"/>
        <w:tblLayout w:type="fixed"/>
        <w:tblLook w:val="04A0" w:firstRow="1" w:lastRow="0" w:firstColumn="0" w:lastColumn="0" w:noHBand="0" w:noVBand="1"/>
      </w:tblPr>
      <w:tblGrid>
        <w:gridCol w:w="2571"/>
        <w:gridCol w:w="4635"/>
        <w:gridCol w:w="2154"/>
      </w:tblGrid>
      <w:tr>
        <w:trPr>
          <w:tblHeader/>
        </w:trPr>
        <w:tc>
          <w:tcPr>
            <w:tcW w:w="2571" w:type="dxa"/>
            <w:shd w:val="clear" w:color="auto" w:fill="F2F2F2"/>
          </w:tcPr>
          <w:p>
            <w:pPr/>
            <w:r>
              <w:t xml:space="preserve">Phase</w:t>
            </w:r>
          </w:p>
        </w:tc>
        <w:tc>
          <w:tcPr>
            <w:tcW w:w="4635" w:type="dxa"/>
            <w:shd w:val="clear" w:color="auto" w:fill="F2F2F2"/>
          </w:tcPr>
          <w:p>
            <w:pPr/>
            <w:r>
              <w:t xml:space="preserve">What happens</w:t>
            </w:r>
          </w:p>
        </w:tc>
        <w:tc>
          <w:tcPr>
            <w:tcW w:w="2154" w:type="dxa"/>
            <w:shd w:val="clear" w:color="auto" w:fill="F2F2F2"/>
          </w:tcPr>
          <w:p>
            <w:pPr/>
            <w:r>
              <w:t xml:space="preserve">Exit condition</w:t>
            </w:r>
          </w:p>
        </w:tc>
      </w:tr>
      <w:tr>
        <w:tc>
          <w:tcPr>
            <w:tcW w:w="2571" w:type="dxa"/>
          </w:tcPr>
          <w:p>
            <w:pPr/>
            <w:r>
              <w:t xml:space="preserve">0. Now</w:t>
            </w:r>
          </w:p>
        </w:tc>
        <w:tc>
          <w:tcPr>
            <w:tcW w:w="4635" w:type="dxa"/>
          </w:tcPr>
          <w:p>
            <w:pPr/>
            <w:r>
              <w:t xml:space="preserve">Remove AI from the build, finish T0, harden security, demo with invented patients</w:t>
            </w:r>
          </w:p>
        </w:tc>
        <w:tc>
          <w:tcPr>
            <w:tcW w:w="2154" w:type="dxa"/>
          </w:tcPr>
          <w:p>
            <w:pPr/>
            <w:r>
              <w:t xml:space="preserve">Stable build; network audit clean</w:t>
            </w:r>
          </w:p>
        </w:tc>
      </w:tr>
      <w:tr>
        <w:tc>
          <w:tcPr>
            <w:tcW w:w="2571" w:type="dxa"/>
          </w:tcPr>
          <w:p>
            <w:pPr/>
            <w:r>
              <w:t xml:space="preserve">1. Legal review</w:t>
            </w:r>
          </w:p>
        </w:tc>
        <w:tc>
          <w:tcPr>
            <w:tcW w:w="4635" w:type="dxa"/>
          </w:tcPr>
          <w:p>
            <w:pPr/>
            <w:r>
              <w:t xml:space="preserve">Counsel reviews notice, consent, retention, and the current Google Drive arrangement</w:t>
            </w:r>
          </w:p>
        </w:tc>
        <w:tc>
          <w:tcPr>
            <w:tcW w:w="2154" w:type="dxa"/>
          </w:tcPr>
          <w:p>
            <w:pPr/>
            <w:r>
              <w:t xml:space="preserve">Written sign-off for T0</w:t>
            </w:r>
          </w:p>
        </w:tc>
      </w:tr>
      <w:tr>
        <w:tc>
          <w:tcPr>
            <w:tcW w:w="2571" w:type="dxa"/>
          </w:tcPr>
          <w:p>
            <w:pPr/>
            <w:r>
              <w:t xml:space="preserve">2. Supervised T0 pilot</w:t>
            </w:r>
          </w:p>
        </w:tc>
        <w:tc>
          <w:tcPr>
            <w:tcW w:w="4635" w:type="dxa"/>
          </w:tcPr>
          <w:p>
            <w:pPr/>
            <w:r>
              <w:t xml:space="preserve">A few consenting adult patients, doctor reviews data entry, weekly check of the audit log</w:t>
            </w:r>
          </w:p>
        </w:tc>
        <w:tc>
          <w:tcPr>
            <w:tcW w:w="2154" w:type="dxa"/>
          </w:tcPr>
          <w:p>
            <w:pPr/>
            <w:r>
              <w:t xml:space="preserve">Defined pilot period without incidents</w:t>
            </w:r>
          </w:p>
        </w:tc>
      </w:tr>
      <w:tr>
        <w:tc>
          <w:tcPr>
            <w:tcW w:w="2571" w:type="dxa"/>
          </w:tcPr>
          <w:p>
            <w:pPr/>
            <w:r>
              <w:t xml:space="preserve">3. Measure</w:t>
            </w:r>
          </w:p>
        </w:tc>
        <w:tc>
          <w:tcPr>
            <w:tcW w:w="4635" w:type="dxa"/>
          </w:tcPr>
          <w:p>
            <w:pPr/>
            <w:r>
              <w:t xml:space="preserve">Record time spent on preparation and notes, missed follow-ups, and what the doctor wishes the tool could do</w:t>
            </w:r>
          </w:p>
        </w:tc>
        <w:tc>
          <w:tcPr>
            <w:tcW w:w="2154" w:type="dxa"/>
          </w:tcPr>
          <w:p>
            <w:pPr/>
            <w:r>
              <w:t xml:space="preserve">A short list of tasks where AI might help</w:t>
            </w:r>
          </w:p>
        </w:tc>
      </w:tr>
      <w:tr>
        <w:tc>
          <w:tcPr>
            <w:tcW w:w="2571" w:type="dxa"/>
          </w:tcPr>
          <w:p>
            <w:pPr/>
            <w:r>
              <w:t xml:space="preserve">4. Evaluate T1</w:t>
            </w:r>
          </w:p>
        </w:tc>
        <w:tc>
          <w:tcPr>
            <w:tcW w:w="4635" w:type="dxa"/>
          </w:tcPr>
          <w:p>
            <w:pPr/>
            <w:r>
              <w:t xml:space="preserve">Test a local model on the clinic computer with invented patients for speed and quality</w:t>
            </w:r>
          </w:p>
        </w:tc>
        <w:tc>
          <w:tcPr>
            <w:tcW w:w="2154" w:type="dxa"/>
          </w:tcPr>
          <w:p>
            <w:pPr/>
            <w:r>
              <w:t xml:space="preserve">Counsel agrees, quality is acceptable</w:t>
            </w:r>
          </w:p>
        </w:tc>
      </w:tr>
      <w:tr>
        <w:tc>
          <w:tcPr>
            <w:tcW w:w="2571" w:type="dxa"/>
          </w:tcPr>
          <w:p>
            <w:pPr/>
            <w:r>
              <w:t xml:space="preserve">5. Consider T2</w:t>
            </w:r>
          </w:p>
        </w:tc>
        <w:tc>
          <w:tcPr>
            <w:tcW w:w="4635" w:type="dxa"/>
          </w:tcPr>
          <w:p>
            <w:pPr/>
            <w:r>
              <w:t xml:space="preserve">Only after May 2027 and a fresh legal review</w:t>
            </w:r>
          </w:p>
        </w:tc>
        <w:tc>
          <w:tcPr>
            <w:tcW w:w="2154" w:type="dxa"/>
          </w:tcPr>
          <w:p>
            <w:pPr/>
            <w:r>
              <w:t xml:space="preserve">Counsel sign-off and a clinic decision</w:t>
            </w:r>
          </w:p>
        </w:tc>
      </w:tr>
    </w:tbl>
    <w:p>
      <w:pPr/>
      <w:r>
        <w:t xml:space="preserve">Each phase is a decision point, and the clinic can stop at any of them.</w:t>
      </w:r>
    </w:p>
    <w:p>
      <w:pPr>
        <w:pStyle w:val="Heading2"/>
      </w:pPr>
      <w:r>
        <w:t xml:space="preserve">9. Keeping the AI option open cheaply</w:t>
      </w:r>
    </w:p>
    <w:p>
      <w:pPr>
        <w:pStyle w:val="ListParagraph"/>
        <w:numPr>
          <w:ilvl w:val="0"/>
          <w:numId w:val="7"/>
        </w:numPr>
      </w:pPr>
      <w:r>
        <w:t xml:space="preserve">Keep the structured data model (artifacts, logs, visits, tickets), as it is what any later AI path would read.</w:t>
      </w:r>
    </w:p>
    <w:p>
      <w:pPr>
        <w:pStyle w:val="ListParagraph"/>
        <w:numPr>
          <w:ilvl w:val="0"/>
          <w:numId w:val="7"/>
        </w:numPr>
      </w:pPr>
      <w:r>
        <w:t xml:space="preserve">Keep the version history and audit trail, which are valuable on their own.</w:t>
      </w:r>
    </w:p>
    <w:p>
      <w:pPr>
        <w:pStyle w:val="ListParagraph"/>
        <w:numPr>
          <w:ilvl w:val="0"/>
          <w:numId w:val="7"/>
        </w:numPr>
      </w:pPr>
      <w:r>
        <w:t xml:space="preserve">Keep the earlier AI documents as the reference design.</w:t>
      </w:r>
    </w:p>
    <w:p>
      <w:pPr>
        <w:pStyle w:val="ListParagraph"/>
        <w:numPr>
          <w:ilvl w:val="0"/>
          <w:numId w:val="7"/>
        </w:numPr>
      </w:pPr>
      <w:r>
        <w:t xml:space="preserve">Remove AI code from the shipped build rather than leaving it disabled, so the product doesn't carry unused attack surface or misleading claims.</w:t>
      </w:r>
    </w:p>
    <w:p>
      <w:pPr>
        <w:pStyle w:val="ListParagraph"/>
        <w:numPr>
          <w:ilvl w:val="0"/>
          <w:numId w:val="7"/>
        </w:numPr>
      </w:pPr>
      <w:r>
        <w:t xml:space="preserve">When AI returns, put it behind a single provider interface with a strict list of fields it is allowed to see and a log of everything sent.</w:t>
      </w:r>
    </w:p>
    <w:p>
      <w:pPr>
        <w:pStyle w:val="Heading2"/>
      </w:pPr>
      <w:r>
        <w:t xml:space="preserve">10. Evidence to gather during the non-AI phase</w:t>
      </w:r>
    </w:p>
    <w:p>
      <w:pPr>
        <w:pStyle w:val="ListParagraph"/>
        <w:numPr>
          <w:ilvl w:val="0"/>
          <w:numId w:val="8"/>
        </w:numPr>
      </w:pPr>
      <w:r>
        <w:t xml:space="preserve">Minutes of preparation per consultation, before and after using the pre-visit brief.</w:t>
      </w:r>
    </w:p>
    <w:p>
      <w:pPr>
        <w:pStyle w:val="ListParagraph"/>
        <w:numPr>
          <w:ilvl w:val="0"/>
          <w:numId w:val="8"/>
        </w:numPr>
      </w:pPr>
      <w:r>
        <w:t xml:space="preserve">Number of follow-ups missed or overdue per month.</w:t>
      </w:r>
    </w:p>
    <w:p>
      <w:pPr>
        <w:pStyle w:val="ListParagraph"/>
        <w:numPr>
          <w:ilvl w:val="0"/>
          <w:numId w:val="8"/>
        </w:numPr>
      </w:pPr>
      <w:r>
        <w:t xml:space="preserve">Which note-writing tasks take the longest.</w:t>
      </w:r>
    </w:p>
    <w:p>
      <w:pPr>
        <w:pStyle w:val="ListParagraph"/>
        <w:numPr>
          <w:ilvl w:val="0"/>
          <w:numId w:val="8"/>
        </w:numPr>
      </w:pPr>
      <w:r>
        <w:t xml:space="preserve">Doctor feedback on which template or rule is missing.</w:t>
      </w:r>
    </w:p>
    <w:p>
      <w:pPr>
        <w:pStyle w:val="ListParagraph"/>
        <w:numPr>
          <w:ilvl w:val="0"/>
          <w:numId w:val="8"/>
        </w:numPr>
      </w:pPr>
      <w:r>
        <w:t xml:space="preserve">Whether the clinic computer could run a local model at an acceptable speed.</w:t>
      </w:r>
    </w:p>
    <w:p>
      <w:pPr/>
      <w:r>
        <w:t xml:space="preserve">This turns the AI question from a guess into a measured decision.</w:t>
      </w:r>
    </w:p>
    <w:p>
      <w:pPr>
        <w:pStyle w:val="Heading2"/>
      </w:pPr>
      <w:r>
        <w:t xml:space="preserve">11. Open questions</w:t>
      </w:r>
    </w:p>
    <w:p>
      <w:pPr/>
      <w:r>
        <w:t xml:space="preserve">For the doctor</w:t>
      </w:r>
    </w:p>
    <w:p>
      <w:pPr>
        <w:pStyle w:val="ListParagraph"/>
        <w:numPr>
          <w:ilvl w:val="0"/>
          <w:numId w:val="9"/>
        </w:numPr>
      </w:pPr>
      <w:r>
        <w:t xml:space="preserve">Which task would you most want AI to help with, and how much time does it cost today?</w:t>
      </w:r>
    </w:p>
    <w:p>
      <w:pPr>
        <w:pStyle w:val="ListParagraph"/>
        <w:numPr>
          <w:ilvl w:val="0"/>
          <w:numId w:val="9"/>
        </w:numPr>
      </w:pPr>
      <w:r>
        <w:t xml:space="preserve">Would you be comfortable telling patients that an AI assistant is used, and handling those who decline?</w:t>
      </w:r>
    </w:p>
    <w:p>
      <w:pPr>
        <w:pStyle w:val="ListParagraph"/>
        <w:numPr>
          <w:ilvl w:val="0"/>
          <w:numId w:val="9"/>
        </w:numPr>
      </w:pPr>
      <w:r>
        <w:t xml:space="preserve">Who in the clinic would maintain consent records and answer patient questions?</w:t>
      </w:r>
    </w:p>
    <w:p>
      <w:pPr/>
      <w:r>
        <w:t xml:space="preserve">For counsel</w:t>
      </w:r>
    </w:p>
    <w:p>
      <w:pPr>
        <w:pStyle w:val="ListParagraph"/>
        <w:numPr>
          <w:ilvl w:val="0"/>
          <w:numId w:val="10"/>
        </w:numPr>
      </w:pPr>
      <w:r>
        <w:t xml:space="preserve">Does a local-only AI path change the consent the clinic needs compared with no AI?</w:t>
      </w:r>
    </w:p>
    <w:p>
      <w:pPr>
        <w:pStyle w:val="ListParagraph"/>
        <w:numPr>
          <w:ilvl w:val="0"/>
          <w:numId w:val="10"/>
        </w:numPr>
      </w:pPr>
      <w:r>
        <w:t xml:space="preserve">What additional steps are required before any cloud AI use?</w:t>
      </w:r>
    </w:p>
    <w:p>
      <w:pPr>
        <w:pStyle w:val="ListParagraph"/>
        <w:numPr>
          <w:ilvl w:val="0"/>
          <w:numId w:val="10"/>
        </w:numPr>
      </w:pPr>
      <w:r>
        <w:t xml:space="preserve">How should the clinic's current Google Drive records be handled alongside the new workspace?</w:t>
      </w:r>
    </w:p>
    <w:p>
      <w:pPr>
        <w:pStyle w:val="Heading2"/>
      </w:pPr>
      <w:r>
        <w:t xml:space="preserve">12. Basis and limits</w:t>
      </w:r>
    </w:p>
    <w:p>
      <w:pPr/>
      <w:r>
        <w:t xml:space="preserve">This analysis draws on the Gemini API terms, public summaries of the DPDP Rules 2025 and the SPDI Rules 2011, and the earlier documents in this series. Ratings are judgments, not measurements, and laws and provider terms change. Nothing here establishes that any path is lawful; a qualified lawyer should work from the primary sources.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vs Non-AI Tradeoff Analysis for the Clinic Workspace</dc:title>
  <dc:description>Claude Docs node/9759ae9f-893b@1 docx-w7</dc:description>
  <cp:revision>1</cp:revision>
</cp:coreProperties>
</file>