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Abstract—Immediate detection of accidents or emergencies is crucial for reducing health risks, especially for elderly people and children.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Most of the people use CCTV camera to monitor family members for safety uses of bathroom. As this is a very common place for slips and falls and cannot be monitored with internal camera due to privacy concerns. To address this problem, this study proposes a novel privacy preserving approach for detecting abnormal bathroom occupancy by using a standard CCTV camera placed outside the bathroom, such as in a corridor or common space. Rather than monitoring activities of a person inside the bathroom , the system analyzes the time of a person that she or he spends there.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YOLOv8 is used for accurate person detection, and ByteTrack is applied for tracking entry and exit events. Dwell-time analytics then determine whether the occupancy duration exceeds a threshold derived from the mean entry–exit time of the evaluation dataset. When the observed duration breaches this threshold, the system generates a risk alert and immediately sends a notification to the responsible house owner. The detection and tracking stage was validated on three representative CCTV scenarios, achieving up to 77.5% mAP@0.5 for person detection and 82–96% IDF1 with 68–92% MOTA for tracking.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A evaluation set which is consisted by 52 videos create a  complete system. And it can distinguish normal from abnormal occupancy with approximately 85% accuracy. The approach preserves user privacy, and also maintain cost effectiveness. Moreover it enables real-time monitoring, and provides early warnings of potential emergencies. This improve the safety of elderly individuals and children from any accident in bathroom.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Keywords: Privacy-preserving monitoring; bathroom safety; dwell-time analysis; person detection; YOLOv8; ByteTrack; multi-object tracking; Ambient Assisted Living.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