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Heart Disease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1. Comparison of models based on computational cons and accuracy of Non Augmented Data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230"/>
        <w:gridCol w:w="1230"/>
        <w:gridCol w:w="1230"/>
        <w:gridCol w:w="1230"/>
        <w:gridCol w:w="1335"/>
        <w:gridCol w:w="1245"/>
        <w:tblGridChange w:id="0">
          <w:tblGrid>
            <w:gridCol w:w="2325"/>
            <w:gridCol w:w="1230"/>
            <w:gridCol w:w="1230"/>
            <w:gridCol w:w="1230"/>
            <w:gridCol w:w="1230"/>
            <w:gridCol w:w="1335"/>
            <w:gridCol w:w="1245"/>
          </w:tblGrid>
        </w:tblGridChange>
      </w:tblGrid>
      <w:tr>
        <w:trPr>
          <w:cantSplit w:val="0"/>
          <w:trHeight w:val="703.00598144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ShuffelNet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48769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158337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2340033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4131620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18114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967745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371601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612890241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800949208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186304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84.78%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77.17%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80.43%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59.23%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78.80%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Comparison of models based on computational cons and accuracy of Augmented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-300" w:tblpY="7935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125"/>
        <w:gridCol w:w="1170"/>
        <w:gridCol w:w="1200"/>
        <w:gridCol w:w="1290"/>
        <w:gridCol w:w="1410"/>
        <w:gridCol w:w="1500"/>
        <w:tblGridChange w:id="0">
          <w:tblGrid>
            <w:gridCol w:w="2280"/>
            <w:gridCol w:w="1125"/>
            <w:gridCol w:w="1170"/>
            <w:gridCol w:w="1200"/>
            <w:gridCol w:w="1290"/>
            <w:gridCol w:w="1410"/>
            <w:gridCol w:w="1500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ShuffleNet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48257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158337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2340033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4131620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18114,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96033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719041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369553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612890241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780528156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204896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87.93%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87.13%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86.63 %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53.35%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5CE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F5CE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5C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5CE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5CE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5CE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5CE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5CE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5CE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5CE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F5C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F5CE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5C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5CE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5CE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5CE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5CE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5CE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5CE3"/>
    <w:rPr>
      <w:b w:val="1"/>
      <w:bCs w:val="1"/>
      <w:smallCaps w:val="1"/>
      <w:color w:val="2f5496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F5CE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F5CE3"/>
    <w:rPr>
      <w:rFonts w:ascii="Consolas" w:hAnsi="Consolas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CzUA43MZxEx7B/BwZngIy1i5g==">CgMxLjA4AHIhMU8zUXlQWEtfeFJsVEZ5OUtwYVpKVzlCRHg2VTE1bXk3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2025-06-02T18:04:00Z</dcterms:created>
  <dc:creator>Pranav Desai</dc:creator>
</cp:coreProperties>
</file>