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MAKALAH</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DATA GOVERNANCE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500862" cy="29289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00862" cy="29289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ab/>
        <w:tab/>
        <w:t xml:space="preserve">Aditya Sandrian Prapanca</w:t>
        <w:tab/>
        <w:tab/>
        <w:t xml:space="preserve">24010313140122</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ab/>
        <w:tab/>
        <w:t xml:space="preserve">Jaffar Abdurahman A</w:t>
        <w:tab/>
        <w:tab/>
        <w:tab/>
        <w:t xml:space="preserve">24010313130125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ab/>
        <w:tab/>
        <w:t xml:space="preserve">Ranu Wijaya Putra</w:t>
        <w:tab/>
        <w:tab/>
        <w:tab/>
        <w:t xml:space="preserve">24010313130118</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UNIVERSITAS DIPONEGORO</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SEMARANG</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2015</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BAB I</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PENDAHULUAN</w:t>
      </w:r>
      <w:r w:rsidDel="00000000" w:rsidR="00000000" w:rsidRPr="00000000">
        <w:rPr>
          <w:rtl w:val="0"/>
        </w:rPr>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Penelitian menunjukan 60 % perusahaan khawatir akan kemampuan organisasi dalam memanajemen pertumbuhan data yang perusahaan miliki. seringkali dalam tangung jawab ke validan data memiliki profil organisasi yang rendah dimana data lebih sering di pelihara dibandingkan dikelola dan diproses dalam hal lain. yang mana dalam hal ini kapasitas data terus mengalami perluasan sehingga keandalan data mengalami peningkatan resiko regulasi dan  reputasi data.</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Semenjak era komputerisasi, banyak perusahaan yang berusaha mencari cara yang paling efisien dan efektif dalam mengelola data dalam menjalankan bisnis perusahaan. dalam situasi ini berlaku untuk para investasi dalam mengelola perusahaannya. meski dalam hal terdapat kesulitan dalam mengelola data-data perusahaan.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Manajemen Data memiliki banyak macam sejarah dengan banyak kegagalan dan alasan yang mengecewakan : </w:t>
      </w:r>
    </w:p>
    <w:p w:rsidR="00000000" w:rsidDel="00000000" w:rsidP="00000000" w:rsidRDefault="00000000" w:rsidRPr="00000000">
      <w:pPr>
        <w:numPr>
          <w:ilvl w:val="0"/>
          <w:numId w:val="2"/>
        </w:numPr>
        <w:spacing w:line="360" w:lineRule="auto"/>
        <w:ind w:left="45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Data adalah budaya, bukan suatu proyek.</w:t>
      </w:r>
    </w:p>
    <w:p w:rsidR="00000000" w:rsidDel="00000000" w:rsidP="00000000" w:rsidRDefault="00000000" w:rsidRPr="00000000">
      <w:pPr>
        <w:numPr>
          <w:ilvl w:val="0"/>
          <w:numId w:val="2"/>
        </w:numPr>
        <w:spacing w:line="360" w:lineRule="auto"/>
        <w:ind w:left="45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bisnis sangat penting sama hal nya dengan componenen teknologi yang digunakan.</w:t>
      </w:r>
    </w:p>
    <w:p w:rsidR="00000000" w:rsidDel="00000000" w:rsidP="00000000" w:rsidRDefault="00000000" w:rsidRPr="00000000">
      <w:pPr>
        <w:numPr>
          <w:ilvl w:val="0"/>
          <w:numId w:val="2"/>
        </w:numPr>
        <w:spacing w:line="360" w:lineRule="auto"/>
        <w:ind w:left="45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Dukungan, pengawasan dan dikendalikan adalah kunci keberlanjutan dalam lingkungan data.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Tantangan ini semakin di akui, sehingga banyak perusahaan memulai memahami pentingnya mendefinisikan dan menyiapkan kerangka tata kelola data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untuk memastikan pengiriman dengan biaya se efektif mungkin, fleksibel, dapat diukur dan solusi keberlanjutan manajemen data.</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pPr>
        <w:spacing w:line="360" w:lineRule="auto"/>
        <w:ind w:left="450" w:hanging="360"/>
        <w:contextualSpacing w:val="0"/>
        <w:jc w:val="both"/>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Apa yang dimaksud dengan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450" w:hanging="360"/>
        <w:contextualSpacing w:val="0"/>
        <w:jc w:val="both"/>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Bagaimana sistem dari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itu di kelola?</w:t>
      </w:r>
    </w:p>
    <w:p w:rsidR="00000000" w:rsidDel="00000000" w:rsidP="00000000" w:rsidRDefault="00000000" w:rsidRPr="00000000">
      <w:pPr>
        <w:spacing w:line="360" w:lineRule="auto"/>
        <w:ind w:left="450" w:hanging="360"/>
        <w:contextualSpacing w:val="0"/>
        <w:jc w:val="both"/>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Mengapa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diperlukan?</w:t>
      </w:r>
    </w:p>
    <w:p w:rsidR="00000000" w:rsidDel="00000000" w:rsidP="00000000" w:rsidRDefault="00000000" w:rsidRPr="00000000">
      <w:pPr>
        <w:spacing w:line="360" w:lineRule="auto"/>
        <w:ind w:left="450" w:hanging="360"/>
        <w:contextualSpacing w:val="0"/>
        <w:jc w:val="both"/>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Pada bidang apa saja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biasa digunakan?</w:t>
      </w:r>
    </w:p>
    <w:p w:rsidR="00000000" w:rsidDel="00000000" w:rsidP="00000000" w:rsidRDefault="00000000" w:rsidRPr="00000000">
      <w:pPr>
        <w:spacing w:line="360" w:lineRule="auto"/>
        <w:ind w:hanging="360"/>
        <w:contextualSpacing w:val="0"/>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Dasar Teori</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adalah sistem struktural yang berfungsi sebagai majemen dan melindungi informasi penting diseluruh perusahaan. misi utamanya adalah meyakinkan bahwa data benar-benar dikelola berdasarkan nilai dan kepercayaan organisasi perusahaan. yang dipercaya kualitas yang sesuai serta dapat dipantau perkembangannya. sehingga dapat menopang organisasi perusahaan dimasa yang akan datang.</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Data Governance melingkupi proses memanajemen data dengan banyak himpunan proses pengecekan serta proses pengarahan yang seimbang yang mana dapat meningkatkan kualitas, konsistensi, dan keamanan aset informasi suatu organisasi perusahaan. Selain itu</w:t>
      </w:r>
      <w:r w:rsidDel="00000000" w:rsidR="00000000" w:rsidRPr="00000000">
        <w:rPr>
          <w:rFonts w:ascii="Times New Roman" w:cs="Times New Roman" w:eastAsia="Times New Roman" w:hAnsi="Times New Roman"/>
          <w:sz w:val="24"/>
          <w:szCs w:val="24"/>
          <w:rtl w:val="0"/>
        </w:rPr>
        <w:t xml:space="preserve"> Data Governance dalam menjalankan proses-prosesnya itu melibatkan berbagai pihak yang mana diantaranya pihak TI (</w:t>
      </w:r>
      <w:r w:rsidDel="00000000" w:rsidR="00000000" w:rsidRPr="00000000">
        <w:rPr>
          <w:rFonts w:ascii="Times New Roman" w:cs="Times New Roman" w:eastAsia="Times New Roman" w:hAnsi="Times New Roman"/>
          <w:i w:val="1"/>
          <w:sz w:val="24"/>
          <w:szCs w:val="24"/>
          <w:rtl w:val="0"/>
        </w:rPr>
        <w:t xml:space="preserve">maintain, serve output to firm</w:t>
      </w:r>
      <w:r w:rsidDel="00000000" w:rsidR="00000000" w:rsidRPr="00000000">
        <w:rPr>
          <w:rFonts w:ascii="Times New Roman" w:cs="Times New Roman" w:eastAsia="Times New Roman" w:hAnsi="Times New Roman"/>
          <w:sz w:val="24"/>
          <w:szCs w:val="24"/>
          <w:rtl w:val="0"/>
        </w:rPr>
        <w:t xml:space="preserve">) yang menjadi pihak pengimplementasikan suatu design proses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dan pihak bisnis yang merupakan bagian dari perusahaan yang men-</w:t>
      </w: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ata </w:t>
      </w:r>
      <w:r w:rsidDel="00000000" w:rsidR="00000000" w:rsidRPr="00000000">
        <w:rPr>
          <w:rFonts w:ascii="Times New Roman" w:cs="Times New Roman" w:eastAsia="Times New Roman" w:hAnsi="Times New Roman"/>
          <w:i w:val="1"/>
          <w:sz w:val="24"/>
          <w:szCs w:val="24"/>
          <w:rtl w:val="0"/>
        </w:rPr>
        <w:t xml:space="preserve">governance</w:t>
      </w:r>
      <w:r w:rsidDel="00000000" w:rsidR="00000000" w:rsidRPr="00000000">
        <w:rPr>
          <w:rFonts w:ascii="Times New Roman" w:cs="Times New Roman" w:eastAsia="Times New Roman" w:hAnsi="Times New Roman"/>
          <w:sz w:val="24"/>
          <w:szCs w:val="24"/>
          <w:rtl w:val="0"/>
        </w:rPr>
        <w:t xml:space="preserve"> proses sekaligus pihak yang akan menikmati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yang diberikan oleh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itu sendiri. </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Dalam pembutukan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itu sendiri, masing masing aset di berikan </w:t>
      </w:r>
      <w:r w:rsidDel="00000000" w:rsidR="00000000" w:rsidRPr="00000000">
        <w:rPr>
          <w:rFonts w:ascii="Times New Roman" w:cs="Times New Roman" w:eastAsia="Times New Roman" w:hAnsi="Times New Roman"/>
          <w:i w:val="1"/>
          <w:sz w:val="24"/>
          <w:szCs w:val="24"/>
          <w:rtl w:val="0"/>
        </w:rPr>
        <w:t xml:space="preserve">source owner</w:t>
      </w:r>
      <w:r w:rsidDel="00000000" w:rsidR="00000000" w:rsidRPr="00000000">
        <w:rPr>
          <w:rFonts w:ascii="Times New Roman" w:cs="Times New Roman" w:eastAsia="Times New Roman" w:hAnsi="Times New Roman"/>
          <w:sz w:val="24"/>
          <w:szCs w:val="24"/>
          <w:rtl w:val="0"/>
        </w:rPr>
        <w:t xml:space="preserve">, artinya tiap aset yang akan dijadikan </w:t>
      </w:r>
      <w:r w:rsidDel="00000000" w:rsidR="00000000" w:rsidRPr="00000000">
        <w:rPr>
          <w:rFonts w:ascii="Times New Roman" w:cs="Times New Roman" w:eastAsia="Times New Roman" w:hAnsi="Times New Roman"/>
          <w:i w:val="1"/>
          <w:sz w:val="24"/>
          <w:szCs w:val="24"/>
          <w:rtl w:val="0"/>
        </w:rPr>
        <w:t xml:space="preserve">resource</w:t>
      </w:r>
      <w:r w:rsidDel="00000000" w:rsidR="00000000" w:rsidRPr="00000000">
        <w:rPr>
          <w:rFonts w:ascii="Times New Roman" w:cs="Times New Roman" w:eastAsia="Times New Roman" w:hAnsi="Times New Roman"/>
          <w:sz w:val="24"/>
          <w:szCs w:val="24"/>
          <w:rtl w:val="0"/>
        </w:rPr>
        <w:t xml:space="preserve"> memiliki ke-</w:t>
      </w:r>
      <w:r w:rsidDel="00000000" w:rsidR="00000000" w:rsidRPr="00000000">
        <w:rPr>
          <w:rFonts w:ascii="Times New Roman" w:cs="Times New Roman" w:eastAsia="Times New Roman" w:hAnsi="Times New Roman"/>
          <w:i w:val="1"/>
          <w:sz w:val="24"/>
          <w:szCs w:val="24"/>
          <w:rtl w:val="0"/>
        </w:rPr>
        <w:t xml:space="preserve">valid</w:t>
      </w:r>
      <w:r w:rsidDel="00000000" w:rsidR="00000000" w:rsidRPr="00000000">
        <w:rPr>
          <w:rFonts w:ascii="Times New Roman" w:cs="Times New Roman" w:eastAsia="Times New Roman" w:hAnsi="Times New Roman"/>
          <w:sz w:val="24"/>
          <w:szCs w:val="24"/>
          <w:rtl w:val="0"/>
        </w:rPr>
        <w:t xml:space="preserve">-an dan keakuratan (</w:t>
      </w:r>
      <w:r w:rsidDel="00000000" w:rsidR="00000000" w:rsidRPr="00000000">
        <w:rPr>
          <w:rFonts w:ascii="Times New Roman" w:cs="Times New Roman" w:eastAsia="Times New Roman" w:hAnsi="Times New Roman"/>
          <w:i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yang tepat maka di berikan hak kepemilikan </w:t>
      </w: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sehingga ada pertanggung jawaban terhadap </w:t>
      </w: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yang diberikan dari </w:t>
      </w:r>
      <w:r w:rsidDel="00000000" w:rsidR="00000000" w:rsidRPr="00000000">
        <w:rPr>
          <w:rFonts w:ascii="Times New Roman" w:cs="Times New Roman" w:eastAsia="Times New Roman" w:hAnsi="Times New Roman"/>
          <w:i w:val="1"/>
          <w:sz w:val="24"/>
          <w:szCs w:val="24"/>
          <w:rtl w:val="0"/>
        </w:rPr>
        <w:t xml:space="preserve">data governance </w:t>
      </w:r>
      <w:r w:rsidDel="00000000" w:rsidR="00000000" w:rsidRPr="00000000">
        <w:rPr>
          <w:rFonts w:ascii="Times New Roman" w:cs="Times New Roman" w:eastAsia="Times New Roman" w:hAnsi="Times New Roman"/>
          <w:sz w:val="24"/>
          <w:szCs w:val="24"/>
          <w:rtl w:val="0"/>
        </w:rPr>
        <w:t xml:space="preserve">itu sendiri. </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Selain itu terdapat organisasi yang bertanggung jawab dalam penerapan atas data governance yaitu </w:t>
      </w:r>
      <w:r w:rsidDel="00000000" w:rsidR="00000000" w:rsidRPr="00000000">
        <w:rPr>
          <w:rFonts w:ascii="Times New Roman" w:cs="Times New Roman" w:eastAsia="Times New Roman" w:hAnsi="Times New Roman"/>
          <w:i w:val="1"/>
          <w:sz w:val="24"/>
          <w:szCs w:val="24"/>
          <w:rtl w:val="0"/>
        </w:rPr>
        <w:t xml:space="preserve">data stewardship</w:t>
      </w:r>
      <w:r w:rsidDel="00000000" w:rsidR="00000000" w:rsidRPr="00000000">
        <w:rPr>
          <w:rFonts w:ascii="Times New Roman" w:cs="Times New Roman" w:eastAsia="Times New Roman" w:hAnsi="Times New Roman"/>
          <w:sz w:val="24"/>
          <w:szCs w:val="24"/>
          <w:rtl w:val="0"/>
        </w:rPr>
        <w:t xml:space="preserve">. data stewardship tidak memiliki otoritas tiap aset , karena tugasnya hanya </w:t>
      </w:r>
      <w:r w:rsidDel="00000000" w:rsidR="00000000" w:rsidRPr="00000000">
        <w:rPr>
          <w:rFonts w:ascii="Times New Roman" w:cs="Times New Roman" w:eastAsia="Times New Roman" w:hAnsi="Times New Roman"/>
          <w:sz w:val="24"/>
          <w:szCs w:val="24"/>
          <w:rtl w:val="0"/>
        </w:rPr>
        <w:t xml:space="preserve">melakukan fungsi manajemen dan pengawasan untuk membantu tersedianya aset data organisasi yang terjaga kualitas datanya, hingga dapat diakses secara mudah bagi pengguna bisnis secara konsisten.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213630" cy="2795588"/>
            <wp:effectExtent b="0" l="0" r="0" t="0"/>
            <wp:docPr id="3" name="image04.png"/>
            <a:graphic>
              <a:graphicData uri="http://schemas.openxmlformats.org/drawingml/2006/picture">
                <pic:pic>
                  <pic:nvPicPr>
                    <pic:cNvPr id="0" name="image04.png"/>
                    <pic:cNvPicPr preferRelativeResize="0"/>
                  </pic:nvPicPr>
                  <pic:blipFill>
                    <a:blip r:embed="rId6"/>
                    <a:srcRect b="25641" l="0" r="8814" t="1424"/>
                    <a:stretch>
                      <a:fillRect/>
                    </a:stretch>
                  </pic:blipFill>
                  <pic:spPr>
                    <a:xfrm>
                      <a:off x="0" y="0"/>
                      <a:ext cx="6213630" cy="27955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BAB II</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PEMBAHASAN</w:t>
      </w:r>
      <w:r w:rsidDel="00000000" w:rsidR="00000000" w:rsidRPr="00000000">
        <w:rPr>
          <w:rtl w:val="0"/>
        </w:rPr>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Pengertian </w:t>
      </w:r>
      <w:r w:rsidDel="00000000" w:rsidR="00000000" w:rsidRPr="00000000">
        <w:rPr>
          <w:rFonts w:ascii="Times New Roman" w:cs="Times New Roman" w:eastAsia="Times New Roman" w:hAnsi="Times New Roman"/>
          <w:i w:val="1"/>
          <w:sz w:val="24"/>
          <w:szCs w:val="24"/>
          <w:rtl w:val="0"/>
        </w:rPr>
        <w:t xml:space="preserve">Data Governance</w:t>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adalah keseluruhan kemampuan organisasi dalam mengelola ketersediaan, kegunaan, integrasi, dan keamanan data yang digunakan dalam sebuah organisasi. Dalam pengaplikasiannya,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melibatkan pembagian peran dan tanggung jawab antara pihak pengelola Teknologi Informasi dan pengelola bisnis  dalam mengelola aset data, mendefinisikan prosedur yang dibutuhkan untuk pengelolaan aset data tersebut, dan perencanaan untuk  mengeksekusi prosedur yang digunakan. </w:t>
      </w:r>
    </w:p>
    <w:p w:rsidR="00000000" w:rsidDel="00000000" w:rsidP="00000000" w:rsidRDefault="00000000" w:rsidRPr="00000000">
      <w:pPr>
        <w:spacing w:line="360" w:lineRule="auto"/>
        <w:ind w:hanging="360"/>
        <w:contextualSpacing w:val="0"/>
        <w:jc w:val="both"/>
      </w:pPr>
      <w:r w:rsidDel="00000000" w:rsidR="00000000" w:rsidRPr="00000000">
        <w:rPr>
          <w:rtl w:val="0"/>
        </w:rPr>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Pengelolaan </w:t>
      </w:r>
      <w:r w:rsidDel="00000000" w:rsidR="00000000" w:rsidRPr="00000000">
        <w:rPr>
          <w:rFonts w:ascii="Times New Roman" w:cs="Times New Roman" w:eastAsia="Times New Roman" w:hAnsi="Times New Roman"/>
          <w:i w:val="1"/>
          <w:sz w:val="24"/>
          <w:szCs w:val="24"/>
          <w:rtl w:val="0"/>
        </w:rPr>
        <w:t xml:space="preserve">Data Governance</w:t>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ab/>
        <w:tab/>
        <w:t xml:space="preserve">Dalam pengelolaan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langkah awal yang dilakukan adalah mendefinisikan kepemilikan dan peran setiap pihak yang terlibat terhadap  aset data yang dimiliki oleh organisasi. Pemilik data(</w:t>
      </w:r>
      <w:r w:rsidDel="00000000" w:rsidR="00000000" w:rsidRPr="00000000">
        <w:rPr>
          <w:rFonts w:ascii="Times New Roman" w:cs="Times New Roman" w:eastAsia="Times New Roman" w:hAnsi="Times New Roman"/>
          <w:i w:val="1"/>
          <w:sz w:val="24"/>
          <w:szCs w:val="24"/>
          <w:rtl w:val="0"/>
        </w:rPr>
        <w:t xml:space="preserve">Data Owner</w:t>
      </w:r>
      <w:r w:rsidDel="00000000" w:rsidR="00000000" w:rsidRPr="00000000">
        <w:rPr>
          <w:rFonts w:ascii="Times New Roman" w:cs="Times New Roman" w:eastAsia="Times New Roman" w:hAnsi="Times New Roman"/>
          <w:sz w:val="24"/>
          <w:szCs w:val="24"/>
          <w:rtl w:val="0"/>
        </w:rPr>
        <w:t xml:space="preserve">) bertanggung jawab atas data-data yang diperoleh, dikelola, digunakan dan ditukarkan dengan seluruh organisasi dan pihak yang terlibat dalam bisnisnya. Organisasi harus memiliki kebijakan yang resmi dalam mengspesifikasi pihak pemilik data yang dapat mengakses dan bertanggung jawab terhadap keakuratan, kekonsistenan, kelengkapan dan pembaharuan dari objek-objek data yang digunakan serta mendefinisikan bagaimana data itu disimpan, diarsipkan, di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 dan dilindungi dari semua kemungkinan  penyalahgunaan, pencurian, atau perusakan data dari pihak lain. </w:t>
      </w:r>
      <w:r w:rsidDel="00000000" w:rsidR="00000000" w:rsidRPr="00000000">
        <w:rPr>
          <w:rFonts w:ascii="Times New Roman" w:cs="Times New Roman" w:eastAsia="Times New Roman" w:hAnsi="Times New Roman"/>
          <w:i w:val="1"/>
          <w:sz w:val="24"/>
          <w:szCs w:val="24"/>
          <w:rtl w:val="0"/>
        </w:rPr>
        <w:t xml:space="preserve">Data Owner</w:t>
      </w:r>
      <w:r w:rsidDel="00000000" w:rsidR="00000000" w:rsidRPr="00000000">
        <w:rPr>
          <w:rFonts w:ascii="Times New Roman" w:cs="Times New Roman" w:eastAsia="Times New Roman" w:hAnsi="Times New Roman"/>
          <w:sz w:val="24"/>
          <w:szCs w:val="24"/>
          <w:rtl w:val="0"/>
        </w:rPr>
        <w:t xml:space="preserve"> harus memastikan setiap kebijakan, standarisasi dan prosedur khusus yang telah dibuat harus dapat dipatuhi oleh seluruh elemen organisasi yang berinteraksi dengan data.</w:t>
      </w:r>
    </w:p>
    <w:p w:rsidR="00000000" w:rsidDel="00000000" w:rsidP="00000000" w:rsidRDefault="00000000" w:rsidRPr="00000000">
      <w:pPr>
        <w:spacing w:line="360" w:lineRule="auto"/>
        <w:ind w:hanging="360"/>
        <w:contextualSpacing w:val="0"/>
        <w:jc w:val="both"/>
      </w:pPr>
      <w:r w:rsidDel="00000000" w:rsidR="00000000" w:rsidRPr="00000000">
        <w:rPr>
          <w:rtl w:val="0"/>
        </w:rPr>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 xml:space="preserve">2.3  Manfaat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tl w:val="0"/>
        </w:rPr>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ab/>
        <w:tab/>
        <w:t xml:space="preserve">Di dalam sebuah instasi atau departemen baik pemerintahan maupun swasta pengolah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sangat diperlukan, Karena didalam pengelolaan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yang baik, terutama dalam strategi bisnis, terdapat manfaat dibalik pengelolaan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itu sendiri :</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meningkatkan kualitas kenerja data manajemen perusahaan.</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Menerapkan praktik yang baik untuk pengelolaan aset data perusahaan.</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Menanamkan kepercayaan keseluruhan dalam integritas dan kualitas data.</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mengurangi risiko melalui penggunaan mekanisme kontrol kualitas data.</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Pengelolaan terhadap peraturan yang lebih mudah melalui data yang berkualitas.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2.4  Bidang pengelolaan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Jika membicarakan mengenai pengelolaan </w:t>
      </w:r>
      <w:r w:rsidDel="00000000" w:rsidR="00000000" w:rsidRPr="00000000">
        <w:rPr>
          <w:rFonts w:ascii="Times New Roman" w:cs="Times New Roman" w:eastAsia="Times New Roman" w:hAnsi="Times New Roman"/>
          <w:i w:val="1"/>
          <w:sz w:val="24"/>
          <w:szCs w:val="24"/>
          <w:rtl w:val="0"/>
        </w:rPr>
        <w:t xml:space="preserve">Data Governaance</w:t>
      </w:r>
      <w:r w:rsidDel="00000000" w:rsidR="00000000" w:rsidRPr="00000000">
        <w:rPr>
          <w:rFonts w:ascii="Times New Roman" w:cs="Times New Roman" w:eastAsia="Times New Roman" w:hAnsi="Times New Roman"/>
          <w:sz w:val="24"/>
          <w:szCs w:val="24"/>
          <w:rtl w:val="0"/>
        </w:rPr>
        <w:t xml:space="preserve">, bidang yang menggunakan pengelolaan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adalah hampir semua instansi atau departemen negeara maupun swasta. Terutma dalam bidang pemerintahan itu sendiri, karena pengelolaan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merupakan kunci keberhasilan dalam konstribusinya untuk kesuksesan instasi maupun depantemen itu sendiri.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PENUTUP</w:t>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pPr>
        <w:spacing w:line="360" w:lineRule="auto"/>
        <w:ind w:hanging="360"/>
        <w:contextualSpacing w:val="0"/>
        <w:jc w:val="both"/>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adalah usaha kooperatif bersama antara pihak Teknologi Informasi dengan pihak Bisnis. Usaha yang dilakukan dalam </w:t>
      </w:r>
      <w:r w:rsidDel="00000000" w:rsidR="00000000" w:rsidRPr="00000000">
        <w:rPr>
          <w:rFonts w:ascii="Times New Roman" w:cs="Times New Roman" w:eastAsia="Times New Roman" w:hAnsi="Times New Roman"/>
          <w:i w:val="1"/>
          <w:sz w:val="24"/>
          <w:szCs w:val="24"/>
          <w:rtl w:val="0"/>
        </w:rPr>
        <w:t xml:space="preserve">Data Governance</w:t>
      </w:r>
      <w:r w:rsidDel="00000000" w:rsidR="00000000" w:rsidRPr="00000000">
        <w:rPr>
          <w:rFonts w:ascii="Times New Roman" w:cs="Times New Roman" w:eastAsia="Times New Roman" w:hAnsi="Times New Roman"/>
          <w:sz w:val="24"/>
          <w:szCs w:val="24"/>
          <w:rtl w:val="0"/>
        </w:rPr>
        <w:t xml:space="preserve"> terdiri atas proses, teknologi, dan indikator yang digunakan mengenai Data, pembagian hak dan wewenang dalam pengolahan data. Proses yang dilakukan terus menerus berkesinambungan dalam pengelolaan data dan tetap dilakukan walau proyek telah selesai. Dalam pelaksanaannya seluruh elemen organisasi harus terlibat dan menjamin ketersediaan, keterlindungan, kekonsistenan data dan menjaga dari orang-orang asing yang tidak bertanggung jawab. Dalam pemberdayaannya, </w:t>
      </w:r>
      <w:r w:rsidDel="00000000" w:rsidR="00000000" w:rsidRPr="00000000">
        <w:rPr>
          <w:rFonts w:ascii="Times New Roman" w:cs="Times New Roman" w:eastAsia="Times New Roman" w:hAnsi="Times New Roman"/>
          <w:i w:val="1"/>
          <w:sz w:val="24"/>
          <w:szCs w:val="24"/>
          <w:rtl w:val="0"/>
        </w:rPr>
        <w:t xml:space="preserve">Data Governance </w:t>
      </w:r>
      <w:r w:rsidDel="00000000" w:rsidR="00000000" w:rsidRPr="00000000">
        <w:rPr>
          <w:rFonts w:ascii="Times New Roman" w:cs="Times New Roman" w:eastAsia="Times New Roman" w:hAnsi="Times New Roman"/>
          <w:sz w:val="24"/>
          <w:szCs w:val="24"/>
          <w:rtl w:val="0"/>
        </w:rPr>
        <w:t xml:space="preserve">harus dapat berdiri sendiri dan memenuhi kebutuhan pengguna dan seluruh organisasi yang terlibat.</w:t>
      </w:r>
    </w:p>
    <w:p w:rsidR="00000000" w:rsidDel="00000000" w:rsidP="00000000" w:rsidRDefault="00000000" w:rsidRPr="00000000">
      <w:pPr>
        <w:spacing w:line="360" w:lineRule="auto"/>
        <w:ind w:hanging="36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DAFTAR PUSTAKA</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color w:val="161616"/>
          <w:sz w:val="24"/>
          <w:szCs w:val="24"/>
          <w:highlight w:val="white"/>
          <w:rtl w:val="0"/>
        </w:rPr>
        <w:t xml:space="preserve">Robertshaw, john.2013.</w:t>
      </w:r>
      <w:r w:rsidDel="00000000" w:rsidR="00000000" w:rsidRPr="00000000">
        <w:rPr>
          <w:rFonts w:ascii="Times New Roman" w:cs="Times New Roman" w:eastAsia="Times New Roman" w:hAnsi="Times New Roman"/>
          <w:i w:val="1"/>
          <w:color w:val="161616"/>
          <w:sz w:val="24"/>
          <w:szCs w:val="24"/>
          <w:highlight w:val="white"/>
          <w:rtl w:val="0"/>
        </w:rPr>
        <w:t xml:space="preserve">Data Governance : key contributor to successful Data Management strategy</w:t>
      </w:r>
      <w:r w:rsidDel="00000000" w:rsidR="00000000" w:rsidRPr="00000000">
        <w:rPr>
          <w:rFonts w:ascii="Times New Roman" w:cs="Times New Roman" w:eastAsia="Times New Roman" w:hAnsi="Times New Roman"/>
          <w:color w:val="161616"/>
          <w:sz w:val="24"/>
          <w:szCs w:val="24"/>
          <w:highlight w:val="white"/>
          <w:rtl w:val="0"/>
        </w:rPr>
        <w:t xml:space="preserve">. Diambil dari  </w:t>
      </w:r>
      <w:hyperlink r:id="rId7">
        <w:r w:rsidDel="00000000" w:rsidR="00000000" w:rsidRPr="00000000">
          <w:rPr>
            <w:rFonts w:ascii="Times New Roman" w:cs="Times New Roman" w:eastAsia="Times New Roman" w:hAnsi="Times New Roman"/>
            <w:sz w:val="24"/>
            <w:szCs w:val="24"/>
            <w:rtl w:val="0"/>
          </w:rPr>
          <w:t xml:space="preserve">http://www.simcorp.com/knowledge/journal-of-applied-it-and-investment-management/the-data-management-challenge/data-governance</w:t>
        </w:r>
      </w:hyperlink>
      <w:r w:rsidDel="00000000" w:rsidR="00000000" w:rsidRPr="00000000">
        <w:rPr>
          <w:rFonts w:ascii="Times New Roman" w:cs="Times New Roman" w:eastAsia="Times New Roman" w:hAnsi="Times New Roman"/>
          <w:sz w:val="24"/>
          <w:szCs w:val="24"/>
          <w:rtl w:val="0"/>
        </w:rPr>
        <w:t xml:space="preserve">.(20 September 2015)</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Davies, Mark.2013.</w:t>
      </w:r>
      <w:r w:rsidDel="00000000" w:rsidR="00000000" w:rsidRPr="00000000">
        <w:rPr>
          <w:rFonts w:ascii="Times New Roman" w:cs="Times New Roman" w:eastAsia="Times New Roman" w:hAnsi="Times New Roman"/>
          <w:i w:val="1"/>
          <w:sz w:val="24"/>
          <w:szCs w:val="24"/>
          <w:rtl w:val="0"/>
        </w:rPr>
        <w:t xml:space="preserve">The Legal Entitiy Identifier : what it is, when it’s due, and what it means</w:t>
      </w:r>
      <w:r w:rsidDel="00000000" w:rsidR="00000000" w:rsidRPr="00000000">
        <w:rPr>
          <w:rFonts w:ascii="Times New Roman" w:cs="Times New Roman" w:eastAsia="Times New Roman" w:hAnsi="Times New Roman"/>
          <w:sz w:val="24"/>
          <w:szCs w:val="24"/>
          <w:rtl w:val="0"/>
        </w:rPr>
        <w:t xml:space="preserve">. Diambil dari : </w:t>
      </w:r>
    </w:p>
    <w:p w:rsidR="00000000" w:rsidDel="00000000" w:rsidP="00000000" w:rsidRDefault="00000000" w:rsidRPr="00000000">
      <w:pPr>
        <w:spacing w:line="360" w:lineRule="auto"/>
        <w:contextualSpacing w:val="0"/>
        <w:jc w:val="both"/>
      </w:pPr>
      <w:hyperlink r:id="rId8">
        <w:r w:rsidDel="00000000" w:rsidR="00000000" w:rsidRPr="00000000">
          <w:rPr>
            <w:rFonts w:ascii="Times New Roman" w:cs="Times New Roman" w:eastAsia="Times New Roman" w:hAnsi="Times New Roman"/>
            <w:sz w:val="24"/>
            <w:szCs w:val="24"/>
            <w:rtl w:val="0"/>
          </w:rPr>
          <w:t xml:space="preserve">http://www.simcorp.com/knowledge/journal-of-applied-it-and-investment-management/the-data-management-challenge/</w:t>
        </w:r>
      </w:hyperlink>
      <w:r w:rsidDel="00000000" w:rsidR="00000000" w:rsidRPr="00000000">
        <w:rPr>
          <w:rFonts w:ascii="Times New Roman" w:cs="Times New Roman" w:eastAsia="Times New Roman" w:hAnsi="Times New Roman"/>
          <w:sz w:val="24"/>
          <w:szCs w:val="24"/>
          <w:rtl w:val="0"/>
        </w:rPr>
        <w:t xml:space="preserve">the-legal-entity-identifier. (20 September 2015)</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Rochadi, Rezha.2013.</w:t>
      </w:r>
      <w:r w:rsidDel="00000000" w:rsidR="00000000" w:rsidRPr="00000000">
        <w:rPr>
          <w:rFonts w:ascii="Times New Roman" w:cs="Times New Roman" w:eastAsia="Times New Roman" w:hAnsi="Times New Roman"/>
          <w:i w:val="1"/>
          <w:sz w:val="24"/>
          <w:szCs w:val="24"/>
          <w:rtl w:val="0"/>
        </w:rPr>
        <w:t xml:space="preserve">Apa itu Data Governance?</w:t>
      </w:r>
      <w:r w:rsidDel="00000000" w:rsidR="00000000" w:rsidRPr="00000000">
        <w:rPr>
          <w:rFonts w:ascii="Times New Roman" w:cs="Times New Roman" w:eastAsia="Times New Roman" w:hAnsi="Times New Roman"/>
          <w:sz w:val="24"/>
          <w:szCs w:val="24"/>
          <w:rtl w:val="0"/>
        </w:rPr>
        <w:t xml:space="preserve">. Diambil dari : </w:t>
      </w:r>
      <w:hyperlink r:id="rId9">
        <w:r w:rsidDel="00000000" w:rsidR="00000000" w:rsidRPr="00000000">
          <w:rPr>
            <w:rFonts w:ascii="Times New Roman" w:cs="Times New Roman" w:eastAsia="Times New Roman" w:hAnsi="Times New Roman"/>
            <w:sz w:val="24"/>
            <w:szCs w:val="24"/>
            <w:rtl w:val="0"/>
          </w:rPr>
          <w:t xml:space="preserve">http://manajemendata.com/apa-itu-data-governance/</w:t>
        </w:r>
      </w:hyperlink>
      <w:r w:rsidDel="00000000" w:rsidR="00000000" w:rsidRPr="00000000">
        <w:rPr>
          <w:rFonts w:ascii="Times New Roman" w:cs="Times New Roman" w:eastAsia="Times New Roman" w:hAnsi="Times New Roman"/>
          <w:sz w:val="24"/>
          <w:szCs w:val="24"/>
          <w:rtl w:val="0"/>
        </w:rPr>
        <w:t xml:space="preserve">. (20 September 2015)</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LAMPIRAN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Lampiran 1 : </w:t>
      </w:r>
      <w:r w:rsidDel="00000000" w:rsidR="00000000" w:rsidRPr="00000000">
        <w:rPr>
          <w:rFonts w:ascii="Times New Roman" w:cs="Times New Roman" w:eastAsia="Times New Roman" w:hAnsi="Times New Roman"/>
          <w:i w:val="1"/>
          <w:sz w:val="24"/>
          <w:szCs w:val="24"/>
          <w:rtl w:val="0"/>
        </w:rPr>
        <w:t xml:space="preserve">Data Governance : key contributor to successful Data Management strategy.</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sz w:val="24"/>
          <w:szCs w:val="24"/>
          <w:rtl w:val="0"/>
        </w:rPr>
        <w:t xml:space="preserve">The data governance pyramid The mandate for data quality must begin at the top (see Figure 1). Senior management needs to voice its values and beliefs in the importance of data quality and the practices employed to ensure it is achieved and maintained. This is most visibly done through appointing a senior body, or data council, whose responsibility is to ensure good practice ensues and principles are complied with. The operational processes of governance will go through a dedicated governance function existing either as part of the data management team or as a separate office. Governance comprises both the authority of the data council and the work of the governance function. Without visible support from the top, governance will fail to attract attention and data management will struggle to achieve the appropriate profile within the firm.</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213630" cy="2795588"/>
            <wp:effectExtent b="0" l="0" r="0" t="0"/>
            <wp:docPr id="2" name="image03.png"/>
            <a:graphic>
              <a:graphicData uri="http://schemas.openxmlformats.org/drawingml/2006/picture">
                <pic:pic>
                  <pic:nvPicPr>
                    <pic:cNvPr id="0" name="image03.png"/>
                    <pic:cNvPicPr preferRelativeResize="0"/>
                  </pic:nvPicPr>
                  <pic:blipFill>
                    <a:blip r:embed="rId6"/>
                    <a:srcRect b="25641" l="0" r="8814" t="1424"/>
                    <a:stretch>
                      <a:fillRect/>
                    </a:stretch>
                  </pic:blipFill>
                  <pic:spPr>
                    <a:xfrm>
                      <a:off x="0" y="0"/>
                      <a:ext cx="6213630" cy="27955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Lampiran 2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anajemendata.com/apa-itu-data-governance/" TargetMode="External"/><Relationship Id="rId5" Type="http://schemas.openxmlformats.org/officeDocument/2006/relationships/image" Target="media/image01.png"/><Relationship Id="rId6" Type="http://schemas.openxmlformats.org/officeDocument/2006/relationships/image" Target="media/image04.png"/><Relationship Id="rId7" Type="http://schemas.openxmlformats.org/officeDocument/2006/relationships/hyperlink" Target="http://www.simcorp.com/knowledge/journal-of-applied-it-and-investment-management/the-data-management-challenge/data-governance" TargetMode="External"/><Relationship Id="rId8" Type="http://schemas.openxmlformats.org/officeDocument/2006/relationships/hyperlink" Target="http://www.simcorp.com/knowledge/journal-of-applied-it-and-investment-management/the-data-management-challenge/data-governance" TargetMode="External"/></Relationships>
</file>