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color w:val="1F497D"/>
          <w:sz w:val="32"/>
        </w:rPr>
        <w:t>VoiceBot - Multilingual Government Schemes Assistant</w:t>
      </w:r>
    </w:p>
    <w:p>
      <w:pPr>
        <w:spacing w:after="160"/>
        <w:jc w:val="center"/>
      </w:pPr>
      <w:r>
        <w:rPr>
          <w:color w:val="707070"/>
          <w:sz w:val="20"/>
        </w:rPr>
        <w:t>Technical Document</w:t>
      </w:r>
    </w:p>
    <w:p>
      <w:pPr>
        <w:pStyle w:val="Heading1"/>
        <w:spacing w:before="160" w:after="60"/>
      </w:pPr>
      <w:r>
        <w:rPr>
          <w:color w:val="1F497D"/>
          <w:sz w:val="26"/>
        </w:rPr>
        <w:t>1. Overview</w:t>
      </w:r>
    </w:p>
    <w:p>
      <w:pPr>
        <w:spacing w:after="60"/>
      </w:pPr>
      <w:r>
        <w:rPr>
          <w:sz w:val="20"/>
        </w:rPr>
        <w:t>VoiceBot is a voice-first RAG chatbot that answers questions about 50 Indian government schemes in Hindi, Punjabi, and English. The user speaks a question; the system transcribes it, retrieves relevant schemes, generates a grounded English answer via LLM, translates it to the detected language, and responds with both text and synthesized speech.</w:t>
      </w:r>
    </w:p>
    <w:p>
      <w:pPr>
        <w:pStyle w:val="Heading1"/>
        <w:spacing w:before="160" w:after="60"/>
      </w:pPr>
      <w:r>
        <w:rPr>
          <w:color w:val="1F497D"/>
          <w:sz w:val="26"/>
        </w:rPr>
        <w:t>2. Architecture</w:t>
      </w:r>
    </w:p>
    <w:p>
      <w:pPr>
        <w:spacing w:after="60"/>
      </w:pPr>
      <w:r>
        <w:rPr>
          <w:sz w:val="20"/>
        </w:rPr>
        <w:t>The pipeline runs six sequential stages:</w:t>
      </w:r>
    </w:p>
    <w:p>
      <w:pPr>
        <w:pStyle w:val="ListBullet"/>
        <w:spacing w:after="40"/>
      </w:pPr>
      <w:r>
        <w:rPr>
          <w:b/>
          <w:sz w:val="20"/>
        </w:rPr>
        <w:t xml:space="preserve">STT: </w:t>
      </w:r>
      <w:r>
        <w:rPr>
          <w:sz w:val="20"/>
        </w:rPr>
        <w:t>Whisper medium transcribes audio. For non-English input it runs in both translate mode (English text for LLM and re-ranker) and transcribe mode (native text for retrieval and UI display). Language is detected automatically.</w:t>
      </w:r>
    </w:p>
    <w:p>
      <w:pPr>
        <w:pStyle w:val="ListBullet"/>
        <w:spacing w:after="40"/>
      </w:pPr>
      <w:r>
        <w:rPr>
          <w:b/>
          <w:sz w:val="20"/>
        </w:rPr>
        <w:t xml:space="preserve">Vector Retrieval: </w:t>
      </w:r>
      <w:r>
        <w:rPr>
          <w:sz w:val="20"/>
        </w:rPr>
        <w:t>FAISS indexes 150+ chunks from the schemes CSV across three languages. Each chunk is prefixed with the scheme name. FAISS is queried with both the English and native queries and candidate sets are merged.</w:t>
      </w:r>
    </w:p>
    <w:p>
      <w:pPr>
        <w:pStyle w:val="ListBullet"/>
        <w:spacing w:after="40"/>
      </w:pPr>
      <w:r>
        <w:rPr>
          <w:b/>
          <w:sz w:val="20"/>
        </w:rPr>
        <w:t xml:space="preserve">Cross-Encoder Re-ranking: </w:t>
      </w:r>
      <w:r>
        <w:rPr>
          <w:sz w:val="20"/>
        </w:rPr>
        <w:t>ms-marco-MiniLM-L-6-v2 re-scores English candidates against the English query. Scores are min-max normalised within the batch. Top-5 unique schemes are selected.</w:t>
      </w:r>
    </w:p>
    <w:p>
      <w:pPr>
        <w:pStyle w:val="ListBullet"/>
        <w:spacing w:after="40"/>
      </w:pPr>
      <w:r>
        <w:rPr>
          <w:b/>
          <w:sz w:val="20"/>
        </w:rPr>
        <w:t xml:space="preserve">LLM Generation: </w:t>
      </w:r>
      <w:r>
        <w:rPr>
          <w:sz w:val="20"/>
        </w:rPr>
        <w:t>Groq Llama 3.1 8B receives English context from the top-5 schemes plus conversation history. Returns structured JSON: answer, confidence (0-100), and a grounded flag. Confidence is capped at 40 if grounded is false.</w:t>
      </w:r>
    </w:p>
    <w:p>
      <w:pPr>
        <w:pStyle w:val="ListBullet"/>
        <w:spacing w:after="40"/>
      </w:pPr>
      <w:r>
        <w:rPr>
          <w:b/>
          <w:sz w:val="20"/>
        </w:rPr>
        <w:t xml:space="preserve">Translation: </w:t>
      </w:r>
      <w:r>
        <w:rPr>
          <w:sz w:val="20"/>
        </w:rPr>
        <w:t>The English answer is translated to the detected language via Google Translate (deep-translator). Skipped for English queries.</w:t>
      </w:r>
    </w:p>
    <w:p>
      <w:pPr>
        <w:pStyle w:val="ListBullet"/>
        <w:spacing w:after="40"/>
      </w:pPr>
      <w:r>
        <w:rPr>
          <w:b/>
          <w:sz w:val="20"/>
        </w:rPr>
        <w:t xml:space="preserve">TTS: </w:t>
      </w:r>
      <w:r>
        <w:rPr>
          <w:sz w:val="20"/>
        </w:rPr>
        <w:t>Facebook MMS-VITS synthesizes speech per language on CPU in seconds. An AI4Bharat Parler-TTS backend is available for GPU deployments.</w:t>
      </w:r>
    </w:p>
    <w:p>
      <w:pPr>
        <w:pStyle w:val="Heading1"/>
        <w:spacing w:before="160" w:after="60"/>
      </w:pPr>
      <w:r>
        <w:rPr>
          <w:color w:val="1F497D"/>
          <w:sz w:val="26"/>
        </w:rPr>
        <w:t>3. Design Decisions &amp; Tradeoffs</w:t>
      </w:r>
    </w:p>
    <w:p>
      <w:pPr>
        <w:pStyle w:val="Heading2"/>
        <w:spacing w:before="100" w:after="40"/>
      </w:pPr>
      <w:r>
        <w:rPr>
          <w:color w:val="2E74B5"/>
          <w:sz w:val="22"/>
        </w:rPr>
        <w:t>Embedding: l3cube-pune/indic-sentence-bert-nli</w:t>
      </w:r>
    </w:p>
    <w:p>
      <w:pPr>
        <w:spacing w:after="60"/>
      </w:pPr>
      <w:r>
        <w:rPr>
          <w:sz w:val="20"/>
        </w:rPr>
        <w:t>ai4bharat/indic-bert is a base ALBERT model with no pooling layer and cannot produce sentence embeddings. paraphrase-multilingual-mpnet-base-v2 produced low similarity scores (~0.29) in testing. The L3Cube model is fine-tuned with the Sentence-BERT methodology on Indic NLI data, mapping English, Hindi, and Punjabi into a shared semantic space for cross-lingual retrieval without any query translation.</w:t>
      </w:r>
    </w:p>
    <w:p>
      <w:pPr>
        <w:pStyle w:val="Heading2"/>
        <w:spacing w:before="100" w:after="40"/>
      </w:pPr>
      <w:r>
        <w:rPr>
          <w:color w:val="2E74B5"/>
          <w:sz w:val="22"/>
        </w:rPr>
        <w:t>Retrieval: ID-based lookup over query translation</w:t>
      </w:r>
    </w:p>
    <w:p>
      <w:pPr>
        <w:spacing w:after="60"/>
      </w:pPr>
      <w:r>
        <w:rPr>
          <w:sz w:val="20"/>
        </w:rPr>
        <w:t>Translating the query into all three languages and running three separate FAISS searches adds latency and compounds translation errors. Because the embedding model already handles cross-lingual matching, scheme IDs are retrieved once and all language variants are fetched directly from the source CSV.</w:t>
      </w:r>
    </w:p>
    <w:p>
      <w:pPr>
        <w:pStyle w:val="Heading2"/>
        <w:spacing w:before="100" w:after="40"/>
      </w:pPr>
      <w:r>
        <w:rPr>
          <w:color w:val="2E74B5"/>
          <w:sz w:val="22"/>
        </w:rPr>
        <w:t>STT: Whisper over AI4Bharat IndicConformer</w:t>
      </w:r>
    </w:p>
    <w:p>
      <w:pPr>
        <w:spacing w:after="60"/>
      </w:pPr>
      <w:r>
        <w:rPr>
          <w:sz w:val="20"/>
        </w:rPr>
        <w:t>IndicConformer has no English language mask so English queries fail entirely. Its language identification mode also does not exist in the deployed model. Whisper handles Hindi, Punjabi, English, and Hinglish in one model with automatic language detection at zero extra cost.</w:t>
      </w:r>
    </w:p>
    <w:p>
      <w:pPr>
        <w:pStyle w:val="Heading2"/>
        <w:spacing w:before="100" w:after="40"/>
      </w:pPr>
      <w:r>
        <w:rPr>
          <w:color w:val="2E74B5"/>
          <w:sz w:val="22"/>
        </w:rPr>
        <w:t>LLM: Groq API (Llama 3.1 8B) over self-hosted models</w:t>
      </w:r>
    </w:p>
    <w:p>
      <w:pPr>
        <w:spacing w:after="60"/>
      </w:pPr>
      <w:r>
        <w:rPr>
          <w:sz w:val="20"/>
        </w:rPr>
        <w:t>Self-hosted alternatives were rejected: Airavata requires gated repo access; Mistral-7B is 14 GB and causes OOM on CPU; Phi-3-mini produces meta-device errors. Groq provides sub-second inference with no local GPU at no infrastructure cost for moderate usage volumes.</w:t>
      </w:r>
    </w:p>
    <w:p>
      <w:pPr>
        <w:pStyle w:val="Heading2"/>
        <w:spacing w:before="100" w:after="40"/>
      </w:pPr>
      <w:r>
        <w:rPr>
          <w:color w:val="2E74B5"/>
          <w:sz w:val="22"/>
        </w:rPr>
        <w:t>Translation: Google Translate over IndicTrans2</w:t>
      </w:r>
    </w:p>
    <w:p>
      <w:pPr>
        <w:spacing w:after="60"/>
      </w:pPr>
      <w:r>
        <w:rPr>
          <w:sz w:val="20"/>
        </w:rPr>
        <w:t>IndicTrans2 requires a Cython extension that fails to compile on Windows and a custom tokenizer incompatible with transformers&gt;=5.x. Google Translate via deep-translator requires no compilation or model download and handles all three languages reliably for short texts.</w:t>
      </w:r>
    </w:p>
    <w:p>
      <w:pPr>
        <w:pStyle w:val="Heading2"/>
        <w:spacing w:before="100" w:after="40"/>
      </w:pPr>
      <w:r>
        <w:rPr>
          <w:color w:val="2E74B5"/>
          <w:sz w:val="22"/>
        </w:rPr>
        <w:t>TTS: Facebook MMS-VITS over Parler-TTS as default</w:t>
      </w:r>
    </w:p>
    <w:p>
      <w:pPr>
        <w:spacing w:after="60"/>
      </w:pPr>
      <w:r>
        <w:rPr>
          <w:sz w:val="20"/>
        </w:rPr>
        <w:t>Parler-TTS is autoregressive and takes 3-4 minutes per response on CPU. MMS-VITS is non-autoregressive and synthesizes in seconds. Both backends are retained and switchable via a single flag for GPU deployments.</w:t>
      </w:r>
    </w:p>
    <w:p>
      <w:pPr>
        <w:pStyle w:val="Heading2"/>
        <w:spacing w:before="100" w:after="40"/>
      </w:pPr>
      <w:r>
        <w:rPr>
          <w:color w:val="2E74B5"/>
          <w:sz w:val="22"/>
        </w:rPr>
        <w:t>Per-language chunking over joined documents</w:t>
      </w:r>
    </w:p>
    <w:p>
      <w:pPr>
        <w:spacing w:after="60"/>
      </w:pPr>
      <w:r>
        <w:rPr>
          <w:sz w:val="20"/>
        </w:rPr>
        <w:t>Joining all three language versions into one chunk dilutes the embedding into a mix of three languages. Separate per-language chunks with a shared ID field produce clean, language-specific embeddings while still enabling cross-language lookup after retrieval.</w:t>
      </w:r>
    </w:p>
    <w:p>
      <w:pPr>
        <w:pStyle w:val="Heading1"/>
        <w:spacing w:before="160" w:after="60"/>
      </w:pPr>
      <w:r>
        <w:rPr>
          <w:color w:val="1F497D"/>
          <w:sz w:val="26"/>
        </w:rPr>
        <w:t>4. Confidence Scoring &amp; Anti-Hallucination</w:t>
      </w:r>
    </w:p>
    <w:p>
      <w:pPr>
        <w:pStyle w:val="ListBullet"/>
        <w:spacing w:after="40"/>
      </w:pPr>
      <w:r>
        <w:rPr>
          <w:b/>
          <w:sz w:val="20"/>
        </w:rPr>
        <w:t xml:space="preserve">Retrieval confidence: </w:t>
      </w:r>
      <w:r>
        <w:rPr>
          <w:sz w:val="20"/>
        </w:rPr>
        <w:t>Min-max normalised cross-encoder score per retrieved scheme, shown as a progress bar per scheme in the UI.</w:t>
      </w:r>
    </w:p>
    <w:p>
      <w:pPr>
        <w:pStyle w:val="ListBullet"/>
        <w:spacing w:after="40"/>
      </w:pPr>
      <w:r>
        <w:rPr>
          <w:b/>
          <w:sz w:val="20"/>
        </w:rPr>
        <w:t xml:space="preserve">Generator confidence: </w:t>
      </w:r>
      <w:r>
        <w:rPr>
          <w:sz w:val="20"/>
        </w:rPr>
        <w:t>Self-reported by the LLM (0-100). Capped at 40 if the model reports grounded: false.</w:t>
      </w:r>
    </w:p>
    <w:p>
      <w:pPr>
        <w:spacing w:after="60"/>
      </w:pPr>
      <w:r>
        <w:rPr>
          <w:sz w:val="20"/>
        </w:rPr>
        <w:t>A warning banner appears when average retrieval confidence &lt; 0.4 or generator confidence &lt; 40. The system prompt instructs the LLM to answer only from provided context and acknowledge when information is insufficient.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