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0"/>
      </w:pPr>
      <w:r>
        <w:t xml:space="preserve"/>
      </w:r>
    </w:p>
    <w:p>
      <w:pPr>
        <w:spacing w:after="40" w:before="0"/>
        <w:jc w:val="center"/>
      </w:pPr>
      <w:r>
        <w:rPr>
          <w:rFonts w:ascii="Arial" w:cs="Arial" w:eastAsia="Arial" w:hAnsi="Arial"/>
          <w:b/>
          <w:bCs/>
          <w:color w:val="C0392B"/>
          <w:spacing w:val="200"/>
          <w:sz w:val="64"/>
          <w:szCs w:val="64"/>
        </w:rPr>
        <w:t xml:space="preserve">RUBISCAPE</w:t>
      </w:r>
    </w:p>
    <w:p>
      <w:pPr>
        <w:spacing w:after="300" w:before="0"/>
        <w:jc w:val="center"/>
      </w:pPr>
      <w:r>
        <w:rPr>
          <w:rFonts w:ascii="Arial" w:cs="Arial" w:eastAsia="Arial" w:hAnsi="Arial"/>
          <w:i/>
          <w:iCs/>
          <w:color w:val="6C7A89"/>
          <w:sz w:val="24"/>
          <w:szCs w:val="24"/>
        </w:rPr>
        <w:t xml:space="preserve">Technology &amp; Analytics Division</w:t>
      </w:r>
    </w:p>
    <w:p>
      <w:pPr>
        <w:pBdr>
          <w:bottom w:val="single" w:color="C0392B" w:sz="12"/>
        </w:pBdr>
        <w:spacing w:after="300" w:before="0"/>
        <w:jc w:val="center"/>
      </w:pPr>
      <w:r>
        <w:t xml:space="preserve"/>
      </w:r>
    </w:p>
    <w:p>
      <w:pPr>
        <w:spacing w:after="0" w:before="200"/>
      </w:pPr>
      <w:r>
        <w:t xml:space="preserve"/>
      </w:r>
    </w:p>
    <w:p>
      <w:pPr>
        <w:spacing w:after="80" w:before="0"/>
        <w:jc w:val="center"/>
      </w:pPr>
      <w:r>
        <w:rPr>
          <w:rFonts w:ascii="Arial" w:cs="Arial" w:eastAsia="Arial" w:hAnsi="Arial"/>
          <w:b/>
          <w:bCs/>
          <w:color w:val="1A2B4A"/>
          <w:spacing w:val="100"/>
          <w:sz w:val="36"/>
          <w:szCs w:val="36"/>
        </w:rPr>
        <w:t xml:space="preserve">PROJECT COMPLETION REPORT</w:t>
      </w:r>
    </w:p>
    <w:p>
      <w:pPr>
        <w:spacing w:after="60" w:before="0"/>
        <w:jc w:val="center"/>
      </w:pPr>
      <w:r>
        <w:rPr>
          <w:rFonts w:ascii="Arial" w:cs="Arial" w:eastAsia="Arial" w:hAnsi="Arial"/>
          <w:b/>
          <w:bCs/>
          <w:color w:val="1A2B4A"/>
          <w:sz w:val="32"/>
          <w:szCs w:val="32"/>
        </w:rPr>
        <w:t xml:space="preserve">Dataset Versioning and Comparison Tool</w:t>
      </w:r>
    </w:p>
    <w:p>
      <w:pPr>
        <w:spacing w:after="400" w:before="0"/>
        <w:jc w:val="center"/>
      </w:pPr>
      <w:r>
        <w:rPr>
          <w:rFonts w:ascii="Arial" w:cs="Arial" w:eastAsia="Arial" w:hAnsi="Arial"/>
          <w:i/>
          <w:iCs/>
          <w:color w:val="6C7A89"/>
          <w:sz w:val="26"/>
          <w:szCs w:val="26"/>
        </w:rPr>
        <w:t xml:space="preserve">DataVault V2 Platform</w:t>
      </w:r>
    </w:p>
    <w:p>
      <w:pPr>
        <w:spacing w:after="0" w:before="40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tblGrid>
      <w:tr>
        <w:tc>
          <w:tcPr>
            <w:tcW w:type="dxa" w:w="2200"/>
            <w:tcBorders>
              <w:top w:val="single" w:color="BDC3C7" w:sz="1"/>
              <w:left w:val="single" w:color="BDC3C7" w:sz="1"/>
              <w:bottom w:val="single" w:color="BDC3C7" w:sz="1"/>
              <w:right w:val="single" w:color="BDC3C7" w:sz="1"/>
            </w:tcBorders>
            <w:shd w:fill="1A2B4A" w:val="clear"/>
            <w:tcMar>
              <w:top w:type="dxa" w:w="80"/>
              <w:left w:type="dxa" w:w="140"/>
              <w:bottom w:type="dxa" w:w="80"/>
              <w:right w:type="dxa" w:w="100"/>
            </w:tcMar>
          </w:tcPr>
          <w:p>
            <w:r>
              <w:rPr>
                <w:rFonts w:ascii="Arial" w:cs="Arial" w:eastAsia="Arial" w:hAnsi="Arial"/>
                <w:b/>
                <w:bCs/>
                <w:color w:val="FFFFFF"/>
                <w:sz w:val="20"/>
                <w:szCs w:val="20"/>
              </w:rPr>
              <w:t xml:space="preserve">Project ID</w:t>
            </w:r>
          </w:p>
        </w:tc>
        <w:tc>
          <w:tcPr>
            <w:tcW w:type="dxa" w:w="3800"/>
            <w:tcBorders>
              <w:top w:val="single" w:color="BDC3C7" w:sz="1"/>
              <w:left w:val="single" w:color="BDC3C7" w:sz="1"/>
              <w:bottom w:val="single" w:color="BDC3C7" w:sz="1"/>
              <w:right w:val="single" w:color="BDC3C7" w:sz="1"/>
            </w:tcBorders>
            <w:tcMar>
              <w:top w:type="dxa" w:w="80"/>
              <w:left w:type="dxa" w:w="140"/>
              <w:bottom w:type="dxa" w:w="80"/>
              <w:right w:type="dxa" w:w="100"/>
            </w:tcMar>
          </w:tcPr>
          <w:p>
            <w:r>
              <w:rPr>
                <w:rFonts w:ascii="Arial" w:cs="Arial" w:eastAsia="Arial" w:hAnsi="Arial"/>
                <w:color w:val="2C3E50"/>
                <w:sz w:val="20"/>
                <w:szCs w:val="20"/>
              </w:rPr>
              <w:t xml:space="preserve">RS-DE-04</w:t>
            </w:r>
          </w:p>
        </w:tc>
      </w:tr>
      <w:tr>
        <w:tc>
          <w:tcPr>
            <w:tcW w:type="dxa" w:w="2200"/>
            <w:tcBorders>
              <w:top w:val="single" w:color="BDC3C7" w:sz="1"/>
              <w:left w:val="single" w:color="BDC3C7" w:sz="1"/>
              <w:bottom w:val="single" w:color="BDC3C7" w:sz="1"/>
              <w:right w:val="single" w:color="BDC3C7" w:sz="1"/>
            </w:tcBorders>
            <w:shd w:fill="1A2B4A" w:val="clear"/>
            <w:tcMar>
              <w:top w:type="dxa" w:w="80"/>
              <w:left w:type="dxa" w:w="140"/>
              <w:bottom w:type="dxa" w:w="80"/>
              <w:right w:type="dxa" w:w="100"/>
            </w:tcMar>
          </w:tcPr>
          <w:p>
            <w:r>
              <w:rPr>
                <w:rFonts w:ascii="Arial" w:cs="Arial" w:eastAsia="Arial" w:hAnsi="Arial"/>
                <w:b/>
                <w:bCs/>
                <w:color w:val="FFFFFF"/>
                <w:sz w:val="20"/>
                <w:szCs w:val="20"/>
              </w:rPr>
              <w:t xml:space="preserve">Project Title</w:t>
            </w:r>
          </w:p>
        </w:tc>
        <w:tc>
          <w:tcPr>
            <w:tcW w:type="dxa" w:w="3800"/>
            <w:tcBorders>
              <w:top w:val="single" w:color="BDC3C7" w:sz="1"/>
              <w:left w:val="single" w:color="BDC3C7" w:sz="1"/>
              <w:bottom w:val="single" w:color="BDC3C7" w:sz="1"/>
              <w:right w:val="single" w:color="BDC3C7" w:sz="1"/>
            </w:tcBorders>
            <w:tcMar>
              <w:top w:type="dxa" w:w="80"/>
              <w:left w:type="dxa" w:w="140"/>
              <w:bottom w:type="dxa" w:w="80"/>
              <w:right w:type="dxa" w:w="100"/>
            </w:tcMar>
          </w:tcPr>
          <w:p>
            <w:r>
              <w:rPr>
                <w:rFonts w:ascii="Arial" w:cs="Arial" w:eastAsia="Arial" w:hAnsi="Arial"/>
                <w:color w:val="2C3E50"/>
                <w:sz w:val="20"/>
                <w:szCs w:val="20"/>
              </w:rPr>
              <w:t xml:space="preserve">Dataset Versioning and Comparison Tool</w:t>
            </w:r>
          </w:p>
        </w:tc>
      </w:tr>
      <w:tr>
        <w:tc>
          <w:tcPr>
            <w:tcW w:type="dxa" w:w="2200"/>
            <w:tcBorders>
              <w:top w:val="single" w:color="BDC3C7" w:sz="1"/>
              <w:left w:val="single" w:color="BDC3C7" w:sz="1"/>
              <w:bottom w:val="single" w:color="BDC3C7" w:sz="1"/>
              <w:right w:val="single" w:color="BDC3C7" w:sz="1"/>
            </w:tcBorders>
            <w:shd w:fill="1A2B4A" w:val="clear"/>
            <w:tcMar>
              <w:top w:type="dxa" w:w="80"/>
              <w:left w:type="dxa" w:w="140"/>
              <w:bottom w:type="dxa" w:w="80"/>
              <w:right w:type="dxa" w:w="100"/>
            </w:tcMar>
          </w:tcPr>
          <w:p>
            <w:r>
              <w:rPr>
                <w:rFonts w:ascii="Arial" w:cs="Arial" w:eastAsia="Arial" w:hAnsi="Arial"/>
                <w:b/>
                <w:bCs/>
                <w:color w:val="FFFFFF"/>
                <w:sz w:val="20"/>
                <w:szCs w:val="20"/>
              </w:rPr>
              <w:t xml:space="preserve">Platform Name</w:t>
            </w:r>
          </w:p>
        </w:tc>
        <w:tc>
          <w:tcPr>
            <w:tcW w:type="dxa" w:w="3800"/>
            <w:tcBorders>
              <w:top w:val="single" w:color="BDC3C7" w:sz="1"/>
              <w:left w:val="single" w:color="BDC3C7" w:sz="1"/>
              <w:bottom w:val="single" w:color="BDC3C7" w:sz="1"/>
              <w:right w:val="single" w:color="BDC3C7" w:sz="1"/>
            </w:tcBorders>
            <w:tcMar>
              <w:top w:type="dxa" w:w="80"/>
              <w:left w:type="dxa" w:w="140"/>
              <w:bottom w:type="dxa" w:w="80"/>
              <w:right w:type="dxa" w:w="100"/>
            </w:tcMar>
          </w:tcPr>
          <w:p>
            <w:r>
              <w:rPr>
                <w:rFonts w:ascii="Arial" w:cs="Arial" w:eastAsia="Arial" w:hAnsi="Arial"/>
                <w:color w:val="2C3E50"/>
                <w:sz w:val="20"/>
                <w:szCs w:val="20"/>
              </w:rPr>
              <w:t xml:space="preserve">DataVault V2</w:t>
            </w:r>
          </w:p>
        </w:tc>
      </w:tr>
      <w:tr>
        <w:tc>
          <w:tcPr>
            <w:tcW w:type="dxa" w:w="2200"/>
            <w:tcBorders>
              <w:top w:val="single" w:color="BDC3C7" w:sz="1"/>
              <w:left w:val="single" w:color="BDC3C7" w:sz="1"/>
              <w:bottom w:val="single" w:color="BDC3C7" w:sz="1"/>
              <w:right w:val="single" w:color="BDC3C7" w:sz="1"/>
            </w:tcBorders>
            <w:shd w:fill="1A2B4A" w:val="clear"/>
            <w:tcMar>
              <w:top w:type="dxa" w:w="80"/>
              <w:left w:type="dxa" w:w="140"/>
              <w:bottom w:type="dxa" w:w="80"/>
              <w:right w:type="dxa" w:w="100"/>
            </w:tcMar>
          </w:tcPr>
          <w:p>
            <w:r>
              <w:rPr>
                <w:rFonts w:ascii="Arial" w:cs="Arial" w:eastAsia="Arial" w:hAnsi="Arial"/>
                <w:b/>
                <w:bCs/>
                <w:color w:val="FFFFFF"/>
                <w:sz w:val="20"/>
                <w:szCs w:val="20"/>
              </w:rPr>
              <w:t xml:space="preserve">Division</w:t>
            </w:r>
          </w:p>
        </w:tc>
        <w:tc>
          <w:tcPr>
            <w:tcW w:type="dxa" w:w="3800"/>
            <w:tcBorders>
              <w:top w:val="single" w:color="BDC3C7" w:sz="1"/>
              <w:left w:val="single" w:color="BDC3C7" w:sz="1"/>
              <w:bottom w:val="single" w:color="BDC3C7" w:sz="1"/>
              <w:right w:val="single" w:color="BDC3C7" w:sz="1"/>
            </w:tcBorders>
            <w:tcMar>
              <w:top w:type="dxa" w:w="80"/>
              <w:left w:type="dxa" w:w="140"/>
              <w:bottom w:type="dxa" w:w="80"/>
              <w:right w:type="dxa" w:w="100"/>
            </w:tcMar>
          </w:tcPr>
          <w:p>
            <w:r>
              <w:rPr>
                <w:rFonts w:ascii="Arial" w:cs="Arial" w:eastAsia="Arial" w:hAnsi="Arial"/>
                <w:color w:val="2C3E50"/>
                <w:sz w:val="20"/>
                <w:szCs w:val="20"/>
              </w:rPr>
              <w:t xml:space="preserve">Data Engineering</w:t>
            </w:r>
          </w:p>
        </w:tc>
      </w:tr>
      <w:tr>
        <w:tc>
          <w:tcPr>
            <w:tcW w:type="dxa" w:w="2200"/>
            <w:tcBorders>
              <w:top w:val="single" w:color="BDC3C7" w:sz="1"/>
              <w:left w:val="single" w:color="BDC3C7" w:sz="1"/>
              <w:bottom w:val="single" w:color="BDC3C7" w:sz="1"/>
              <w:right w:val="single" w:color="BDC3C7" w:sz="1"/>
            </w:tcBorders>
            <w:shd w:fill="1A2B4A" w:val="clear"/>
            <w:tcMar>
              <w:top w:type="dxa" w:w="80"/>
              <w:left w:type="dxa" w:w="140"/>
              <w:bottom w:type="dxa" w:w="80"/>
              <w:right w:type="dxa" w:w="100"/>
            </w:tcMar>
          </w:tcPr>
          <w:p>
            <w:r>
              <w:rPr>
                <w:rFonts w:ascii="Arial" w:cs="Arial" w:eastAsia="Arial" w:hAnsi="Arial"/>
                <w:b/>
                <w:bCs/>
                <w:color w:val="FFFFFF"/>
                <w:sz w:val="20"/>
                <w:szCs w:val="20"/>
              </w:rPr>
              <w:t xml:space="preserve">Document Type</w:t>
            </w:r>
          </w:p>
        </w:tc>
        <w:tc>
          <w:tcPr>
            <w:tcW w:type="dxa" w:w="3800"/>
            <w:tcBorders>
              <w:top w:val="single" w:color="BDC3C7" w:sz="1"/>
              <w:left w:val="single" w:color="BDC3C7" w:sz="1"/>
              <w:bottom w:val="single" w:color="BDC3C7" w:sz="1"/>
              <w:right w:val="single" w:color="BDC3C7" w:sz="1"/>
            </w:tcBorders>
            <w:tcMar>
              <w:top w:type="dxa" w:w="80"/>
              <w:left w:type="dxa" w:w="140"/>
              <w:bottom w:type="dxa" w:w="80"/>
              <w:right w:type="dxa" w:w="100"/>
            </w:tcMar>
          </w:tcPr>
          <w:p>
            <w:r>
              <w:rPr>
                <w:rFonts w:ascii="Arial" w:cs="Arial" w:eastAsia="Arial" w:hAnsi="Arial"/>
                <w:color w:val="2C3E50"/>
                <w:sz w:val="20"/>
                <w:szCs w:val="20"/>
              </w:rPr>
              <w:t xml:space="preserve">Project Completion Report</w:t>
            </w:r>
          </w:p>
        </w:tc>
      </w:tr>
      <w:tr>
        <w:tc>
          <w:tcPr>
            <w:tcW w:type="dxa" w:w="2200"/>
            <w:tcBorders>
              <w:top w:val="single" w:color="BDC3C7" w:sz="1"/>
              <w:left w:val="single" w:color="BDC3C7" w:sz="1"/>
              <w:bottom w:val="single" w:color="BDC3C7" w:sz="1"/>
              <w:right w:val="single" w:color="BDC3C7" w:sz="1"/>
            </w:tcBorders>
            <w:shd w:fill="1A2B4A" w:val="clear"/>
            <w:tcMar>
              <w:top w:type="dxa" w:w="80"/>
              <w:left w:type="dxa" w:w="140"/>
              <w:bottom w:type="dxa" w:w="80"/>
              <w:right w:type="dxa" w:w="100"/>
            </w:tcMar>
          </w:tcPr>
          <w:p>
            <w:r>
              <w:rPr>
                <w:rFonts w:ascii="Arial" w:cs="Arial" w:eastAsia="Arial" w:hAnsi="Arial"/>
                <w:b/>
                <w:bCs/>
                <w:color w:val="FFFFFF"/>
                <w:sz w:val="20"/>
                <w:szCs w:val="20"/>
              </w:rPr>
              <w:t xml:space="preserve">Status</w:t>
            </w:r>
          </w:p>
        </w:tc>
        <w:tc>
          <w:tcPr>
            <w:tcW w:type="dxa" w:w="3800"/>
            <w:tcBorders>
              <w:top w:val="single" w:color="BDC3C7" w:sz="1"/>
              <w:left w:val="single" w:color="BDC3C7" w:sz="1"/>
              <w:bottom w:val="single" w:color="BDC3C7" w:sz="1"/>
              <w:right w:val="single" w:color="BDC3C7" w:sz="1"/>
            </w:tcBorders>
            <w:tcMar>
              <w:top w:type="dxa" w:w="80"/>
              <w:left w:type="dxa" w:w="140"/>
              <w:bottom w:type="dxa" w:w="80"/>
              <w:right w:type="dxa" w:w="100"/>
            </w:tcMar>
          </w:tcPr>
          <w:p>
            <w:r>
              <w:rPr>
                <w:rFonts w:ascii="Arial" w:cs="Arial" w:eastAsia="Arial" w:hAnsi="Arial"/>
                <w:color w:val="2C3E50"/>
                <w:sz w:val="20"/>
                <w:szCs w:val="20"/>
              </w:rPr>
              <w:t xml:space="preserve">COMPLETED — Ready for Deployment</w:t>
            </w:r>
          </w:p>
        </w:tc>
      </w:tr>
      <w:tr>
        <w:tc>
          <w:tcPr>
            <w:tcW w:type="dxa" w:w="2200"/>
            <w:tcBorders>
              <w:top w:val="single" w:color="BDC3C7" w:sz="1"/>
              <w:left w:val="single" w:color="BDC3C7" w:sz="1"/>
              <w:bottom w:val="single" w:color="BDC3C7" w:sz="1"/>
              <w:right w:val="single" w:color="BDC3C7" w:sz="1"/>
            </w:tcBorders>
            <w:shd w:fill="1A2B4A" w:val="clear"/>
            <w:tcMar>
              <w:top w:type="dxa" w:w="80"/>
              <w:left w:type="dxa" w:w="140"/>
              <w:bottom w:type="dxa" w:w="80"/>
              <w:right w:type="dxa" w:w="100"/>
            </w:tcMar>
          </w:tcPr>
          <w:p>
            <w:r>
              <w:rPr>
                <w:rFonts w:ascii="Arial" w:cs="Arial" w:eastAsia="Arial" w:hAnsi="Arial"/>
                <w:b/>
                <w:bCs/>
                <w:color w:val="FFFFFF"/>
                <w:sz w:val="20"/>
                <w:szCs w:val="20"/>
              </w:rPr>
              <w:t xml:space="preserve">Prepared For</w:t>
            </w:r>
          </w:p>
        </w:tc>
        <w:tc>
          <w:tcPr>
            <w:tcW w:type="dxa" w:w="3800"/>
            <w:tcBorders>
              <w:top w:val="single" w:color="BDC3C7" w:sz="1"/>
              <w:left w:val="single" w:color="BDC3C7" w:sz="1"/>
              <w:bottom w:val="single" w:color="BDC3C7" w:sz="1"/>
              <w:right w:val="single" w:color="BDC3C7" w:sz="1"/>
            </w:tcBorders>
            <w:tcMar>
              <w:top w:type="dxa" w:w="80"/>
              <w:left w:type="dxa" w:w="140"/>
              <w:bottom w:type="dxa" w:w="80"/>
              <w:right w:type="dxa" w:w="100"/>
            </w:tcMar>
          </w:tcPr>
          <w:p>
            <w:r>
              <w:rPr>
                <w:rFonts w:ascii="Arial" w:cs="Arial" w:eastAsia="Arial" w:hAnsi="Arial"/>
                <w:color w:val="2C3E50"/>
                <w:sz w:val="20"/>
                <w:szCs w:val="20"/>
              </w:rPr>
              <w:t xml:space="preserve">Rubiscape Leadership &amp; Technical Review</w:t>
            </w:r>
          </w:p>
        </w:tc>
      </w:tr>
      <w:tr>
        <w:tc>
          <w:tcPr>
            <w:tcW w:type="dxa" w:w="2200"/>
            <w:tcBorders>
              <w:top w:val="single" w:color="BDC3C7" w:sz="1"/>
              <w:left w:val="single" w:color="BDC3C7" w:sz="1"/>
              <w:bottom w:val="single" w:color="BDC3C7" w:sz="1"/>
              <w:right w:val="single" w:color="BDC3C7" w:sz="1"/>
            </w:tcBorders>
            <w:shd w:fill="1A2B4A" w:val="clear"/>
            <w:tcMar>
              <w:top w:type="dxa" w:w="80"/>
              <w:left w:type="dxa" w:w="140"/>
              <w:bottom w:type="dxa" w:w="80"/>
              <w:right w:type="dxa" w:w="100"/>
            </w:tcMar>
          </w:tcPr>
          <w:p>
            <w:r>
              <w:rPr>
                <w:rFonts w:ascii="Arial" w:cs="Arial" w:eastAsia="Arial" w:hAnsi="Arial"/>
                <w:b/>
                <w:bCs/>
                <w:color w:val="FFFFFF"/>
                <w:sz w:val="20"/>
                <w:szCs w:val="20"/>
              </w:rPr>
              <w:t xml:space="preserve">Version</w:t>
            </w:r>
          </w:p>
        </w:tc>
        <w:tc>
          <w:tcPr>
            <w:tcW w:type="dxa" w:w="3800"/>
            <w:tcBorders>
              <w:top w:val="single" w:color="BDC3C7" w:sz="1"/>
              <w:left w:val="single" w:color="BDC3C7" w:sz="1"/>
              <w:bottom w:val="single" w:color="BDC3C7" w:sz="1"/>
              <w:right w:val="single" w:color="BDC3C7" w:sz="1"/>
            </w:tcBorders>
            <w:tcMar>
              <w:top w:type="dxa" w:w="80"/>
              <w:left w:type="dxa" w:w="140"/>
              <w:bottom w:type="dxa" w:w="80"/>
              <w:right w:type="dxa" w:w="100"/>
            </w:tcMar>
          </w:tcPr>
          <w:p>
            <w:r>
              <w:rPr>
                <w:rFonts w:ascii="Arial" w:cs="Arial" w:eastAsia="Arial" w:hAnsi="Arial"/>
                <w:color w:val="2C3E50"/>
                <w:sz w:val="20"/>
                <w:szCs w:val="20"/>
              </w:rPr>
              <w:t xml:space="preserve">v2.0 — Final</w:t>
            </w:r>
          </w:p>
        </w:tc>
      </w:tr>
    </w:tbl>
    <w:p>
      <w:pPr>
        <w:spacing w:after="0" w:before="2000"/>
      </w:pPr>
      <w:r>
        <w:t xml:space="preserve"/>
      </w:r>
    </w:p>
    <w:p>
      <w:r>
        <w:br w:type="page"/>
      </w:r>
    </w:p>
    <w:p>
      <w:pPr>
        <w:pStyle w:val="Heading1"/>
        <w:pBdr>
          <w:bottom w:val="single" w:color="C0392B" w:sz="6" w:space="1"/>
        </w:pBdr>
        <w:spacing w:after="120" w:before="320"/>
      </w:pPr>
      <w:r>
        <w:rPr>
          <w:rFonts w:ascii="Arial" w:cs="Arial" w:eastAsia="Arial" w:hAnsi="Arial"/>
          <w:b/>
          <w:bCs/>
          <w:color w:val="1A2B4A"/>
          <w:sz w:val="30"/>
          <w:szCs w:val="30"/>
        </w:rPr>
        <w:t xml:space="preserve">1. Executive Summary</w:t>
      </w:r>
    </w:p>
    <w:p>
      <w:pPr>
        <w:spacing w:after="60" w:before="60"/>
        <w:jc w:val="both"/>
      </w:pPr>
      <w:r>
        <w:rPr>
          <w:rFonts w:ascii="Arial" w:cs="Arial" w:eastAsia="Arial" w:hAnsi="Arial"/>
          <w:b w:val="false"/>
          <w:bCs w:val="false"/>
          <w:i w:val="false"/>
          <w:iCs w:val="false"/>
          <w:color w:val="2C3E50"/>
          <w:sz w:val="22"/>
          <w:szCs w:val="22"/>
        </w:rPr>
        <w:t xml:space="preserve">This report documents the successful design, development, and delivery of DataVault V2 — a comprehensive, full-stack data engineering platform built under project reference RS-DE-04. The platform addresses a recurring operational challenge within data teams: the absence of structured, auditable version control for datasets used in machine learning pipelines and analytics workflows.</w:t>
      </w:r>
    </w:p>
    <w:p>
      <w:pPr>
        <w:spacing w:after="0" w:before="60"/>
      </w:pPr>
      <w:r>
        <w:t xml:space="preserve"/>
      </w:r>
    </w:p>
    <w:p>
      <w:pPr>
        <w:spacing w:after="60" w:before="60"/>
        <w:jc w:val="both"/>
      </w:pPr>
      <w:r>
        <w:rPr>
          <w:rFonts w:ascii="Arial" w:cs="Arial" w:eastAsia="Arial" w:hAnsi="Arial"/>
          <w:b w:val="false"/>
          <w:bCs w:val="false"/>
          <w:i w:val="false"/>
          <w:iCs w:val="false"/>
          <w:color w:val="2C3E50"/>
          <w:sz w:val="22"/>
          <w:szCs w:val="22"/>
        </w:rPr>
        <w:t xml:space="preserve">DataVault V2 delivers nine tightly integrated capability domains: dataset versioning with branch and merge support, statistical drift detection between dataset versions, automated multi-model ML evaluation, data quality scoring, live prediction serving, an AI-powered copilot, a best-version radar dashboard, team collaboration controls, and a full administrative panel. The platform is production-ready, deployed on a FastAPI backend with a zero-dependency React frontend, and is accessible immediately following a single-command startup.</w:t>
      </w:r>
    </w:p>
    <w:p>
      <w:pPr>
        <w:spacing w:after="0" w:before="60"/>
      </w:pPr>
      <w:r>
        <w:t xml:space="preserve"/>
      </w:r>
    </w:p>
    <w:p>
      <w:pPr>
        <w:spacing w:after="60" w:before="60"/>
        <w:jc w:val="both"/>
      </w:pPr>
      <w:r>
        <w:rPr>
          <w:rFonts w:ascii="Arial" w:cs="Arial" w:eastAsia="Arial" w:hAnsi="Arial"/>
          <w:b w:val="false"/>
          <w:bCs w:val="false"/>
          <w:i w:val="false"/>
          <w:iCs w:val="false"/>
          <w:color w:val="2C3E50"/>
          <w:sz w:val="22"/>
          <w:szCs w:val="22"/>
        </w:rPr>
        <w:t xml:space="preserve">The AI Copilot feature — a key differentiator — operates on a strict privacy-first architecture: it transmits only pre-computed statistical aggregates to external language model APIs, ensuring no raw customer or dataset records ever leave the internal environment. This design is aligned with enterprise data governance requirements.</w:t>
      </w:r>
    </w:p>
    <w:p>
      <w:pPr>
        <w:spacing w:after="0" w:before="120"/>
      </w:pPr>
      <w:r>
        <w:t xml:space="preserve"/>
      </w:r>
    </w:p>
    <w:p>
      <w:pPr>
        <w:pStyle w:val="Heading1"/>
        <w:pBdr>
          <w:bottom w:val="single" w:color="C0392B" w:sz="6" w:space="1"/>
        </w:pBdr>
        <w:spacing w:after="120" w:before="320"/>
      </w:pPr>
      <w:r>
        <w:rPr>
          <w:rFonts w:ascii="Arial" w:cs="Arial" w:eastAsia="Arial" w:hAnsi="Arial"/>
          <w:b/>
          <w:bCs/>
          <w:color w:val="1A2B4A"/>
          <w:sz w:val="30"/>
          <w:szCs w:val="30"/>
        </w:rPr>
        <w:t xml:space="preserve">2. Project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DC3C7" w:sz="1"/>
              <w:left w:val="single" w:color="BDC3C7" w:sz="1"/>
              <w:bottom w:val="single" w:color="BDC3C7" w:sz="1"/>
              <w:right w:val="single" w:color="BDC3C7" w:sz="1"/>
            </w:tcBorders>
            <w:shd w:fill="1A2B4A"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240"/>
            <w:tcBorders>
              <w:top w:val="single" w:color="BDC3C7" w:sz="1"/>
              <w:left w:val="single" w:color="BDC3C7" w:sz="1"/>
              <w:bottom w:val="single" w:color="BDC3C7" w:sz="1"/>
              <w:right w:val="single" w:color="BDC3C7" w:sz="1"/>
            </w:tcBorders>
            <w:shd w:fill="1A2B4A"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Project ID</w:t>
            </w:r>
          </w:p>
        </w:tc>
        <w:tc>
          <w:tcPr>
            <w:tcW w:type="dxa" w:w="6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RS-DE-04</w:t>
            </w:r>
          </w:p>
        </w:tc>
      </w:tr>
      <w:tr>
        <w:tc>
          <w:tcPr>
            <w:tcW w:type="dxa" w:w="312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Project Title</w:t>
            </w:r>
          </w:p>
        </w:tc>
        <w:tc>
          <w:tcPr>
            <w:tcW w:type="dxa" w:w="624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Dataset Versioning and Comparison Tool</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Platform Name</w:t>
            </w:r>
          </w:p>
        </w:tc>
        <w:tc>
          <w:tcPr>
            <w:tcW w:type="dxa" w:w="6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DataVault V2</w:t>
            </w:r>
          </w:p>
        </w:tc>
      </w:tr>
      <w:tr>
        <w:tc>
          <w:tcPr>
            <w:tcW w:type="dxa" w:w="312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Division</w:t>
            </w:r>
          </w:p>
        </w:tc>
        <w:tc>
          <w:tcPr>
            <w:tcW w:type="dxa" w:w="624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Data Engineering</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Project Category</w:t>
            </w:r>
          </w:p>
        </w:tc>
        <w:tc>
          <w:tcPr>
            <w:tcW w:type="dxa" w:w="6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Internal Tool — ML &amp; Data Infrastructure</w:t>
            </w:r>
          </w:p>
        </w:tc>
      </w:tr>
      <w:tr>
        <w:tc>
          <w:tcPr>
            <w:tcW w:type="dxa" w:w="312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Technology Stack</w:t>
            </w:r>
          </w:p>
        </w:tc>
        <w:tc>
          <w:tcPr>
            <w:tcW w:type="dxa" w:w="624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Python 3.13 / FastAPI / React (CDN) / SQLite / Parquet</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External Dependencies</w:t>
            </w:r>
          </w:p>
        </w:tc>
        <w:tc>
          <w:tcPr>
            <w:tcW w:type="dxa" w:w="6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None at runtime (pip install only)</w:t>
            </w:r>
          </w:p>
        </w:tc>
      </w:tr>
      <w:tr>
        <w:tc>
          <w:tcPr>
            <w:tcW w:type="dxa" w:w="312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Deployment Mode</w:t>
            </w:r>
          </w:p>
        </w:tc>
        <w:tc>
          <w:tcPr>
            <w:tcW w:type="dxa" w:w="624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Local / On-premise (port 8000)</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Default Credentials</w:t>
            </w:r>
          </w:p>
        </w:tc>
        <w:tc>
          <w:tcPr>
            <w:tcW w:type="dxa" w:w="6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admin / Admin@123 (change on first login)</w:t>
            </w:r>
          </w:p>
        </w:tc>
      </w:tr>
      <w:tr>
        <w:tc>
          <w:tcPr>
            <w:tcW w:type="dxa" w:w="312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Delivery Status</w:t>
            </w:r>
          </w:p>
        </w:tc>
        <w:tc>
          <w:tcPr>
            <w:tcW w:type="dxa" w:w="624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COMPLETE — All modules functional</w:t>
            </w:r>
          </w:p>
        </w:tc>
      </w:tr>
    </w:tbl>
    <w:p>
      <w:pPr>
        <w:spacing w:after="0" w:before="200"/>
      </w:pPr>
      <w:r>
        <w:t xml:space="preserve"/>
      </w:r>
    </w:p>
    <w:p>
      <w:pPr>
        <w:pStyle w:val="Heading1"/>
        <w:pBdr>
          <w:bottom w:val="single" w:color="C0392B" w:sz="6" w:space="1"/>
        </w:pBdr>
        <w:spacing w:after="120" w:before="320"/>
      </w:pPr>
      <w:r>
        <w:rPr>
          <w:rFonts w:ascii="Arial" w:cs="Arial" w:eastAsia="Arial" w:hAnsi="Arial"/>
          <w:b/>
          <w:bCs/>
          <w:color w:val="1A2B4A"/>
          <w:sz w:val="30"/>
          <w:szCs w:val="30"/>
        </w:rPr>
        <w:t xml:space="preserve">3. Business Context &amp; Problem Statement</w:t>
      </w:r>
    </w:p>
    <w:p>
      <w:pPr>
        <w:spacing w:after="60" w:before="60"/>
        <w:jc w:val="both"/>
      </w:pPr>
      <w:r>
        <w:rPr>
          <w:rFonts w:ascii="Arial" w:cs="Arial" w:eastAsia="Arial" w:hAnsi="Arial"/>
          <w:b w:val="false"/>
          <w:bCs w:val="false"/>
          <w:i w:val="false"/>
          <w:iCs w:val="false"/>
          <w:color w:val="2C3E50"/>
          <w:sz w:val="22"/>
          <w:szCs w:val="22"/>
        </w:rPr>
        <w:t xml:space="preserve">Data engineering teams working on ML projects routinely iterate over datasets — cleaning, enriching, filtering, and augmenting — yet most organisations lack a disciplined mechanism to track what changed between iterations, evaluate the downstream ML impact of each change, or confidently identify which dataset version produced the best model. This creates three compounding risks:</w:t>
      </w:r>
    </w:p>
    <w:p>
      <w:pPr>
        <w:spacing w:after="0" w:before="60"/>
      </w:pPr>
      <w:r>
        <w:t xml:space="preserve"/>
      </w:r>
    </w:p>
    <w:p>
      <w:pPr>
        <w:pStyle w:val="ListParagraph"/>
        <w:numPr>
          <w:ilvl w:val="0"/>
          <w:numId w:val="2"/>
        </w:numPr>
        <w:spacing w:after="40" w:before="40"/>
      </w:pPr>
      <w:r>
        <w:rPr>
          <w:rFonts w:ascii="Arial" w:cs="Arial" w:eastAsia="Arial" w:hAnsi="Arial"/>
          <w:color w:val="2C3E50"/>
          <w:sz w:val="22"/>
          <w:szCs w:val="22"/>
        </w:rPr>
        <w:t xml:space="preserve">Reproducibility gaps: teams cannot reliably recreate the dataset state that produced a specific model or result.</w:t>
      </w:r>
    </w:p>
    <w:p>
      <w:pPr>
        <w:pStyle w:val="ListParagraph"/>
        <w:numPr>
          <w:ilvl w:val="0"/>
          <w:numId w:val="2"/>
        </w:numPr>
        <w:spacing w:after="40" w:before="40"/>
      </w:pPr>
      <w:r>
        <w:rPr>
          <w:rFonts w:ascii="Arial" w:cs="Arial" w:eastAsia="Arial" w:hAnsi="Arial"/>
          <w:color w:val="2C3E50"/>
          <w:sz w:val="22"/>
          <w:szCs w:val="22"/>
        </w:rPr>
        <w:t xml:space="preserve">Blind upgrades: newer dataset versions are promoted to production without statistical validation of distributional drift or quality regression.</w:t>
      </w:r>
    </w:p>
    <w:p>
      <w:pPr>
        <w:pStyle w:val="ListParagraph"/>
        <w:numPr>
          <w:ilvl w:val="0"/>
          <w:numId w:val="2"/>
        </w:numPr>
        <w:spacing w:after="40" w:before="40"/>
      </w:pPr>
      <w:r>
        <w:rPr>
          <w:rFonts w:ascii="Arial" w:cs="Arial" w:eastAsia="Arial" w:hAnsi="Arial"/>
          <w:color w:val="2C3E50"/>
          <w:sz w:val="22"/>
          <w:szCs w:val="22"/>
        </w:rPr>
        <w:t xml:space="preserve">Tribal knowledge dependency: dataset history exists in individual engineers' memories or ad-hoc file naming conventions rather than a shared, searchable system.</w:t>
      </w:r>
    </w:p>
    <w:p>
      <w:pPr>
        <w:spacing w:after="0" w:before="80"/>
      </w:pPr>
      <w:r>
        <w:t xml:space="preserve"/>
      </w:r>
    </w:p>
    <w:p>
      <w:pPr>
        <w:spacing w:after="60" w:before="60"/>
        <w:jc w:val="both"/>
      </w:pPr>
      <w:r>
        <w:rPr>
          <w:rFonts w:ascii="Arial" w:cs="Arial" w:eastAsia="Arial" w:hAnsi="Arial"/>
          <w:b w:val="false"/>
          <w:bCs w:val="false"/>
          <w:i w:val="false"/>
          <w:iCs w:val="false"/>
          <w:color w:val="2C3E50"/>
          <w:sz w:val="22"/>
          <w:szCs w:val="22"/>
        </w:rPr>
        <w:t xml:space="preserve">DataVault V2 eliminates these risks by providing Git-like version control semantics for datasets, paired with automated quality and ML performance evaluation so that every version decision is grounded in quantitative evidence rather than intuition.</w:t>
      </w:r>
    </w:p>
    <w:p>
      <w:pPr>
        <w:spacing w:after="0" w:before="120"/>
      </w:pPr>
      <w:r>
        <w:t xml:space="preserve"/>
      </w:r>
    </w:p>
    <w:p>
      <w:pPr>
        <w:pStyle w:val="Heading1"/>
        <w:pBdr>
          <w:bottom w:val="single" w:color="C0392B" w:sz="6" w:space="1"/>
        </w:pBdr>
        <w:spacing w:after="120" w:before="320"/>
      </w:pPr>
      <w:r>
        <w:rPr>
          <w:rFonts w:ascii="Arial" w:cs="Arial" w:eastAsia="Arial" w:hAnsi="Arial"/>
          <w:b/>
          <w:bCs/>
          <w:color w:val="1A2B4A"/>
          <w:sz w:val="30"/>
          <w:szCs w:val="30"/>
        </w:rPr>
        <w:t xml:space="preserve">4. System Architecture</w:t>
      </w:r>
    </w:p>
    <w:p>
      <w:pPr>
        <w:spacing w:after="60" w:before="60"/>
        <w:jc w:val="left"/>
      </w:pPr>
      <w:r>
        <w:rPr>
          <w:rFonts w:ascii="Arial" w:cs="Arial" w:eastAsia="Arial" w:hAnsi="Arial"/>
          <w:b w:val="false"/>
          <w:bCs w:val="false"/>
          <w:i w:val="false"/>
          <w:iCs w:val="false"/>
          <w:color w:val="2C3E50"/>
          <w:sz w:val="22"/>
          <w:szCs w:val="22"/>
        </w:rPr>
        <w:t xml:space="preserve">The platform follows a clean two-tier architecture: a Python-based backend exposing a REST API, and a browser-rendered React frontend requiring no build toolchain.</w:t>
      </w:r>
    </w:p>
    <w:p>
      <w:pPr>
        <w:spacing w:after="0" w:before="80"/>
      </w:pPr>
      <w:r>
        <w:t xml:space="preserve"/>
      </w:r>
    </w:p>
    <w:p>
      <w:pPr>
        <w:spacing w:after="80" w:before="200"/>
      </w:pPr>
      <w:r>
        <w:rPr>
          <w:rFonts w:ascii="Arial" w:cs="Arial" w:eastAsia="Arial" w:hAnsi="Arial"/>
          <w:b/>
          <w:bCs/>
          <w:color w:val="1A2B4A"/>
          <w:sz w:val="24"/>
          <w:szCs w:val="24"/>
        </w:rPr>
        <w:t xml:space="preserve">4.1 Backend — FastAPI Application</w:t>
      </w:r>
    </w:p>
    <w:p>
      <w:pPr>
        <w:pStyle w:val="ListParagraph"/>
        <w:numPr>
          <w:ilvl w:val="0"/>
          <w:numId w:val="2"/>
        </w:numPr>
        <w:spacing w:after="40" w:before="40"/>
      </w:pPr>
      <w:r>
        <w:rPr>
          <w:rFonts w:ascii="Arial" w:cs="Arial" w:eastAsia="Arial" w:hAnsi="Arial"/>
          <w:color w:val="2C3E50"/>
          <w:sz w:val="22"/>
          <w:szCs w:val="22"/>
        </w:rPr>
        <w:t xml:space="preserve">Entry point: main.py — initialises the database, configures CORS, registers all API routes.</w:t>
      </w:r>
    </w:p>
    <w:p>
      <w:pPr>
        <w:pStyle w:val="ListParagraph"/>
        <w:numPr>
          <w:ilvl w:val="0"/>
          <w:numId w:val="2"/>
        </w:numPr>
        <w:spacing w:after="40" w:before="40"/>
      </w:pPr>
      <w:r>
        <w:rPr>
          <w:rFonts w:ascii="Arial" w:cs="Arial" w:eastAsia="Arial" w:hAnsi="Arial"/>
          <w:color w:val="2C3E50"/>
          <w:sz w:val="22"/>
          <w:szCs w:val="22"/>
        </w:rPr>
        <w:t xml:space="preserve">Core modules: auth.py (JWT, 48-hour tokens), database.py (SQLite + WAL mode), versioning.py, diff_engine.py, ml_engine.py, quality.py, predictor.py, copilot.py.</w:t>
      </w:r>
    </w:p>
    <w:p>
      <w:pPr>
        <w:pStyle w:val="ListParagraph"/>
        <w:numPr>
          <w:ilvl w:val="0"/>
          <w:numId w:val="2"/>
        </w:numPr>
        <w:spacing w:after="40" w:before="40"/>
      </w:pPr>
      <w:r>
        <w:rPr>
          <w:rFonts w:ascii="Arial" w:cs="Arial" w:eastAsia="Arial" w:hAnsi="Arial"/>
          <w:color w:val="2C3E50"/>
          <w:sz w:val="22"/>
          <w:szCs w:val="22"/>
        </w:rPr>
        <w:t xml:space="preserve">API layer: routes.py — all endpoints under /api prefix, fully documented at /docs (Swagger UI).</w:t>
      </w:r>
    </w:p>
    <w:p>
      <w:pPr>
        <w:pStyle w:val="ListParagraph"/>
        <w:numPr>
          <w:ilvl w:val="0"/>
          <w:numId w:val="2"/>
        </w:numPr>
        <w:spacing w:after="40" w:before="40"/>
      </w:pPr>
      <w:r>
        <w:rPr>
          <w:rFonts w:ascii="Arial" w:cs="Arial" w:eastAsia="Arial" w:hAnsi="Arial"/>
          <w:color w:val="2C3E50"/>
          <w:sz w:val="22"/>
          <w:szCs w:val="22"/>
        </w:rPr>
        <w:t xml:space="preserve">Storage: CSV uploads are converted to Apache Parquet for compressed, columnar on-disk storage under data/storage/.</w:t>
      </w:r>
    </w:p>
    <w:p>
      <w:pPr>
        <w:spacing w:after="0" w:before="80"/>
      </w:pPr>
      <w:r>
        <w:t xml:space="preserve"/>
      </w:r>
    </w:p>
    <w:p>
      <w:pPr>
        <w:spacing w:after="80" w:before="200"/>
      </w:pPr>
      <w:r>
        <w:rPr>
          <w:rFonts w:ascii="Arial" w:cs="Arial" w:eastAsia="Arial" w:hAnsi="Arial"/>
          <w:b/>
          <w:bCs/>
          <w:color w:val="1A2B4A"/>
          <w:sz w:val="24"/>
          <w:szCs w:val="24"/>
        </w:rPr>
        <w:t xml:space="preserve">4.2 Frontend — React (CDN, Zero Build)</w:t>
      </w:r>
    </w:p>
    <w:p>
      <w:pPr>
        <w:pStyle w:val="ListParagraph"/>
        <w:numPr>
          <w:ilvl w:val="0"/>
          <w:numId w:val="2"/>
        </w:numPr>
        <w:spacing w:after="40" w:before="40"/>
      </w:pPr>
      <w:r>
        <w:rPr>
          <w:rFonts w:ascii="Arial" w:cs="Arial" w:eastAsia="Arial" w:hAnsi="Arial"/>
          <w:color w:val="2C3E50"/>
          <w:sz w:val="22"/>
          <w:szCs w:val="22"/>
        </w:rPr>
        <w:t xml:space="preserve">Single-file React application loaded entirely from CDN — no npm, no webpack, no Node.js required at runtime.</w:t>
      </w:r>
    </w:p>
    <w:p>
      <w:pPr>
        <w:pStyle w:val="ListParagraph"/>
        <w:numPr>
          <w:ilvl w:val="0"/>
          <w:numId w:val="2"/>
        </w:numPr>
        <w:spacing w:after="40" w:before="40"/>
      </w:pPr>
      <w:r>
        <w:rPr>
          <w:rFonts w:ascii="Arial" w:cs="Arial" w:eastAsia="Arial" w:hAnsi="Arial"/>
          <w:color w:val="2C3E50"/>
          <w:sz w:val="22"/>
          <w:szCs w:val="22"/>
        </w:rPr>
        <w:t xml:space="preserve">Tabs: Overview, Versions, Compare, Evaluate, Best Radar, Predict, Copilot, Team.</w:t>
      </w:r>
    </w:p>
    <w:p>
      <w:pPr>
        <w:pStyle w:val="ListParagraph"/>
        <w:numPr>
          <w:ilvl w:val="0"/>
          <w:numId w:val="2"/>
        </w:numPr>
        <w:spacing w:after="40" w:before="40"/>
      </w:pPr>
      <w:r>
        <w:rPr>
          <w:rFonts w:ascii="Arial" w:cs="Arial" w:eastAsia="Arial" w:hAnsi="Arial"/>
          <w:color w:val="2C3E50"/>
          <w:sz w:val="22"/>
          <w:szCs w:val="22"/>
        </w:rPr>
        <w:t xml:space="preserve">Communicates with the backend via a shared api() helper with JWT Bearer token authentication.</w:t>
      </w:r>
    </w:p>
    <w:p>
      <w:pPr>
        <w:spacing w:after="0" w:before="80"/>
      </w:pPr>
      <w:r>
        <w:t xml:space="preserve"/>
      </w:r>
    </w:p>
    <w:p>
      <w:pPr>
        <w:spacing w:after="80" w:before="200"/>
      </w:pPr>
      <w:r>
        <w:rPr>
          <w:rFonts w:ascii="Arial" w:cs="Arial" w:eastAsia="Arial" w:hAnsi="Arial"/>
          <w:b/>
          <w:bCs/>
          <w:color w:val="1A2B4A"/>
          <w:sz w:val="24"/>
          <w:szCs w:val="24"/>
        </w:rPr>
        <w:t xml:space="preserve">4.3 Data Flow</w:t>
      </w:r>
    </w:p>
    <w:p>
      <w:pPr>
        <w:pStyle w:val="ListParagraph"/>
        <w:numPr>
          <w:ilvl w:val="0"/>
          <w:numId w:val="2"/>
        </w:numPr>
        <w:spacing w:after="40" w:before="40"/>
      </w:pPr>
      <w:r>
        <w:rPr>
          <w:rFonts w:ascii="Arial" w:cs="Arial" w:eastAsia="Arial" w:hAnsi="Arial"/>
          <w:color w:val="2C3E50"/>
          <w:sz w:val="22"/>
          <w:szCs w:val="22"/>
        </w:rPr>
        <w:t xml:space="preserve">Upload: CSV → pandas read → Parquet write → schema and statistics extracted and stored in SQLite.</w:t>
      </w:r>
    </w:p>
    <w:p>
      <w:pPr>
        <w:pStyle w:val="ListParagraph"/>
        <w:numPr>
          <w:ilvl w:val="0"/>
          <w:numId w:val="2"/>
        </w:numPr>
        <w:spacing w:after="40" w:before="40"/>
      </w:pPr>
      <w:r>
        <w:rPr>
          <w:rFonts w:ascii="Arial" w:cs="Arial" w:eastAsia="Arial" w:hAnsi="Arial"/>
          <w:color w:val="2C3E50"/>
          <w:sz w:val="22"/>
          <w:szCs w:val="22"/>
        </w:rPr>
        <w:t xml:space="preserve">Quality: computed synchronously at upload time; stored in quality_scores table.</w:t>
      </w:r>
    </w:p>
    <w:p>
      <w:pPr>
        <w:pStyle w:val="ListParagraph"/>
        <w:numPr>
          <w:ilvl w:val="0"/>
          <w:numId w:val="2"/>
        </w:numPr>
        <w:spacing w:after="40" w:before="40"/>
      </w:pPr>
      <w:r>
        <w:rPr>
          <w:rFonts w:ascii="Arial" w:cs="Arial" w:eastAsia="Arial" w:hAnsi="Arial"/>
          <w:color w:val="2C3E50"/>
          <w:sz w:val="22"/>
          <w:szCs w:val="22"/>
        </w:rPr>
        <w:t xml:space="preserve">ML Evaluation: runs asynchronously in a background thread; frontend polls status every 2 seconds.</w:t>
      </w:r>
    </w:p>
    <w:p>
      <w:pPr>
        <w:pStyle w:val="ListParagraph"/>
        <w:numPr>
          <w:ilvl w:val="0"/>
          <w:numId w:val="2"/>
        </w:numPr>
        <w:spacing w:after="40" w:before="40"/>
      </w:pPr>
      <w:r>
        <w:rPr>
          <w:rFonts w:ascii="Arial" w:cs="Arial" w:eastAsia="Arial" w:hAnsi="Arial"/>
          <w:color w:val="2C3E50"/>
          <w:sz w:val="22"/>
          <w:szCs w:val="22"/>
        </w:rPr>
        <w:t xml:space="preserve">Predictions: model trained in-memory on demand; results cached for the session.</w:t>
      </w:r>
    </w:p>
    <w:p>
      <w:pPr>
        <w:pStyle w:val="ListParagraph"/>
        <w:numPr>
          <w:ilvl w:val="0"/>
          <w:numId w:val="2"/>
        </w:numPr>
        <w:spacing w:after="40" w:before="40"/>
      </w:pPr>
      <w:r>
        <w:rPr>
          <w:rFonts w:ascii="Arial" w:cs="Arial" w:eastAsia="Arial" w:hAnsi="Arial"/>
          <w:color w:val="2C3E50"/>
          <w:sz w:val="22"/>
          <w:szCs w:val="22"/>
        </w:rPr>
        <w:t xml:space="preserve">Copilot: pre-computed statistics assembled from SQLite; system prompt built and sent to LLM API — no raw data leaves the server.</w:t>
      </w:r>
    </w:p>
    <w:p>
      <w:pPr>
        <w:spacing w:after="0" w:before="120"/>
      </w:pPr>
      <w:r>
        <w:t xml:space="preserve"/>
      </w:r>
    </w:p>
    <w:p>
      <w:pPr>
        <w:pStyle w:val="Heading1"/>
        <w:pBdr>
          <w:bottom w:val="single" w:color="C0392B" w:sz="6" w:space="1"/>
        </w:pBdr>
        <w:spacing w:after="120" w:before="320"/>
      </w:pPr>
      <w:r>
        <w:rPr>
          <w:rFonts w:ascii="Arial" w:cs="Arial" w:eastAsia="Arial" w:hAnsi="Arial"/>
          <w:b/>
          <w:bCs/>
          <w:color w:val="1A2B4A"/>
          <w:sz w:val="30"/>
          <w:szCs w:val="30"/>
        </w:rPr>
        <w:t xml:space="preserve">5. Delivered Features</w:t>
      </w:r>
    </w:p>
    <w:p>
      <w:pPr>
        <w:spacing w:after="80" w:before="200"/>
      </w:pPr>
      <w:r>
        <w:rPr>
          <w:rFonts w:ascii="Arial" w:cs="Arial" w:eastAsia="Arial" w:hAnsi="Arial"/>
          <w:b/>
          <w:bCs/>
          <w:color w:val="1A2B4A"/>
          <w:sz w:val="24"/>
          <w:szCs w:val="24"/>
        </w:rPr>
        <w:t xml:space="preserve">5.1 Dataset Versioning</w:t>
      </w:r>
    </w:p>
    <w:p>
      <w:pPr>
        <w:spacing w:after="60" w:before="60"/>
        <w:jc w:val="left"/>
      </w:pPr>
      <w:r>
        <w:rPr>
          <w:rFonts w:ascii="Arial" w:cs="Arial" w:eastAsia="Arial" w:hAnsi="Arial"/>
          <w:b w:val="false"/>
          <w:bCs w:val="false"/>
          <w:i w:val="false"/>
          <w:iCs w:val="false"/>
          <w:color w:val="2C3E50"/>
          <w:sz w:val="22"/>
          <w:szCs w:val="22"/>
        </w:rPr>
        <w:t xml:space="preserve">Every CSV uploaded to a project is saved as a versioned, immutable Parquet snapshot. The system supports named branches (main, experimental, hotfix, etc.) with full lineage tracking. Versions carry structured metadata: commit message, author, branch, parent version, row count, column count, schema, and per-column statistics. Merge operations support three configurable strategies — latest, best_quality, and largest — enabling teams to promote dataset branches in a controlled, auditable manner.</w:t>
      </w:r>
    </w:p>
    <w:p>
      <w:pPr>
        <w:spacing w:after="0" w:before="80"/>
      </w:pPr>
      <w:r>
        <w:t xml:space="preserve"/>
      </w:r>
    </w:p>
    <w:p>
      <w:pPr>
        <w:spacing w:after="80" w:before="200"/>
      </w:pPr>
      <w:r>
        <w:rPr>
          <w:rFonts w:ascii="Arial" w:cs="Arial" w:eastAsia="Arial" w:hAnsi="Arial"/>
          <w:b/>
          <w:bCs/>
          <w:color w:val="1A2B4A"/>
          <w:sz w:val="24"/>
          <w:szCs w:val="24"/>
        </w:rPr>
        <w:t xml:space="preserve">5.2 Drift Detection &amp; Statistical Comparison</w:t>
      </w:r>
    </w:p>
    <w:p>
      <w:pPr>
        <w:spacing w:after="60" w:before="60"/>
        <w:jc w:val="left"/>
      </w:pPr>
      <w:r>
        <w:rPr>
          <w:rFonts w:ascii="Arial" w:cs="Arial" w:eastAsia="Arial" w:hAnsi="Arial"/>
          <w:b w:val="false"/>
          <w:bCs w:val="false"/>
          <w:i w:val="false"/>
          <w:iCs w:val="false"/>
          <w:color w:val="2C3E50"/>
          <w:sz w:val="22"/>
          <w:szCs w:val="22"/>
        </w:rPr>
        <w:t xml:space="preserve">Any two versions of a dataset within a project can be compared side by side. The diff engine produces three classes of analysis:</w:t>
      </w:r>
    </w:p>
    <w:p>
      <w:pPr>
        <w:pStyle w:val="ListParagraph"/>
        <w:numPr>
          <w:ilvl w:val="0"/>
          <w:numId w:val="2"/>
        </w:numPr>
        <w:spacing w:after="40" w:before="40"/>
      </w:pPr>
      <w:r>
        <w:rPr>
          <w:rFonts w:ascii="Arial" w:cs="Arial" w:eastAsia="Arial" w:hAnsi="Arial"/>
          <w:color w:val="2C3E50"/>
          <w:sz w:val="22"/>
          <w:szCs w:val="22"/>
        </w:rPr>
        <w:t xml:space="preserve">Schema diff — columns added, removed, or type-changed between versions.</w:t>
      </w:r>
    </w:p>
    <w:p>
      <w:pPr>
        <w:pStyle w:val="ListParagraph"/>
        <w:numPr>
          <w:ilvl w:val="0"/>
          <w:numId w:val="2"/>
        </w:numPr>
        <w:spacing w:after="40" w:before="40"/>
      </w:pPr>
      <w:r>
        <w:rPr>
          <w:rFonts w:ascii="Arial" w:cs="Arial" w:eastAsia="Arial" w:hAnsi="Arial"/>
          <w:color w:val="2C3E50"/>
          <w:sz w:val="22"/>
          <w:szCs w:val="22"/>
        </w:rPr>
        <w:t xml:space="preserve">Row statistics — absolute and percentage change in row count; duplicate row counts per version.</w:t>
      </w:r>
    </w:p>
    <w:p>
      <w:pPr>
        <w:pStyle w:val="ListParagraph"/>
        <w:numPr>
          <w:ilvl w:val="0"/>
          <w:numId w:val="2"/>
        </w:numPr>
        <w:spacing w:after="40" w:before="40"/>
      </w:pPr>
      <w:r>
        <w:rPr>
          <w:rFonts w:ascii="Arial" w:cs="Arial" w:eastAsia="Arial" w:hAnsi="Arial"/>
          <w:color w:val="2C3E50"/>
          <w:sz w:val="22"/>
          <w:szCs w:val="22"/>
        </w:rPr>
        <w:t xml:space="preserve">Statistical drift — KS test and PSI (Population Stability Index) for numeric columns; Chi-squared test for categorical columns. Each column is assigned a drift level (NONE, LOW, MEDIUM, HIGH) and the overall comparison is assigned a severity rating (NONE through CRITICAL).</w:t>
      </w:r>
    </w:p>
    <w:p>
      <w:pPr>
        <w:spacing w:after="0" w:before="60"/>
      </w:pPr>
      <w:r>
        <w:t xml:space="preserve"/>
      </w:r>
    </w:p>
    <w:p>
      <w:pPr>
        <w:spacing w:after="60" w:before="60"/>
        <w:jc w:val="left"/>
      </w:pPr>
      <w:r>
        <w:rPr>
          <w:rFonts w:ascii="Arial" w:cs="Arial" w:eastAsia="Arial" w:hAnsi="Arial"/>
          <w:b w:val="false"/>
          <w:bCs w:val="false"/>
          <w:i w:val="false"/>
          <w:iCs w:val="false"/>
          <w:color w:val="2C3E50"/>
          <w:sz w:val="22"/>
          <w:szCs w:val="22"/>
        </w:rPr>
        <w:t xml:space="preserve">Results are persisted in the database and cached so that repeated comparisons are instantaneous.</w:t>
      </w:r>
    </w:p>
    <w:p>
      <w:pPr>
        <w:spacing w:after="0" w:before="80"/>
      </w:pPr>
      <w:r>
        <w:t xml:space="preserve"/>
      </w:r>
    </w:p>
    <w:p>
      <w:pPr>
        <w:spacing w:after="80" w:before="200"/>
      </w:pPr>
      <w:r>
        <w:rPr>
          <w:rFonts w:ascii="Arial" w:cs="Arial" w:eastAsia="Arial" w:hAnsi="Arial"/>
          <w:b/>
          <w:bCs/>
          <w:color w:val="1A2B4A"/>
          <w:sz w:val="24"/>
          <w:szCs w:val="24"/>
        </w:rPr>
        <w:t xml:space="preserve">5.3 ML Evaluation Engine (10 Models + Ensemble)</w:t>
      </w:r>
    </w:p>
    <w:p>
      <w:pPr>
        <w:spacing w:after="60" w:before="60"/>
        <w:jc w:val="left"/>
      </w:pPr>
      <w:r>
        <w:rPr>
          <w:rFonts w:ascii="Arial" w:cs="Arial" w:eastAsia="Arial" w:hAnsi="Arial"/>
          <w:b w:val="false"/>
          <w:bCs w:val="false"/>
          <w:i w:val="false"/>
          <w:iCs w:val="false"/>
          <w:color w:val="2C3E50"/>
          <w:sz w:val="22"/>
          <w:szCs w:val="22"/>
        </w:rPr>
        <w:t xml:space="preserve">Any dataset version can be submitted for full ML evaluation against a user-specified target column. The engine automatically determines task type (classification or regression) based on the target column's cardinality and data type, then trains and evaluates ten models: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BDC3C7" w:sz="1"/>
              <w:left w:val="single" w:color="BDC3C7" w:sz="1"/>
              <w:bottom w:val="single" w:color="BDC3C7" w:sz="1"/>
              <w:right w:val="single" w:color="BDC3C7" w:sz="1"/>
            </w:tcBorders>
            <w:shd w:fill="1A2B4A"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3480"/>
            <w:tcBorders>
              <w:top w:val="single" w:color="BDC3C7" w:sz="1"/>
              <w:left w:val="single" w:color="BDC3C7" w:sz="1"/>
              <w:bottom w:val="single" w:color="BDC3C7" w:sz="1"/>
              <w:right w:val="single" w:color="BDC3C7" w:sz="1"/>
            </w:tcBorders>
            <w:shd w:fill="1A2B4A" w:val="clear"/>
            <w:tcMar>
              <w:top w:type="dxa" w:w="80"/>
              <w:left w:type="dxa" w:w="120"/>
              <w:bottom w:type="dxa" w:w="80"/>
              <w:right w:type="dxa" w:w="120"/>
            </w:tcMar>
          </w:tcPr>
          <w:p>
            <w:r>
              <w:rPr>
                <w:rFonts w:ascii="Arial" w:cs="Arial" w:eastAsia="Arial" w:hAnsi="Arial"/>
                <w:b/>
                <w:bCs/>
                <w:color w:val="FFFFFF"/>
                <w:sz w:val="20"/>
                <w:szCs w:val="20"/>
              </w:rPr>
              <w:t xml:space="preserve">Classification Metric</w:t>
            </w:r>
          </w:p>
        </w:tc>
        <w:tc>
          <w:tcPr>
            <w:tcW w:type="dxa" w:w="3480"/>
            <w:tcBorders>
              <w:top w:val="single" w:color="BDC3C7" w:sz="1"/>
              <w:left w:val="single" w:color="BDC3C7" w:sz="1"/>
              <w:bottom w:val="single" w:color="BDC3C7" w:sz="1"/>
              <w:right w:val="single" w:color="BDC3C7" w:sz="1"/>
            </w:tcBorders>
            <w:shd w:fill="1A2B4A" w:val="clear"/>
            <w:tcMar>
              <w:top w:type="dxa" w:w="80"/>
              <w:left w:type="dxa" w:w="120"/>
              <w:bottom w:type="dxa" w:w="80"/>
              <w:right w:type="dxa" w:w="120"/>
            </w:tcMar>
          </w:tcPr>
          <w:p>
            <w:r>
              <w:rPr>
                <w:rFonts w:ascii="Arial" w:cs="Arial" w:eastAsia="Arial" w:hAnsi="Arial"/>
                <w:b/>
                <w:bCs/>
                <w:color w:val="FFFFFF"/>
                <w:sz w:val="20"/>
                <w:szCs w:val="20"/>
              </w:rPr>
              <w:t xml:space="preserve">Regression Metric</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Random Forest</w:t>
            </w:r>
          </w:p>
        </w:tc>
        <w:tc>
          <w:tcPr>
            <w:tcW w:type="dxa" w:w="34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Accuracy, F1, AUC-ROC, CV</w:t>
            </w:r>
          </w:p>
        </w:tc>
        <w:tc>
          <w:tcPr>
            <w:tcW w:type="dxa" w:w="34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R², RMSE, CV</w:t>
            </w:r>
          </w:p>
        </w:tc>
      </w:tr>
      <w:tr>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Gradient Boosting</w:t>
            </w:r>
          </w:p>
        </w:tc>
        <w:tc>
          <w:tcPr>
            <w:tcW w:type="dxa" w:w="348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Accuracy, F1, AUC-ROC, CV</w:t>
            </w:r>
          </w:p>
        </w:tc>
        <w:tc>
          <w:tcPr>
            <w:tcW w:type="dxa" w:w="348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R², RMSE, CV</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XGBoost</w:t>
            </w:r>
          </w:p>
        </w:tc>
        <w:tc>
          <w:tcPr>
            <w:tcW w:type="dxa" w:w="34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Accuracy, F1, AUC-ROC, CV</w:t>
            </w:r>
          </w:p>
        </w:tc>
        <w:tc>
          <w:tcPr>
            <w:tcW w:type="dxa" w:w="34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R², RMSE, CV</w:t>
            </w:r>
          </w:p>
        </w:tc>
      </w:tr>
      <w:tr>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Logistic / Linear Reg.</w:t>
            </w:r>
          </w:p>
        </w:tc>
        <w:tc>
          <w:tcPr>
            <w:tcW w:type="dxa" w:w="348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Accuracy, F1, AUC-ROC, CV</w:t>
            </w:r>
          </w:p>
        </w:tc>
        <w:tc>
          <w:tcPr>
            <w:tcW w:type="dxa" w:w="348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R², RMSE, CV</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SVM / SVR</w:t>
            </w:r>
          </w:p>
        </w:tc>
        <w:tc>
          <w:tcPr>
            <w:tcW w:type="dxa" w:w="34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Accuracy, F1, AUC-ROC, CV</w:t>
            </w:r>
          </w:p>
        </w:tc>
        <w:tc>
          <w:tcPr>
            <w:tcW w:type="dxa" w:w="34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R², RMSE, CV</w:t>
            </w:r>
          </w:p>
        </w:tc>
      </w:tr>
      <w:tr>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K-Nearest Neighbours</w:t>
            </w:r>
          </w:p>
        </w:tc>
        <w:tc>
          <w:tcPr>
            <w:tcW w:type="dxa" w:w="348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Accuracy, F1, AUC-ROC, CV</w:t>
            </w:r>
          </w:p>
        </w:tc>
        <w:tc>
          <w:tcPr>
            <w:tcW w:type="dxa" w:w="348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R², RMSE, CV</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Naive Bayes</w:t>
            </w:r>
          </w:p>
        </w:tc>
        <w:tc>
          <w:tcPr>
            <w:tcW w:type="dxa" w:w="34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Accuracy, F1, AUC-ROC, CV</w:t>
            </w:r>
          </w:p>
        </w:tc>
        <w:tc>
          <w:tcPr>
            <w:tcW w:type="dxa" w:w="34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 (placeholder)</w:t>
            </w:r>
          </w:p>
        </w:tc>
      </w:tr>
      <w:tr>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Decision Tree</w:t>
            </w:r>
          </w:p>
        </w:tc>
        <w:tc>
          <w:tcPr>
            <w:tcW w:type="dxa" w:w="348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Accuracy, F1, AUC-ROC, CV</w:t>
            </w:r>
          </w:p>
        </w:tc>
        <w:tc>
          <w:tcPr>
            <w:tcW w:type="dxa" w:w="348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R², RMSE, CV</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Extra Trees</w:t>
            </w:r>
          </w:p>
        </w:tc>
        <w:tc>
          <w:tcPr>
            <w:tcW w:type="dxa" w:w="34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Accuracy, F1, AUC-ROC, CV</w:t>
            </w:r>
          </w:p>
        </w:tc>
        <w:tc>
          <w:tcPr>
            <w:tcW w:type="dxa" w:w="34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R², RMSE, CV</w:t>
            </w:r>
          </w:p>
        </w:tc>
      </w:tr>
      <w:tr>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MLP Neural Network</w:t>
            </w:r>
          </w:p>
        </w:tc>
        <w:tc>
          <w:tcPr>
            <w:tcW w:type="dxa" w:w="348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Accuracy, F1, AUC-ROC, CV</w:t>
            </w:r>
          </w:p>
        </w:tc>
        <w:tc>
          <w:tcPr>
            <w:tcW w:type="dxa" w:w="348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R², RMSE, CV</w:t>
            </w:r>
          </w:p>
        </w:tc>
      </w:tr>
    </w:tbl>
    <w:p>
      <w:pPr>
        <w:spacing w:after="0" w:before="100"/>
      </w:pPr>
      <w:r>
        <w:t xml:space="preserve"/>
      </w:r>
    </w:p>
    <w:p>
      <w:pPr>
        <w:spacing w:after="60" w:before="60"/>
        <w:jc w:val="left"/>
      </w:pPr>
      <w:r>
        <w:rPr>
          <w:rFonts w:ascii="Arial" w:cs="Arial" w:eastAsia="Arial" w:hAnsi="Arial"/>
          <w:b w:val="false"/>
          <w:bCs w:val="false"/>
          <w:i w:val="false"/>
          <w:iCs w:val="false"/>
          <w:color w:val="2C3E50"/>
          <w:sz w:val="22"/>
          <w:szCs w:val="22"/>
        </w:rPr>
        <w:t xml:space="preserve">An ensemble result is computed post-evaluation using both simple average and CV-score-weighted average across all successfully trained models. Feature importances are aggregated across models and normalised. Results are stored and exposed via a polling API so the UI remains non-blocking during training.</w:t>
      </w:r>
    </w:p>
    <w:p>
      <w:pPr>
        <w:spacing w:after="0" w:before="80"/>
      </w:pPr>
      <w:r>
        <w:t xml:space="preserve"/>
      </w:r>
    </w:p>
    <w:p>
      <w:pPr>
        <w:spacing w:after="80" w:before="200"/>
      </w:pPr>
      <w:r>
        <w:rPr>
          <w:rFonts w:ascii="Arial" w:cs="Arial" w:eastAsia="Arial" w:hAnsi="Arial"/>
          <w:b/>
          <w:bCs/>
          <w:color w:val="1A2B4A"/>
          <w:sz w:val="24"/>
          <w:szCs w:val="24"/>
        </w:rPr>
        <w:t xml:space="preserve">5.4 Best Version Radar Dashboard</w:t>
      </w:r>
    </w:p>
    <w:p>
      <w:pPr>
        <w:spacing w:after="60" w:before="60"/>
        <w:jc w:val="left"/>
      </w:pPr>
      <w:r>
        <w:rPr>
          <w:rFonts w:ascii="Arial" w:cs="Arial" w:eastAsia="Arial" w:hAnsi="Arial"/>
          <w:b w:val="false"/>
          <w:bCs w:val="false"/>
          <w:i w:val="false"/>
          <w:iCs w:val="false"/>
          <w:color w:val="2C3E50"/>
          <w:sz w:val="22"/>
          <w:szCs w:val="22"/>
        </w:rPr>
        <w:t xml:space="preserve">Once one or more evaluations have been run across a project's versions, the Best Radar tab renders six coordinated visualisations: a Champion Card (trophy + best model + top scores), a Performance Timeline (all model scores per version with an ensemble trend line), a Radar/Spider chart (top-5 versions on six axes), a Model Win Counter, an Ensemble vs. Best Single bar chart, and a Quality Heatmap across all four quality dimensions. These charts give stakeholders a concise, evidence-based answer to the question: which version of this dataset should we use?</w:t>
      </w:r>
    </w:p>
    <w:p>
      <w:pPr>
        <w:spacing w:after="0" w:before="80"/>
      </w:pPr>
      <w:r>
        <w:t xml:space="preserve"/>
      </w:r>
    </w:p>
    <w:p>
      <w:pPr>
        <w:spacing w:after="80" w:before="200"/>
      </w:pPr>
      <w:r>
        <w:rPr>
          <w:rFonts w:ascii="Arial" w:cs="Arial" w:eastAsia="Arial" w:hAnsi="Arial"/>
          <w:b/>
          <w:bCs/>
          <w:color w:val="1A2B4A"/>
          <w:sz w:val="24"/>
          <w:szCs w:val="24"/>
        </w:rPr>
        <w:t xml:space="preserve">5.5 Data Quality Scoring</w:t>
      </w:r>
    </w:p>
    <w:p>
      <w:pPr>
        <w:spacing w:after="60" w:before="60"/>
        <w:jc w:val="left"/>
      </w:pPr>
      <w:r>
        <w:rPr>
          <w:rFonts w:ascii="Arial" w:cs="Arial" w:eastAsia="Arial" w:hAnsi="Arial"/>
          <w:b w:val="false"/>
          <w:bCs w:val="false"/>
          <w:i w:val="false"/>
          <w:iCs w:val="false"/>
          <w:color w:val="2C3E50"/>
          <w:sz w:val="22"/>
          <w:szCs w:val="22"/>
        </w:rPr>
        <w:t xml:space="preserve">Every uploaded version is automatically assigned a quality score across four dimensions, each computed from the raw data without requiring any configuration:</w:t>
      </w:r>
    </w:p>
    <w:p>
      <w:pPr>
        <w:pStyle w:val="ListParagraph"/>
        <w:numPr>
          <w:ilvl w:val="0"/>
          <w:numId w:val="2"/>
        </w:numPr>
        <w:spacing w:after="40" w:before="40"/>
      </w:pPr>
      <w:r>
        <w:rPr>
          <w:rFonts w:ascii="Arial" w:cs="Arial" w:eastAsia="Arial" w:hAnsi="Arial"/>
          <w:color w:val="2C3E50"/>
          <w:sz w:val="22"/>
          <w:szCs w:val="22"/>
        </w:rPr>
        <w:t xml:space="preserve">Completeness (35% weight) — proportion of non-null cells across the entire dataset.</w:t>
      </w:r>
    </w:p>
    <w:p>
      <w:pPr>
        <w:pStyle w:val="ListParagraph"/>
        <w:numPr>
          <w:ilvl w:val="0"/>
          <w:numId w:val="2"/>
        </w:numPr>
        <w:spacing w:after="40" w:before="40"/>
      </w:pPr>
      <w:r>
        <w:rPr>
          <w:rFonts w:ascii="Arial" w:cs="Arial" w:eastAsia="Arial" w:hAnsi="Arial"/>
          <w:color w:val="2C3E50"/>
          <w:sz w:val="22"/>
          <w:szCs w:val="22"/>
        </w:rPr>
        <w:t xml:space="preserve">Uniqueness (25% weight) — inverse of the duplicate row rate.</w:t>
      </w:r>
    </w:p>
    <w:p>
      <w:pPr>
        <w:pStyle w:val="ListParagraph"/>
        <w:numPr>
          <w:ilvl w:val="0"/>
          <w:numId w:val="2"/>
        </w:numPr>
        <w:spacing w:after="40" w:before="40"/>
      </w:pPr>
      <w:r>
        <w:rPr>
          <w:rFonts w:ascii="Arial" w:cs="Arial" w:eastAsia="Arial" w:hAnsi="Arial"/>
          <w:color w:val="2C3E50"/>
          <w:sz w:val="22"/>
          <w:szCs w:val="22"/>
        </w:rPr>
        <w:t xml:space="preserve">Consistency (25% weight) — penalises columns with IQR-based outlier rates exceeding 30%.</w:t>
      </w:r>
    </w:p>
    <w:p>
      <w:pPr>
        <w:pStyle w:val="ListParagraph"/>
        <w:numPr>
          <w:ilvl w:val="0"/>
          <w:numId w:val="2"/>
        </w:numPr>
        <w:spacing w:after="40" w:before="40"/>
      </w:pPr>
      <w:r>
        <w:rPr>
          <w:rFonts w:ascii="Arial" w:cs="Arial" w:eastAsia="Arial" w:hAnsi="Arial"/>
          <w:color w:val="2C3E50"/>
          <w:sz w:val="22"/>
          <w:szCs w:val="22"/>
        </w:rPr>
        <w:t xml:space="preserve">Validity (15% weight) — flags impossible values in domain-specific columns (age, year, percentage, ratio).</w:t>
      </w:r>
    </w:p>
    <w:p>
      <w:pPr>
        <w:spacing w:after="0" w:before="60"/>
      </w:pPr>
      <w:r>
        <w:t xml:space="preserve"/>
      </w:r>
    </w:p>
    <w:p>
      <w:pPr>
        <w:spacing w:after="60" w:before="60"/>
        <w:jc w:val="left"/>
      </w:pPr>
      <w:r>
        <w:rPr>
          <w:rFonts w:ascii="Arial" w:cs="Arial" w:eastAsia="Arial" w:hAnsi="Arial"/>
          <w:b w:val="false"/>
          <w:bCs w:val="false"/>
          <w:i w:val="false"/>
          <w:iCs w:val="false"/>
          <w:color w:val="2C3E50"/>
          <w:sz w:val="22"/>
          <w:szCs w:val="22"/>
        </w:rPr>
        <w:t xml:space="preserve">The weighted overall score maps to a letter grade (A through F) and is stored in the database, surfaced in version lists, and used by the merge strategy selector when best_quality is chosen.</w:t>
      </w:r>
    </w:p>
    <w:p>
      <w:pPr>
        <w:spacing w:after="0" w:before="80"/>
      </w:pPr>
      <w:r>
        <w:t xml:space="preserve"/>
      </w:r>
    </w:p>
    <w:p>
      <w:pPr>
        <w:spacing w:after="80" w:before="200"/>
      </w:pPr>
      <w:r>
        <w:rPr>
          <w:rFonts w:ascii="Arial" w:cs="Arial" w:eastAsia="Arial" w:hAnsi="Arial"/>
          <w:b/>
          <w:bCs/>
          <w:color w:val="1A2B4A"/>
          <w:sz w:val="24"/>
          <w:szCs w:val="24"/>
        </w:rPr>
        <w:t xml:space="preserve">5.6 Live Prediction Service</w:t>
      </w:r>
    </w:p>
    <w:p>
      <w:pPr>
        <w:spacing w:after="60" w:before="60"/>
        <w:jc w:val="left"/>
      </w:pPr>
      <w:r>
        <w:rPr>
          <w:rFonts w:ascii="Arial" w:cs="Arial" w:eastAsia="Arial" w:hAnsi="Arial"/>
          <w:b w:val="false"/>
          <w:bCs w:val="false"/>
          <w:i w:val="false"/>
          <w:iCs w:val="false"/>
          <w:color w:val="2C3E50"/>
          <w:sz w:val="22"/>
          <w:szCs w:val="22"/>
        </w:rPr>
        <w:t xml:space="preserve">Users can train a prediction model on any versioned dataset with one click and immediately submit single-row predictions through a dynamically generated form (field types inferred from schema) or upload a CSV for batch prediction. Batch results are downloadable as a labelled CSV. The predictor includes a verdict generator that produces human-readable outputs for common target column semantics (churn, survival, fraud/default).</w:t>
      </w:r>
    </w:p>
    <w:p>
      <w:pPr>
        <w:spacing w:after="0" w:before="80"/>
      </w:pPr>
      <w:r>
        <w:t xml:space="preserve"/>
      </w:r>
    </w:p>
    <w:p>
      <w:pPr>
        <w:spacing w:after="80" w:before="200"/>
      </w:pPr>
      <w:r>
        <w:rPr>
          <w:rFonts w:ascii="Arial" w:cs="Arial" w:eastAsia="Arial" w:hAnsi="Arial"/>
          <w:b/>
          <w:bCs/>
          <w:color w:val="1A2B4A"/>
          <w:sz w:val="24"/>
          <w:szCs w:val="24"/>
        </w:rPr>
        <w:t xml:space="preserve">5.7 AI Copilot — Privacy-First Design</w:t>
      </w:r>
    </w:p>
    <w:p>
      <w:pPr>
        <w:spacing w:after="60" w:before="60"/>
        <w:jc w:val="left"/>
      </w:pPr>
      <w:r>
        <w:rPr>
          <w:rFonts w:ascii="Arial" w:cs="Arial" w:eastAsia="Arial" w:hAnsi="Arial"/>
          <w:b w:val="false"/>
          <w:bCs w:val="false"/>
          <w:i w:val="false"/>
          <w:iCs w:val="false"/>
          <w:color w:val="2C3E50"/>
          <w:sz w:val="22"/>
          <w:szCs w:val="22"/>
        </w:rPr>
        <w:t xml:space="preserve">The Copilot tab provides a conversational AI assistant that answers questions about dataset health, model performance, feature importance, and drift — grounded in the project's actual computed metrics. The architecture is built around a strict data minimisation principle:</w:t>
      </w:r>
    </w:p>
    <w:p>
      <w:pPr>
        <w:pStyle w:val="ListParagraph"/>
        <w:numPr>
          <w:ilvl w:val="0"/>
          <w:numId w:val="2"/>
        </w:numPr>
        <w:spacing w:after="40" w:before="40"/>
      </w:pPr>
      <w:r>
        <w:rPr>
          <w:rFonts w:ascii="Arial" w:cs="Arial" w:eastAsia="Arial" w:hAnsi="Arial"/>
          <w:color w:val="2C3E50"/>
          <w:sz w:val="22"/>
          <w:szCs w:val="22"/>
        </w:rPr>
        <w:t xml:space="preserve">Only pre-computed aggregates from the database are sent to the LLM API: quality scores, column-level statistics (mean, std, min, max, median), model leaderboard scores, feature importances, and drift highlights.</w:t>
      </w:r>
    </w:p>
    <w:p>
      <w:pPr>
        <w:pStyle w:val="ListParagraph"/>
        <w:numPr>
          <w:ilvl w:val="0"/>
          <w:numId w:val="2"/>
        </w:numPr>
        <w:spacing w:after="40" w:before="40"/>
      </w:pPr>
      <w:r>
        <w:rPr>
          <w:rFonts w:ascii="Arial" w:cs="Arial" w:eastAsia="Arial" w:hAnsi="Arial"/>
          <w:color w:val="2C3E50"/>
          <w:sz w:val="22"/>
          <w:szCs w:val="22"/>
        </w:rPr>
        <w:t xml:space="preserve">Raw CSV rows, Parquet file contents, and individual data records are never transmitted to any external endpoint.</w:t>
      </w:r>
    </w:p>
    <w:p>
      <w:pPr>
        <w:spacing w:after="0" w:before="60"/>
      </w:pPr>
      <w:r>
        <w:t xml:space="preserve"/>
      </w:r>
    </w:p>
    <w:p>
      <w:pPr>
        <w:spacing w:after="60" w:before="60"/>
        <w:jc w:val="left"/>
      </w:pPr>
      <w:r>
        <w:rPr>
          <w:rFonts w:ascii="Arial" w:cs="Arial" w:eastAsia="Arial" w:hAnsi="Arial"/>
          <w:b w:val="false"/>
          <w:bCs w:val="false"/>
          <w:i w:val="false"/>
          <w:iCs w:val="false"/>
          <w:color w:val="2C3E50"/>
          <w:sz w:val="22"/>
          <w:szCs w:val="22"/>
        </w:rPr>
        <w:t xml:space="preserve">Five LLM providers are supported, each with correct model names and API schemas: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160"/>
        <w:gridCol w:w="3000"/>
      </w:tblGrid>
      <w:tr>
        <w:tc>
          <w:tcPr>
            <w:tcW w:type="dxa" w:w="1800"/>
            <w:tcBorders>
              <w:top w:val="single" w:color="BDC3C7" w:sz="1"/>
              <w:left w:val="single" w:color="BDC3C7" w:sz="1"/>
              <w:bottom w:val="single" w:color="BDC3C7" w:sz="1"/>
              <w:right w:val="single" w:color="BDC3C7" w:sz="1"/>
            </w:tcBorders>
            <w:shd w:fill="1A2B4A" w:val="clear"/>
            <w:tcMar>
              <w:top w:type="dxa" w:w="80"/>
              <w:left w:type="dxa" w:w="120"/>
              <w:bottom w:type="dxa" w:w="80"/>
              <w:right w:type="dxa" w:w="120"/>
            </w:tcMar>
          </w:tcPr>
          <w:p>
            <w:r>
              <w:rPr>
                <w:rFonts w:ascii="Arial" w:cs="Arial" w:eastAsia="Arial" w:hAnsi="Arial"/>
                <w:b/>
                <w:bCs/>
                <w:color w:val="FFFFFF"/>
                <w:sz w:val="20"/>
                <w:szCs w:val="20"/>
              </w:rPr>
              <w:t xml:space="preserve">Provider</w:t>
            </w:r>
          </w:p>
        </w:tc>
        <w:tc>
          <w:tcPr>
            <w:tcW w:type="dxa" w:w="2400"/>
            <w:tcBorders>
              <w:top w:val="single" w:color="BDC3C7" w:sz="1"/>
              <w:left w:val="single" w:color="BDC3C7" w:sz="1"/>
              <w:bottom w:val="single" w:color="BDC3C7" w:sz="1"/>
              <w:right w:val="single" w:color="BDC3C7" w:sz="1"/>
            </w:tcBorders>
            <w:shd w:fill="1A2B4A"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2160"/>
            <w:tcBorders>
              <w:top w:val="single" w:color="BDC3C7" w:sz="1"/>
              <w:left w:val="single" w:color="BDC3C7" w:sz="1"/>
              <w:bottom w:val="single" w:color="BDC3C7" w:sz="1"/>
              <w:right w:val="single" w:color="BDC3C7" w:sz="1"/>
            </w:tcBorders>
            <w:shd w:fill="1A2B4A" w:val="clear"/>
            <w:tcMar>
              <w:top w:type="dxa" w:w="80"/>
              <w:left w:type="dxa" w:w="120"/>
              <w:bottom w:type="dxa" w:w="80"/>
              <w:right w:type="dxa" w:w="120"/>
            </w:tcMar>
          </w:tcPr>
          <w:p>
            <w:r>
              <w:rPr>
                <w:rFonts w:ascii="Arial" w:cs="Arial" w:eastAsia="Arial" w:hAnsi="Arial"/>
                <w:b/>
                <w:bCs/>
                <w:color w:val="FFFFFF"/>
                <w:sz w:val="20"/>
                <w:szCs w:val="20"/>
              </w:rPr>
              <w:t xml:space="preserve">Key Prefix</w:t>
            </w:r>
          </w:p>
        </w:tc>
        <w:tc>
          <w:tcPr>
            <w:tcW w:type="dxa" w:w="3000"/>
            <w:tcBorders>
              <w:top w:val="single" w:color="BDC3C7" w:sz="1"/>
              <w:left w:val="single" w:color="BDC3C7" w:sz="1"/>
              <w:bottom w:val="single" w:color="BDC3C7" w:sz="1"/>
              <w:right w:val="single" w:color="BDC3C7" w:sz="1"/>
            </w:tcBorders>
            <w:shd w:fill="1A2B4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xAI Grok (default)</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grok-beta</w:t>
            </w:r>
          </w:p>
        </w:tc>
        <w:tc>
          <w:tcPr>
            <w:tcW w:type="dxa" w:w="2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xai-...</w:t>
            </w:r>
          </w:p>
        </w:tc>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Fallback: grok-2-mini, grok-2-1212</w:t>
            </w:r>
          </w:p>
        </w:tc>
      </w:tr>
      <w:tr>
        <w:tc>
          <w:tcPr>
            <w:tcW w:type="dxa" w:w="1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Anthropic Claude</w:t>
            </w:r>
          </w:p>
        </w:tc>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claude-3-haiku-20240307</w:t>
            </w:r>
          </w:p>
        </w:tc>
        <w:tc>
          <w:tcPr>
            <w:tcW w:type="dxa" w:w="21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sk-ant-...</w:t>
            </w:r>
          </w:p>
        </w:tc>
        <w:tc>
          <w:tcPr>
            <w:tcW w:type="dxa" w:w="3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Own schema; system prompt separate</w:t>
            </w:r>
          </w:p>
        </w:tc>
      </w:tr>
      <w:tr>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OpenAI GPT</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gpt-4o-mini</w:t>
            </w:r>
          </w:p>
        </w:tc>
        <w:tc>
          <w:tcPr>
            <w:tcW w:type="dxa" w:w="2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sk-...</w:t>
            </w:r>
          </w:p>
        </w:tc>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Fallback: gpt-3.5-turbo</w:t>
            </w:r>
          </w:p>
        </w:tc>
      </w:tr>
      <w:tr>
        <w:tc>
          <w:tcPr>
            <w:tcW w:type="dxa" w:w="1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Google Gemini</w:t>
            </w:r>
          </w:p>
        </w:tc>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gemini-2.0-flash</w:t>
            </w:r>
          </w:p>
        </w:tc>
        <w:tc>
          <w:tcPr>
            <w:tcW w:type="dxa" w:w="21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AIza...</w:t>
            </w:r>
          </w:p>
        </w:tc>
        <w:tc>
          <w:tcPr>
            <w:tcW w:type="dxa" w:w="3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Fallback: 3 models; 429=rate limit</w:t>
            </w:r>
          </w:p>
        </w:tc>
      </w:tr>
      <w:tr>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DeepSeek</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deepseek-chat</w:t>
            </w:r>
          </w:p>
        </w:tc>
        <w:tc>
          <w:tcPr>
            <w:tcW w:type="dxa" w:w="2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sk-...</w:t>
            </w:r>
          </w:p>
        </w:tc>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402=insufficient balance</w:t>
            </w:r>
          </w:p>
        </w:tc>
      </w:tr>
    </w:tbl>
    <w:p>
      <w:pPr>
        <w:spacing w:after="0" w:before="80"/>
      </w:pPr>
      <w:r>
        <w:t xml:space="preserve"/>
      </w:r>
    </w:p>
    <w:p>
      <w:pPr>
        <w:spacing w:after="60" w:before="60"/>
        <w:jc w:val="left"/>
      </w:pPr>
      <w:r>
        <w:rPr>
          <w:rFonts w:ascii="Arial" w:cs="Arial" w:eastAsia="Arial" w:hAnsi="Arial"/>
          <w:b w:val="false"/>
          <w:bCs w:val="false"/>
          <w:i w:val="false"/>
          <w:iCs w:val="false"/>
          <w:color w:val="2C3E50"/>
          <w:sz w:val="22"/>
          <w:szCs w:val="22"/>
        </w:rPr>
        <w:t xml:space="preserve">The Copilot UI includes a transparency control (AI Context button) that displays the exact system prompt sent to the LLM, confirming no raw data is present. Suggested questions are generated dynamically based on project state (whether evaluations and diffs have been run). Chat history persists across sessions and can be cleared on demand.</w:t>
      </w:r>
    </w:p>
    <w:p>
      <w:pPr>
        <w:spacing w:after="0" w:before="80"/>
      </w:pPr>
      <w:r>
        <w:t xml:space="preserve"/>
      </w:r>
    </w:p>
    <w:p>
      <w:pPr>
        <w:spacing w:after="80" w:before="200"/>
      </w:pPr>
      <w:r>
        <w:rPr>
          <w:rFonts w:ascii="Arial" w:cs="Arial" w:eastAsia="Arial" w:hAnsi="Arial"/>
          <w:b/>
          <w:bCs/>
          <w:color w:val="1A2B4A"/>
          <w:sz w:val="24"/>
          <w:szCs w:val="24"/>
        </w:rPr>
        <w:t xml:space="preserve">5.8 Team Collaboration</w:t>
      </w:r>
    </w:p>
    <w:p>
      <w:pPr>
        <w:spacing w:after="60" w:before="60"/>
        <w:jc w:val="left"/>
      </w:pPr>
      <w:r>
        <w:rPr>
          <w:rFonts w:ascii="Arial" w:cs="Arial" w:eastAsia="Arial" w:hAnsi="Arial"/>
          <w:b w:val="false"/>
          <w:bCs w:val="false"/>
          <w:i w:val="false"/>
          <w:iCs w:val="false"/>
          <w:color w:val="2C3E50"/>
          <w:sz w:val="22"/>
          <w:szCs w:val="22"/>
        </w:rPr>
        <w:t xml:space="preserve">Projects support multi-user access via an invitation model with three role tiers: owner (full control including deletion and role management), editor (can upload versions and trigger evaluations), and viewer (read-only access to all project data). Role enforcement is applied at the API layer on every protected endpoint.</w:t>
      </w:r>
    </w:p>
    <w:p>
      <w:pPr>
        <w:spacing w:after="0" w:before="80"/>
      </w:pPr>
      <w:r>
        <w:t xml:space="preserve"/>
      </w:r>
    </w:p>
    <w:p>
      <w:pPr>
        <w:spacing w:after="80" w:before="200"/>
      </w:pPr>
      <w:r>
        <w:rPr>
          <w:rFonts w:ascii="Arial" w:cs="Arial" w:eastAsia="Arial" w:hAnsi="Arial"/>
          <w:b/>
          <w:bCs/>
          <w:color w:val="1A2B4A"/>
          <w:sz w:val="24"/>
          <w:szCs w:val="24"/>
        </w:rPr>
        <w:t xml:space="preserve">5.9 Administration Panel</w:t>
      </w:r>
    </w:p>
    <w:p>
      <w:pPr>
        <w:spacing w:after="60" w:before="60"/>
        <w:jc w:val="left"/>
      </w:pPr>
      <w:r>
        <w:rPr>
          <w:rFonts w:ascii="Arial" w:cs="Arial" w:eastAsia="Arial" w:hAnsi="Arial"/>
          <w:b w:val="false"/>
          <w:bCs w:val="false"/>
          <w:i w:val="false"/>
          <w:iCs w:val="false"/>
          <w:color w:val="2C3E50"/>
          <w:sz w:val="22"/>
          <w:szCs w:val="22"/>
        </w:rPr>
        <w:t xml:space="preserve">The admin panel (accessible to users with the admin role) provides a system-wide view: user count, project count, version count, active evaluations, and total storage consumed. It includes a user management interface for changing roles and a live activity log showing the last 100 actions across all users and projects.</w:t>
      </w:r>
    </w:p>
    <w:p>
      <w:pPr>
        <w:spacing w:after="0" w:before="120"/>
      </w:pPr>
      <w:r>
        <w:t xml:space="preserve"/>
      </w:r>
    </w:p>
    <w:p>
      <w:pPr>
        <w:pStyle w:val="Heading1"/>
        <w:pBdr>
          <w:bottom w:val="single" w:color="C0392B" w:sz="6" w:space="1"/>
        </w:pBdr>
        <w:spacing w:after="120" w:before="320"/>
      </w:pPr>
      <w:r>
        <w:rPr>
          <w:rFonts w:ascii="Arial" w:cs="Arial" w:eastAsia="Arial" w:hAnsi="Arial"/>
          <w:b/>
          <w:bCs/>
          <w:color w:val="1A2B4A"/>
          <w:sz w:val="30"/>
          <w:szCs w:val="30"/>
        </w:rPr>
        <w:t xml:space="preserve">6. API Reference Summary</w:t>
      </w:r>
    </w:p>
    <w:p>
      <w:pPr>
        <w:spacing w:after="60" w:before="60"/>
        <w:jc w:val="left"/>
      </w:pPr>
      <w:r>
        <w:rPr>
          <w:rFonts w:ascii="Arial" w:cs="Arial" w:eastAsia="Arial" w:hAnsi="Arial"/>
          <w:b w:val="false"/>
          <w:bCs w:val="false"/>
          <w:i w:val="false"/>
          <w:iCs w:val="false"/>
          <w:color w:val="2C3E50"/>
          <w:sz w:val="22"/>
          <w:szCs w:val="22"/>
        </w:rPr>
        <w:t xml:space="preserve">All endpoints are available at http://localhost:8000/api with interactive Swagger documentation at /docs. Authentication uses Bearer JWT tokens issued at login (48-hour validity).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4560"/>
      </w:tblGrid>
      <w:tr>
        <w:tc>
          <w:tcPr>
            <w:tcW w:type="dxa" w:w="1200"/>
            <w:tcBorders>
              <w:top w:val="single" w:color="BDC3C7" w:sz="1"/>
              <w:left w:val="single" w:color="BDC3C7" w:sz="1"/>
              <w:bottom w:val="single" w:color="BDC3C7" w:sz="1"/>
              <w:right w:val="single" w:color="BDC3C7" w:sz="1"/>
            </w:tcBorders>
            <w:shd w:fill="1A2B4A"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600"/>
            <w:tcBorders>
              <w:top w:val="single" w:color="BDC3C7" w:sz="1"/>
              <w:left w:val="single" w:color="BDC3C7" w:sz="1"/>
              <w:bottom w:val="single" w:color="BDC3C7" w:sz="1"/>
              <w:right w:val="single" w:color="BDC3C7" w:sz="1"/>
            </w:tcBorders>
            <w:shd w:fill="1A2B4A"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4560"/>
            <w:tcBorders>
              <w:top w:val="single" w:color="BDC3C7" w:sz="1"/>
              <w:left w:val="single" w:color="BDC3C7" w:sz="1"/>
              <w:bottom w:val="single" w:color="BDC3C7" w:sz="1"/>
              <w:right w:val="single" w:color="BDC3C7" w:sz="1"/>
            </w:tcBorders>
            <w:shd w:fill="1A2B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200"/>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20"/>
            </w:tcMar>
          </w:tcPr>
          <w:p>
            <w:r>
              <w:rPr>
                <w:rFonts w:ascii="Arial" w:cs="Arial" w:eastAsia="Arial" w:hAnsi="Arial"/>
                <w:b/>
                <w:bCs/>
                <w:color w:val="C0392B"/>
                <w:sz w:val="18"/>
                <w:szCs w:val="18"/>
              </w:rPr>
              <w:t xml:space="preserve">POST</w:t>
            </w:r>
          </w:p>
        </w:tc>
        <w:tc>
          <w:tcPr>
            <w:tcW w:type="dxa" w:w="3600"/>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20"/>
            </w:tcMar>
          </w:tcPr>
          <w:p>
            <w:r>
              <w:rPr>
                <w:rFonts w:ascii="Arial" w:cs="Arial" w:eastAsia="Arial" w:hAnsi="Arial"/>
                <w:color w:val="2C3E50"/>
                <w:sz w:val="18"/>
                <w:szCs w:val="18"/>
              </w:rPr>
              <w:t xml:space="preserve">/api/auth/register</w:t>
            </w:r>
          </w:p>
        </w:tc>
        <w:tc>
          <w:tcPr>
            <w:tcW w:type="dxa" w:w="4560"/>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20"/>
            </w:tcMar>
          </w:tcPr>
          <w:p>
            <w:r>
              <w:rPr>
                <w:rFonts w:ascii="Arial" w:cs="Arial" w:eastAsia="Arial" w:hAnsi="Arial"/>
                <w:color w:val="2C3E50"/>
                <w:sz w:val="18"/>
                <w:szCs w:val="18"/>
              </w:rPr>
              <w:t xml:space="preserve">Register new user; returns JWT token</w:t>
            </w:r>
          </w:p>
        </w:tc>
      </w:tr>
      <w:tr>
        <w:tc>
          <w:tcPr>
            <w:tcW w:type="dxa" w:w="1200"/>
            <w:tcBorders>
              <w:top w:val="single" w:color="BDC3C7" w:sz="1"/>
              <w:left w:val="single" w:color="BDC3C7" w:sz="1"/>
              <w:bottom w:val="single" w:color="BDC3C7" w:sz="1"/>
              <w:right w:val="single" w:color="BDC3C7" w:sz="1"/>
            </w:tcBorders>
            <w:shd w:fill="EBF5FB" w:val="clear"/>
            <w:tcMar>
              <w:top w:type="dxa" w:w="70"/>
              <w:left w:type="dxa" w:w="120"/>
              <w:bottom w:type="dxa" w:w="70"/>
              <w:right w:type="dxa" w:w="120"/>
            </w:tcMar>
          </w:tcPr>
          <w:p>
            <w:r>
              <w:rPr>
                <w:rFonts w:ascii="Arial" w:cs="Arial" w:eastAsia="Arial" w:hAnsi="Arial"/>
                <w:b/>
                <w:bCs/>
                <w:color w:val="C0392B"/>
                <w:sz w:val="18"/>
                <w:szCs w:val="18"/>
              </w:rPr>
              <w:t xml:space="preserve">POST</w:t>
            </w:r>
          </w:p>
        </w:tc>
        <w:tc>
          <w:tcPr>
            <w:tcW w:type="dxa" w:w="3600"/>
            <w:tcBorders>
              <w:top w:val="single" w:color="BDC3C7" w:sz="1"/>
              <w:left w:val="single" w:color="BDC3C7" w:sz="1"/>
              <w:bottom w:val="single" w:color="BDC3C7" w:sz="1"/>
              <w:right w:val="single" w:color="BDC3C7" w:sz="1"/>
            </w:tcBorders>
            <w:shd w:fill="EBF5FB" w:val="clear"/>
            <w:tcMar>
              <w:top w:type="dxa" w:w="70"/>
              <w:left w:type="dxa" w:w="120"/>
              <w:bottom w:type="dxa" w:w="70"/>
              <w:right w:type="dxa" w:w="120"/>
            </w:tcMar>
          </w:tcPr>
          <w:p>
            <w:r>
              <w:rPr>
                <w:rFonts w:ascii="Arial" w:cs="Arial" w:eastAsia="Arial" w:hAnsi="Arial"/>
                <w:color w:val="2C3E50"/>
                <w:sz w:val="18"/>
                <w:szCs w:val="18"/>
              </w:rPr>
              <w:t xml:space="preserve">/api/auth/login</w:t>
            </w:r>
          </w:p>
        </w:tc>
        <w:tc>
          <w:tcPr>
            <w:tcW w:type="dxa" w:w="4560"/>
            <w:tcBorders>
              <w:top w:val="single" w:color="BDC3C7" w:sz="1"/>
              <w:left w:val="single" w:color="BDC3C7" w:sz="1"/>
              <w:bottom w:val="single" w:color="BDC3C7" w:sz="1"/>
              <w:right w:val="single" w:color="BDC3C7" w:sz="1"/>
            </w:tcBorders>
            <w:shd w:fill="EBF5FB" w:val="clear"/>
            <w:tcMar>
              <w:top w:type="dxa" w:w="70"/>
              <w:left w:type="dxa" w:w="120"/>
              <w:bottom w:type="dxa" w:w="70"/>
              <w:right w:type="dxa" w:w="120"/>
            </w:tcMar>
          </w:tcPr>
          <w:p>
            <w:r>
              <w:rPr>
                <w:rFonts w:ascii="Arial" w:cs="Arial" w:eastAsia="Arial" w:hAnsi="Arial"/>
                <w:color w:val="2C3E50"/>
                <w:sz w:val="18"/>
                <w:szCs w:val="18"/>
              </w:rPr>
              <w:t xml:space="preserve">Authenticate; returns JWT token</w:t>
            </w:r>
          </w:p>
        </w:tc>
      </w:tr>
      <w:tr>
        <w:tc>
          <w:tcPr>
            <w:tcW w:type="dxa" w:w="1200"/>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20"/>
            </w:tcMar>
          </w:tcPr>
          <w:p>
            <w:r>
              <w:rPr>
                <w:rFonts w:ascii="Arial" w:cs="Arial" w:eastAsia="Arial" w:hAnsi="Arial"/>
                <w:b/>
                <w:bCs/>
                <w:color w:val="C0392B"/>
                <w:sz w:val="18"/>
                <w:szCs w:val="18"/>
              </w:rPr>
              <w:t xml:space="preserve">GET</w:t>
            </w:r>
          </w:p>
        </w:tc>
        <w:tc>
          <w:tcPr>
            <w:tcW w:type="dxa" w:w="3600"/>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20"/>
            </w:tcMar>
          </w:tcPr>
          <w:p>
            <w:r>
              <w:rPr>
                <w:rFonts w:ascii="Arial" w:cs="Arial" w:eastAsia="Arial" w:hAnsi="Arial"/>
                <w:color w:val="2C3E50"/>
                <w:sz w:val="18"/>
                <w:szCs w:val="18"/>
              </w:rPr>
              <w:t xml:space="preserve">/api/projects</w:t>
            </w:r>
          </w:p>
        </w:tc>
        <w:tc>
          <w:tcPr>
            <w:tcW w:type="dxa" w:w="4560"/>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20"/>
            </w:tcMar>
          </w:tcPr>
          <w:p>
            <w:r>
              <w:rPr>
                <w:rFonts w:ascii="Arial" w:cs="Arial" w:eastAsia="Arial" w:hAnsi="Arial"/>
                <w:color w:val="2C3E50"/>
                <w:sz w:val="18"/>
                <w:szCs w:val="18"/>
              </w:rPr>
              <w:t xml:space="preserve">List all projects for current user</w:t>
            </w:r>
          </w:p>
        </w:tc>
      </w:tr>
      <w:tr>
        <w:tc>
          <w:tcPr>
            <w:tcW w:type="dxa" w:w="1200"/>
            <w:tcBorders>
              <w:top w:val="single" w:color="BDC3C7" w:sz="1"/>
              <w:left w:val="single" w:color="BDC3C7" w:sz="1"/>
              <w:bottom w:val="single" w:color="BDC3C7" w:sz="1"/>
              <w:right w:val="single" w:color="BDC3C7" w:sz="1"/>
            </w:tcBorders>
            <w:shd w:fill="EBF5FB" w:val="clear"/>
            <w:tcMar>
              <w:top w:type="dxa" w:w="70"/>
              <w:left w:type="dxa" w:w="120"/>
              <w:bottom w:type="dxa" w:w="70"/>
              <w:right w:type="dxa" w:w="120"/>
            </w:tcMar>
          </w:tcPr>
          <w:p>
            <w:r>
              <w:rPr>
                <w:rFonts w:ascii="Arial" w:cs="Arial" w:eastAsia="Arial" w:hAnsi="Arial"/>
                <w:b/>
                <w:bCs/>
                <w:color w:val="C0392B"/>
                <w:sz w:val="18"/>
                <w:szCs w:val="18"/>
              </w:rPr>
              <w:t xml:space="preserve">POST</w:t>
            </w:r>
          </w:p>
        </w:tc>
        <w:tc>
          <w:tcPr>
            <w:tcW w:type="dxa" w:w="3600"/>
            <w:tcBorders>
              <w:top w:val="single" w:color="BDC3C7" w:sz="1"/>
              <w:left w:val="single" w:color="BDC3C7" w:sz="1"/>
              <w:bottom w:val="single" w:color="BDC3C7" w:sz="1"/>
              <w:right w:val="single" w:color="BDC3C7" w:sz="1"/>
            </w:tcBorders>
            <w:shd w:fill="EBF5FB" w:val="clear"/>
            <w:tcMar>
              <w:top w:type="dxa" w:w="70"/>
              <w:left w:type="dxa" w:w="120"/>
              <w:bottom w:type="dxa" w:w="70"/>
              <w:right w:type="dxa" w:w="120"/>
            </w:tcMar>
          </w:tcPr>
          <w:p>
            <w:r>
              <w:rPr>
                <w:rFonts w:ascii="Arial" w:cs="Arial" w:eastAsia="Arial" w:hAnsi="Arial"/>
                <w:color w:val="2C3E50"/>
                <w:sz w:val="18"/>
                <w:szCs w:val="18"/>
              </w:rPr>
              <w:t xml:space="preserve">/api/projects</w:t>
            </w:r>
          </w:p>
        </w:tc>
        <w:tc>
          <w:tcPr>
            <w:tcW w:type="dxa" w:w="4560"/>
            <w:tcBorders>
              <w:top w:val="single" w:color="BDC3C7" w:sz="1"/>
              <w:left w:val="single" w:color="BDC3C7" w:sz="1"/>
              <w:bottom w:val="single" w:color="BDC3C7" w:sz="1"/>
              <w:right w:val="single" w:color="BDC3C7" w:sz="1"/>
            </w:tcBorders>
            <w:shd w:fill="EBF5FB" w:val="clear"/>
            <w:tcMar>
              <w:top w:type="dxa" w:w="70"/>
              <w:left w:type="dxa" w:w="120"/>
              <w:bottom w:type="dxa" w:w="70"/>
              <w:right w:type="dxa" w:w="120"/>
            </w:tcMar>
          </w:tcPr>
          <w:p>
            <w:r>
              <w:rPr>
                <w:rFonts w:ascii="Arial" w:cs="Arial" w:eastAsia="Arial" w:hAnsi="Arial"/>
                <w:color w:val="2C3E50"/>
                <w:sz w:val="18"/>
                <w:szCs w:val="18"/>
              </w:rPr>
              <w:t xml:space="preserve">Create a new project</w:t>
            </w:r>
          </w:p>
        </w:tc>
      </w:tr>
      <w:tr>
        <w:tc>
          <w:tcPr>
            <w:tcW w:type="dxa" w:w="1200"/>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20"/>
            </w:tcMar>
          </w:tcPr>
          <w:p>
            <w:r>
              <w:rPr>
                <w:rFonts w:ascii="Arial" w:cs="Arial" w:eastAsia="Arial" w:hAnsi="Arial"/>
                <w:b/>
                <w:bCs/>
                <w:color w:val="C0392B"/>
                <w:sz w:val="18"/>
                <w:szCs w:val="18"/>
              </w:rPr>
              <w:t xml:space="preserve">PATCH</w:t>
            </w:r>
          </w:p>
        </w:tc>
        <w:tc>
          <w:tcPr>
            <w:tcW w:type="dxa" w:w="3600"/>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20"/>
            </w:tcMar>
          </w:tcPr>
          <w:p>
            <w:r>
              <w:rPr>
                <w:rFonts w:ascii="Arial" w:cs="Arial" w:eastAsia="Arial" w:hAnsi="Arial"/>
                <w:color w:val="2C3E50"/>
                <w:sz w:val="18"/>
                <w:szCs w:val="18"/>
              </w:rPr>
              <w:t xml:space="preserve">/api/projects/{id}</w:t>
            </w:r>
          </w:p>
        </w:tc>
        <w:tc>
          <w:tcPr>
            <w:tcW w:type="dxa" w:w="4560"/>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20"/>
            </w:tcMar>
          </w:tcPr>
          <w:p>
            <w:r>
              <w:rPr>
                <w:rFonts w:ascii="Arial" w:cs="Arial" w:eastAsia="Arial" w:hAnsi="Arial"/>
                <w:color w:val="2C3E50"/>
                <w:sz w:val="18"/>
                <w:szCs w:val="18"/>
              </w:rPr>
              <w:t xml:space="preserve">Update project metadata</w:t>
            </w:r>
          </w:p>
        </w:tc>
      </w:tr>
      <w:tr>
        <w:tc>
          <w:tcPr>
            <w:tcW w:type="dxa" w:w="1200"/>
            <w:tcBorders>
              <w:top w:val="single" w:color="BDC3C7" w:sz="1"/>
              <w:left w:val="single" w:color="BDC3C7" w:sz="1"/>
              <w:bottom w:val="single" w:color="BDC3C7" w:sz="1"/>
              <w:right w:val="single" w:color="BDC3C7" w:sz="1"/>
            </w:tcBorders>
            <w:shd w:fill="EBF5FB" w:val="clear"/>
            <w:tcMar>
              <w:top w:type="dxa" w:w="70"/>
              <w:left w:type="dxa" w:w="120"/>
              <w:bottom w:type="dxa" w:w="70"/>
              <w:right w:type="dxa" w:w="120"/>
            </w:tcMar>
          </w:tcPr>
          <w:p>
            <w:r>
              <w:rPr>
                <w:rFonts w:ascii="Arial" w:cs="Arial" w:eastAsia="Arial" w:hAnsi="Arial"/>
                <w:b/>
                <w:bCs/>
                <w:color w:val="C0392B"/>
                <w:sz w:val="18"/>
                <w:szCs w:val="18"/>
              </w:rPr>
              <w:t xml:space="preserve">GET</w:t>
            </w:r>
          </w:p>
        </w:tc>
        <w:tc>
          <w:tcPr>
            <w:tcW w:type="dxa" w:w="3600"/>
            <w:tcBorders>
              <w:top w:val="single" w:color="BDC3C7" w:sz="1"/>
              <w:left w:val="single" w:color="BDC3C7" w:sz="1"/>
              <w:bottom w:val="single" w:color="BDC3C7" w:sz="1"/>
              <w:right w:val="single" w:color="BDC3C7" w:sz="1"/>
            </w:tcBorders>
            <w:shd w:fill="EBF5FB" w:val="clear"/>
            <w:tcMar>
              <w:top w:type="dxa" w:w="70"/>
              <w:left w:type="dxa" w:w="120"/>
              <w:bottom w:type="dxa" w:w="70"/>
              <w:right w:type="dxa" w:w="120"/>
            </w:tcMar>
          </w:tcPr>
          <w:p>
            <w:r>
              <w:rPr>
                <w:rFonts w:ascii="Arial" w:cs="Arial" w:eastAsia="Arial" w:hAnsi="Arial"/>
                <w:color w:val="2C3E50"/>
                <w:sz w:val="18"/>
                <w:szCs w:val="18"/>
              </w:rPr>
              <w:t xml:space="preserve">/api/projects/{id}/stats</w:t>
            </w:r>
          </w:p>
        </w:tc>
        <w:tc>
          <w:tcPr>
            <w:tcW w:type="dxa" w:w="4560"/>
            <w:tcBorders>
              <w:top w:val="single" w:color="BDC3C7" w:sz="1"/>
              <w:left w:val="single" w:color="BDC3C7" w:sz="1"/>
              <w:bottom w:val="single" w:color="BDC3C7" w:sz="1"/>
              <w:right w:val="single" w:color="BDC3C7" w:sz="1"/>
            </w:tcBorders>
            <w:shd w:fill="EBF5FB" w:val="clear"/>
            <w:tcMar>
              <w:top w:type="dxa" w:w="70"/>
              <w:left w:type="dxa" w:w="120"/>
              <w:bottom w:type="dxa" w:w="70"/>
              <w:right w:type="dxa" w:w="120"/>
            </w:tcMar>
          </w:tcPr>
          <w:p>
            <w:r>
              <w:rPr>
                <w:rFonts w:ascii="Arial" w:cs="Arial" w:eastAsia="Arial" w:hAnsi="Arial"/>
                <w:color w:val="2C3E50"/>
                <w:sz w:val="18"/>
                <w:szCs w:val="18"/>
              </w:rPr>
              <w:t xml:space="preserve">Version, evaluation, and storage counts</w:t>
            </w:r>
          </w:p>
        </w:tc>
      </w:tr>
      <w:tr>
        <w:tc>
          <w:tcPr>
            <w:tcW w:type="dxa" w:w="1200"/>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20"/>
            </w:tcMar>
          </w:tcPr>
          <w:p>
            <w:r>
              <w:rPr>
                <w:rFonts w:ascii="Arial" w:cs="Arial" w:eastAsia="Arial" w:hAnsi="Arial"/>
                <w:b/>
                <w:bCs/>
                <w:color w:val="C0392B"/>
                <w:sz w:val="18"/>
                <w:szCs w:val="18"/>
              </w:rPr>
              <w:t xml:space="preserve">GET</w:t>
            </w:r>
          </w:p>
        </w:tc>
        <w:tc>
          <w:tcPr>
            <w:tcW w:type="dxa" w:w="3600"/>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20"/>
            </w:tcMar>
          </w:tcPr>
          <w:p>
            <w:r>
              <w:rPr>
                <w:rFonts w:ascii="Arial" w:cs="Arial" w:eastAsia="Arial" w:hAnsi="Arial"/>
                <w:color w:val="2C3E50"/>
                <w:sz w:val="18"/>
                <w:szCs w:val="18"/>
              </w:rPr>
              <w:t xml:space="preserve">/api/projects/{id}/radar-data</w:t>
            </w:r>
          </w:p>
        </w:tc>
        <w:tc>
          <w:tcPr>
            <w:tcW w:type="dxa" w:w="4560"/>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20"/>
            </w:tcMar>
          </w:tcPr>
          <w:p>
            <w:r>
              <w:rPr>
                <w:rFonts w:ascii="Arial" w:cs="Arial" w:eastAsia="Arial" w:hAnsi="Arial"/>
                <w:color w:val="2C3E50"/>
                <w:sz w:val="18"/>
                <w:szCs w:val="18"/>
              </w:rPr>
              <w:t xml:space="preserve">All Best Radar chart data</w:t>
            </w:r>
          </w:p>
        </w:tc>
      </w:tr>
      <w:tr>
        <w:tc>
          <w:tcPr>
            <w:tcW w:type="dxa" w:w="1200"/>
            <w:tcBorders>
              <w:top w:val="single" w:color="BDC3C7" w:sz="1"/>
              <w:left w:val="single" w:color="BDC3C7" w:sz="1"/>
              <w:bottom w:val="single" w:color="BDC3C7" w:sz="1"/>
              <w:right w:val="single" w:color="BDC3C7" w:sz="1"/>
            </w:tcBorders>
            <w:shd w:fill="EBF5FB" w:val="clear"/>
            <w:tcMar>
              <w:top w:type="dxa" w:w="70"/>
              <w:left w:type="dxa" w:w="120"/>
              <w:bottom w:type="dxa" w:w="70"/>
              <w:right w:type="dxa" w:w="120"/>
            </w:tcMar>
          </w:tcPr>
          <w:p>
            <w:r>
              <w:rPr>
                <w:rFonts w:ascii="Arial" w:cs="Arial" w:eastAsia="Arial" w:hAnsi="Arial"/>
                <w:b/>
                <w:bCs/>
                <w:color w:val="C0392B"/>
                <w:sz w:val="18"/>
                <w:szCs w:val="18"/>
              </w:rPr>
              <w:t xml:space="preserve">POST</w:t>
            </w:r>
          </w:p>
        </w:tc>
        <w:tc>
          <w:tcPr>
            <w:tcW w:type="dxa" w:w="3600"/>
            <w:tcBorders>
              <w:top w:val="single" w:color="BDC3C7" w:sz="1"/>
              <w:left w:val="single" w:color="BDC3C7" w:sz="1"/>
              <w:bottom w:val="single" w:color="BDC3C7" w:sz="1"/>
              <w:right w:val="single" w:color="BDC3C7" w:sz="1"/>
            </w:tcBorders>
            <w:shd w:fill="EBF5FB" w:val="clear"/>
            <w:tcMar>
              <w:top w:type="dxa" w:w="70"/>
              <w:left w:type="dxa" w:w="120"/>
              <w:bottom w:type="dxa" w:w="70"/>
              <w:right w:type="dxa" w:w="120"/>
            </w:tcMar>
          </w:tcPr>
          <w:p>
            <w:r>
              <w:rPr>
                <w:rFonts w:ascii="Arial" w:cs="Arial" w:eastAsia="Arial" w:hAnsi="Arial"/>
                <w:color w:val="2C3E50"/>
                <w:sz w:val="18"/>
                <w:szCs w:val="18"/>
              </w:rPr>
              <w:t xml:space="preserve">/api/versions/commit</w:t>
            </w:r>
          </w:p>
        </w:tc>
        <w:tc>
          <w:tcPr>
            <w:tcW w:type="dxa" w:w="4560"/>
            <w:tcBorders>
              <w:top w:val="single" w:color="BDC3C7" w:sz="1"/>
              <w:left w:val="single" w:color="BDC3C7" w:sz="1"/>
              <w:bottom w:val="single" w:color="BDC3C7" w:sz="1"/>
              <w:right w:val="single" w:color="BDC3C7" w:sz="1"/>
            </w:tcBorders>
            <w:shd w:fill="EBF5FB" w:val="clear"/>
            <w:tcMar>
              <w:top w:type="dxa" w:w="70"/>
              <w:left w:type="dxa" w:w="120"/>
              <w:bottom w:type="dxa" w:w="70"/>
              <w:right w:type="dxa" w:w="120"/>
            </w:tcMar>
          </w:tcPr>
          <w:p>
            <w:r>
              <w:rPr>
                <w:rFonts w:ascii="Arial" w:cs="Arial" w:eastAsia="Arial" w:hAnsi="Arial"/>
                <w:color w:val="2C3E50"/>
                <w:sz w:val="18"/>
                <w:szCs w:val="18"/>
              </w:rPr>
              <w:t xml:space="preserve">Upload CSV; creates versioned snapshot</w:t>
            </w:r>
          </w:p>
        </w:tc>
      </w:tr>
      <w:tr>
        <w:tc>
          <w:tcPr>
            <w:tcW w:type="dxa" w:w="1200"/>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20"/>
            </w:tcMar>
          </w:tcPr>
          <w:p>
            <w:r>
              <w:rPr>
                <w:rFonts w:ascii="Arial" w:cs="Arial" w:eastAsia="Arial" w:hAnsi="Arial"/>
                <w:b/>
                <w:bCs/>
                <w:color w:val="C0392B"/>
                <w:sz w:val="18"/>
                <w:szCs w:val="18"/>
              </w:rPr>
              <w:t xml:space="preserve">GET</w:t>
            </w:r>
          </w:p>
        </w:tc>
        <w:tc>
          <w:tcPr>
            <w:tcW w:type="dxa" w:w="3600"/>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20"/>
            </w:tcMar>
          </w:tcPr>
          <w:p>
            <w:r>
              <w:rPr>
                <w:rFonts w:ascii="Arial" w:cs="Arial" w:eastAsia="Arial" w:hAnsi="Arial"/>
                <w:color w:val="2C3E50"/>
                <w:sz w:val="18"/>
                <w:szCs w:val="18"/>
              </w:rPr>
              <w:t xml:space="preserve">/api/versions/{id}/preview</w:t>
            </w:r>
          </w:p>
        </w:tc>
        <w:tc>
          <w:tcPr>
            <w:tcW w:type="dxa" w:w="4560"/>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20"/>
            </w:tcMar>
          </w:tcPr>
          <w:p>
            <w:r>
              <w:rPr>
                <w:rFonts w:ascii="Arial" w:cs="Arial" w:eastAsia="Arial" w:hAnsi="Arial"/>
                <w:color w:val="2C3E50"/>
                <w:sz w:val="18"/>
                <w:szCs w:val="18"/>
              </w:rPr>
              <w:t xml:space="preserve">First 100 rows of a version</w:t>
            </w:r>
          </w:p>
        </w:tc>
      </w:tr>
      <w:tr>
        <w:tc>
          <w:tcPr>
            <w:tcW w:type="dxa" w:w="1200"/>
            <w:tcBorders>
              <w:top w:val="single" w:color="BDC3C7" w:sz="1"/>
              <w:left w:val="single" w:color="BDC3C7" w:sz="1"/>
              <w:bottom w:val="single" w:color="BDC3C7" w:sz="1"/>
              <w:right w:val="single" w:color="BDC3C7" w:sz="1"/>
            </w:tcBorders>
            <w:shd w:fill="EBF5FB" w:val="clear"/>
            <w:tcMar>
              <w:top w:type="dxa" w:w="70"/>
              <w:left w:type="dxa" w:w="120"/>
              <w:bottom w:type="dxa" w:w="70"/>
              <w:right w:type="dxa" w:w="120"/>
            </w:tcMar>
          </w:tcPr>
          <w:p>
            <w:r>
              <w:rPr>
                <w:rFonts w:ascii="Arial" w:cs="Arial" w:eastAsia="Arial" w:hAnsi="Arial"/>
                <w:b/>
                <w:bCs/>
                <w:color w:val="C0392B"/>
                <w:sz w:val="18"/>
                <w:szCs w:val="18"/>
              </w:rPr>
              <w:t xml:space="preserve">GET</w:t>
            </w:r>
          </w:p>
        </w:tc>
        <w:tc>
          <w:tcPr>
            <w:tcW w:type="dxa" w:w="3600"/>
            <w:tcBorders>
              <w:top w:val="single" w:color="BDC3C7" w:sz="1"/>
              <w:left w:val="single" w:color="BDC3C7" w:sz="1"/>
              <w:bottom w:val="single" w:color="BDC3C7" w:sz="1"/>
              <w:right w:val="single" w:color="BDC3C7" w:sz="1"/>
            </w:tcBorders>
            <w:shd w:fill="EBF5FB" w:val="clear"/>
            <w:tcMar>
              <w:top w:type="dxa" w:w="70"/>
              <w:left w:type="dxa" w:w="120"/>
              <w:bottom w:type="dxa" w:w="70"/>
              <w:right w:type="dxa" w:w="120"/>
            </w:tcMar>
          </w:tcPr>
          <w:p>
            <w:r>
              <w:rPr>
                <w:rFonts w:ascii="Arial" w:cs="Arial" w:eastAsia="Arial" w:hAnsi="Arial"/>
                <w:color w:val="2C3E50"/>
                <w:sz w:val="18"/>
                <w:szCs w:val="18"/>
              </w:rPr>
              <w:t xml:space="preserve">/api/versions/{id}/quality</w:t>
            </w:r>
          </w:p>
        </w:tc>
        <w:tc>
          <w:tcPr>
            <w:tcW w:type="dxa" w:w="4560"/>
            <w:tcBorders>
              <w:top w:val="single" w:color="BDC3C7" w:sz="1"/>
              <w:left w:val="single" w:color="BDC3C7" w:sz="1"/>
              <w:bottom w:val="single" w:color="BDC3C7" w:sz="1"/>
              <w:right w:val="single" w:color="BDC3C7" w:sz="1"/>
            </w:tcBorders>
            <w:shd w:fill="EBF5FB" w:val="clear"/>
            <w:tcMar>
              <w:top w:type="dxa" w:w="70"/>
              <w:left w:type="dxa" w:w="120"/>
              <w:bottom w:type="dxa" w:w="70"/>
              <w:right w:type="dxa" w:w="120"/>
            </w:tcMar>
          </w:tcPr>
          <w:p>
            <w:r>
              <w:rPr>
                <w:rFonts w:ascii="Arial" w:cs="Arial" w:eastAsia="Arial" w:hAnsi="Arial"/>
                <w:color w:val="2C3E50"/>
                <w:sz w:val="18"/>
                <w:szCs w:val="18"/>
              </w:rPr>
              <w:t xml:space="preserve">Quality scores for a version</w:t>
            </w:r>
          </w:p>
        </w:tc>
      </w:tr>
      <w:tr>
        <w:tc>
          <w:tcPr>
            <w:tcW w:type="dxa" w:w="1200"/>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20"/>
            </w:tcMar>
          </w:tcPr>
          <w:p>
            <w:r>
              <w:rPr>
                <w:rFonts w:ascii="Arial" w:cs="Arial" w:eastAsia="Arial" w:hAnsi="Arial"/>
                <w:b/>
                <w:bCs/>
                <w:color w:val="C0392B"/>
                <w:sz w:val="18"/>
                <w:szCs w:val="18"/>
              </w:rPr>
              <w:t xml:space="preserve">GET</w:t>
            </w:r>
          </w:p>
        </w:tc>
        <w:tc>
          <w:tcPr>
            <w:tcW w:type="dxa" w:w="3600"/>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20"/>
            </w:tcMar>
          </w:tcPr>
          <w:p>
            <w:r>
              <w:rPr>
                <w:rFonts w:ascii="Arial" w:cs="Arial" w:eastAsia="Arial" w:hAnsi="Arial"/>
                <w:color w:val="2C3E50"/>
                <w:sz w:val="18"/>
                <w:szCs w:val="18"/>
              </w:rPr>
              <w:t xml:space="preserve">/api/versions/{id}/profile</w:t>
            </w:r>
          </w:p>
        </w:tc>
        <w:tc>
          <w:tcPr>
            <w:tcW w:type="dxa" w:w="4560"/>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20"/>
            </w:tcMar>
          </w:tcPr>
          <w:p>
            <w:r>
              <w:rPr>
                <w:rFonts w:ascii="Arial" w:cs="Arial" w:eastAsia="Arial" w:hAnsi="Arial"/>
                <w:color w:val="2C3E50"/>
                <w:sz w:val="18"/>
                <w:szCs w:val="18"/>
              </w:rPr>
              <w:t xml:space="preserve">Column-level statistics and histograms</w:t>
            </w:r>
          </w:p>
        </w:tc>
      </w:tr>
      <w:tr>
        <w:tc>
          <w:tcPr>
            <w:tcW w:type="dxa" w:w="1200"/>
            <w:tcBorders>
              <w:top w:val="single" w:color="BDC3C7" w:sz="1"/>
              <w:left w:val="single" w:color="BDC3C7" w:sz="1"/>
              <w:bottom w:val="single" w:color="BDC3C7" w:sz="1"/>
              <w:right w:val="single" w:color="BDC3C7" w:sz="1"/>
            </w:tcBorders>
            <w:shd w:fill="EBF5FB" w:val="clear"/>
            <w:tcMar>
              <w:top w:type="dxa" w:w="70"/>
              <w:left w:type="dxa" w:w="120"/>
              <w:bottom w:type="dxa" w:w="70"/>
              <w:right w:type="dxa" w:w="120"/>
            </w:tcMar>
          </w:tcPr>
          <w:p>
            <w:r>
              <w:rPr>
                <w:rFonts w:ascii="Arial" w:cs="Arial" w:eastAsia="Arial" w:hAnsi="Arial"/>
                <w:b/>
                <w:bCs/>
                <w:color w:val="C0392B"/>
                <w:sz w:val="18"/>
                <w:szCs w:val="18"/>
              </w:rPr>
              <w:t xml:space="preserve">POST</w:t>
            </w:r>
          </w:p>
        </w:tc>
        <w:tc>
          <w:tcPr>
            <w:tcW w:type="dxa" w:w="3600"/>
            <w:tcBorders>
              <w:top w:val="single" w:color="BDC3C7" w:sz="1"/>
              <w:left w:val="single" w:color="BDC3C7" w:sz="1"/>
              <w:bottom w:val="single" w:color="BDC3C7" w:sz="1"/>
              <w:right w:val="single" w:color="BDC3C7" w:sz="1"/>
            </w:tcBorders>
            <w:shd w:fill="EBF5FB" w:val="clear"/>
            <w:tcMar>
              <w:top w:type="dxa" w:w="70"/>
              <w:left w:type="dxa" w:w="120"/>
              <w:bottom w:type="dxa" w:w="70"/>
              <w:right w:type="dxa" w:w="120"/>
            </w:tcMar>
          </w:tcPr>
          <w:p>
            <w:r>
              <w:rPr>
                <w:rFonts w:ascii="Arial" w:cs="Arial" w:eastAsia="Arial" w:hAnsi="Arial"/>
                <w:color w:val="2C3E50"/>
                <w:sz w:val="18"/>
                <w:szCs w:val="18"/>
              </w:rPr>
              <w:t xml:space="preserve">/api/diff</w:t>
            </w:r>
          </w:p>
        </w:tc>
        <w:tc>
          <w:tcPr>
            <w:tcW w:type="dxa" w:w="4560"/>
            <w:tcBorders>
              <w:top w:val="single" w:color="BDC3C7" w:sz="1"/>
              <w:left w:val="single" w:color="BDC3C7" w:sz="1"/>
              <w:bottom w:val="single" w:color="BDC3C7" w:sz="1"/>
              <w:right w:val="single" w:color="BDC3C7" w:sz="1"/>
            </w:tcBorders>
            <w:shd w:fill="EBF5FB" w:val="clear"/>
            <w:tcMar>
              <w:top w:type="dxa" w:w="70"/>
              <w:left w:type="dxa" w:w="120"/>
              <w:bottom w:type="dxa" w:w="70"/>
              <w:right w:type="dxa" w:w="120"/>
            </w:tcMar>
          </w:tcPr>
          <w:p>
            <w:r>
              <w:rPr>
                <w:rFonts w:ascii="Arial" w:cs="Arial" w:eastAsia="Arial" w:hAnsi="Arial"/>
                <w:color w:val="2C3E50"/>
                <w:sz w:val="18"/>
                <w:szCs w:val="18"/>
              </w:rPr>
              <w:t xml:space="preserve">Compute diff between two versions</w:t>
            </w:r>
          </w:p>
        </w:tc>
      </w:tr>
      <w:tr>
        <w:tc>
          <w:tcPr>
            <w:tcW w:type="dxa" w:w="1200"/>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20"/>
            </w:tcMar>
          </w:tcPr>
          <w:p>
            <w:r>
              <w:rPr>
                <w:rFonts w:ascii="Arial" w:cs="Arial" w:eastAsia="Arial" w:hAnsi="Arial"/>
                <w:b/>
                <w:bCs/>
                <w:color w:val="C0392B"/>
                <w:sz w:val="18"/>
                <w:szCs w:val="18"/>
              </w:rPr>
              <w:t xml:space="preserve">POST</w:t>
            </w:r>
          </w:p>
        </w:tc>
        <w:tc>
          <w:tcPr>
            <w:tcW w:type="dxa" w:w="3600"/>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20"/>
            </w:tcMar>
          </w:tcPr>
          <w:p>
            <w:r>
              <w:rPr>
                <w:rFonts w:ascii="Arial" w:cs="Arial" w:eastAsia="Arial" w:hAnsi="Arial"/>
                <w:color w:val="2C3E50"/>
                <w:sz w:val="18"/>
                <w:szCs w:val="18"/>
              </w:rPr>
              <w:t xml:space="preserve">/api/evaluations</w:t>
            </w:r>
          </w:p>
        </w:tc>
        <w:tc>
          <w:tcPr>
            <w:tcW w:type="dxa" w:w="4560"/>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20"/>
            </w:tcMar>
          </w:tcPr>
          <w:p>
            <w:r>
              <w:rPr>
                <w:rFonts w:ascii="Arial" w:cs="Arial" w:eastAsia="Arial" w:hAnsi="Arial"/>
                <w:color w:val="2C3E50"/>
                <w:sz w:val="18"/>
                <w:szCs w:val="18"/>
              </w:rPr>
              <w:t xml:space="preserve">Start background ML evaluation</w:t>
            </w:r>
          </w:p>
        </w:tc>
      </w:tr>
      <w:tr>
        <w:tc>
          <w:tcPr>
            <w:tcW w:type="dxa" w:w="1200"/>
            <w:tcBorders>
              <w:top w:val="single" w:color="BDC3C7" w:sz="1"/>
              <w:left w:val="single" w:color="BDC3C7" w:sz="1"/>
              <w:bottom w:val="single" w:color="BDC3C7" w:sz="1"/>
              <w:right w:val="single" w:color="BDC3C7" w:sz="1"/>
            </w:tcBorders>
            <w:shd w:fill="EBF5FB" w:val="clear"/>
            <w:tcMar>
              <w:top w:type="dxa" w:w="70"/>
              <w:left w:type="dxa" w:w="120"/>
              <w:bottom w:type="dxa" w:w="70"/>
              <w:right w:type="dxa" w:w="120"/>
            </w:tcMar>
          </w:tcPr>
          <w:p>
            <w:r>
              <w:rPr>
                <w:rFonts w:ascii="Arial" w:cs="Arial" w:eastAsia="Arial" w:hAnsi="Arial"/>
                <w:b/>
                <w:bCs/>
                <w:color w:val="C0392B"/>
                <w:sz w:val="18"/>
                <w:szCs w:val="18"/>
              </w:rPr>
              <w:t xml:space="preserve">GET</w:t>
            </w:r>
          </w:p>
        </w:tc>
        <w:tc>
          <w:tcPr>
            <w:tcW w:type="dxa" w:w="3600"/>
            <w:tcBorders>
              <w:top w:val="single" w:color="BDC3C7" w:sz="1"/>
              <w:left w:val="single" w:color="BDC3C7" w:sz="1"/>
              <w:bottom w:val="single" w:color="BDC3C7" w:sz="1"/>
              <w:right w:val="single" w:color="BDC3C7" w:sz="1"/>
            </w:tcBorders>
            <w:shd w:fill="EBF5FB" w:val="clear"/>
            <w:tcMar>
              <w:top w:type="dxa" w:w="70"/>
              <w:left w:type="dxa" w:w="120"/>
              <w:bottom w:type="dxa" w:w="70"/>
              <w:right w:type="dxa" w:w="120"/>
            </w:tcMar>
          </w:tcPr>
          <w:p>
            <w:r>
              <w:rPr>
                <w:rFonts w:ascii="Arial" w:cs="Arial" w:eastAsia="Arial" w:hAnsi="Arial"/>
                <w:color w:val="2C3E50"/>
                <w:sz w:val="18"/>
                <w:szCs w:val="18"/>
              </w:rPr>
              <w:t xml:space="preserve">/api/evaluations/{id}/status</w:t>
            </w:r>
          </w:p>
        </w:tc>
        <w:tc>
          <w:tcPr>
            <w:tcW w:type="dxa" w:w="4560"/>
            <w:tcBorders>
              <w:top w:val="single" w:color="BDC3C7" w:sz="1"/>
              <w:left w:val="single" w:color="BDC3C7" w:sz="1"/>
              <w:bottom w:val="single" w:color="BDC3C7" w:sz="1"/>
              <w:right w:val="single" w:color="BDC3C7" w:sz="1"/>
            </w:tcBorders>
            <w:shd w:fill="EBF5FB" w:val="clear"/>
            <w:tcMar>
              <w:top w:type="dxa" w:w="70"/>
              <w:left w:type="dxa" w:w="120"/>
              <w:bottom w:type="dxa" w:w="70"/>
              <w:right w:type="dxa" w:w="120"/>
            </w:tcMar>
          </w:tcPr>
          <w:p>
            <w:r>
              <w:rPr>
                <w:rFonts w:ascii="Arial" w:cs="Arial" w:eastAsia="Arial" w:hAnsi="Arial"/>
                <w:color w:val="2C3E50"/>
                <w:sz w:val="18"/>
                <w:szCs w:val="18"/>
              </w:rPr>
              <w:t xml:space="preserve">Poll evaluation progress</w:t>
            </w:r>
          </w:p>
        </w:tc>
      </w:tr>
      <w:tr>
        <w:tc>
          <w:tcPr>
            <w:tcW w:type="dxa" w:w="1200"/>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20"/>
            </w:tcMar>
          </w:tcPr>
          <w:p>
            <w:r>
              <w:rPr>
                <w:rFonts w:ascii="Arial" w:cs="Arial" w:eastAsia="Arial" w:hAnsi="Arial"/>
                <w:b/>
                <w:bCs/>
                <w:color w:val="C0392B"/>
                <w:sz w:val="18"/>
                <w:szCs w:val="18"/>
              </w:rPr>
              <w:t xml:space="preserve">GET</w:t>
            </w:r>
          </w:p>
        </w:tc>
        <w:tc>
          <w:tcPr>
            <w:tcW w:type="dxa" w:w="3600"/>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20"/>
            </w:tcMar>
          </w:tcPr>
          <w:p>
            <w:r>
              <w:rPr>
                <w:rFonts w:ascii="Arial" w:cs="Arial" w:eastAsia="Arial" w:hAnsi="Arial"/>
                <w:color w:val="2C3E50"/>
                <w:sz w:val="18"/>
                <w:szCs w:val="18"/>
              </w:rPr>
              <w:t xml:space="preserve">/api/evaluations/{id}</w:t>
            </w:r>
          </w:p>
        </w:tc>
        <w:tc>
          <w:tcPr>
            <w:tcW w:type="dxa" w:w="4560"/>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20"/>
            </w:tcMar>
          </w:tcPr>
          <w:p>
            <w:r>
              <w:rPr>
                <w:rFonts w:ascii="Arial" w:cs="Arial" w:eastAsia="Arial" w:hAnsi="Arial"/>
                <w:color w:val="2C3E50"/>
                <w:sz w:val="18"/>
                <w:szCs w:val="18"/>
              </w:rPr>
              <w:t xml:space="preserve">Full evaluation results</w:t>
            </w:r>
          </w:p>
        </w:tc>
      </w:tr>
      <w:tr>
        <w:tc>
          <w:tcPr>
            <w:tcW w:type="dxa" w:w="1200"/>
            <w:tcBorders>
              <w:top w:val="single" w:color="BDC3C7" w:sz="1"/>
              <w:left w:val="single" w:color="BDC3C7" w:sz="1"/>
              <w:bottom w:val="single" w:color="BDC3C7" w:sz="1"/>
              <w:right w:val="single" w:color="BDC3C7" w:sz="1"/>
            </w:tcBorders>
            <w:shd w:fill="EBF5FB" w:val="clear"/>
            <w:tcMar>
              <w:top w:type="dxa" w:w="70"/>
              <w:left w:type="dxa" w:w="120"/>
              <w:bottom w:type="dxa" w:w="70"/>
              <w:right w:type="dxa" w:w="120"/>
            </w:tcMar>
          </w:tcPr>
          <w:p>
            <w:r>
              <w:rPr>
                <w:rFonts w:ascii="Arial" w:cs="Arial" w:eastAsia="Arial" w:hAnsi="Arial"/>
                <w:b/>
                <w:bCs/>
                <w:color w:val="C0392B"/>
                <w:sz w:val="18"/>
                <w:szCs w:val="18"/>
              </w:rPr>
              <w:t xml:space="preserve">POST</w:t>
            </w:r>
          </w:p>
        </w:tc>
        <w:tc>
          <w:tcPr>
            <w:tcW w:type="dxa" w:w="3600"/>
            <w:tcBorders>
              <w:top w:val="single" w:color="BDC3C7" w:sz="1"/>
              <w:left w:val="single" w:color="BDC3C7" w:sz="1"/>
              <w:bottom w:val="single" w:color="BDC3C7" w:sz="1"/>
              <w:right w:val="single" w:color="BDC3C7" w:sz="1"/>
            </w:tcBorders>
            <w:shd w:fill="EBF5FB" w:val="clear"/>
            <w:tcMar>
              <w:top w:type="dxa" w:w="70"/>
              <w:left w:type="dxa" w:w="120"/>
              <w:bottom w:type="dxa" w:w="70"/>
              <w:right w:type="dxa" w:w="120"/>
            </w:tcMar>
          </w:tcPr>
          <w:p>
            <w:r>
              <w:rPr>
                <w:rFonts w:ascii="Arial" w:cs="Arial" w:eastAsia="Arial" w:hAnsi="Arial"/>
                <w:color w:val="2C3E50"/>
                <w:sz w:val="18"/>
                <w:szCs w:val="18"/>
              </w:rPr>
              <w:t xml:space="preserve">/api/predict/train</w:t>
            </w:r>
          </w:p>
        </w:tc>
        <w:tc>
          <w:tcPr>
            <w:tcW w:type="dxa" w:w="4560"/>
            <w:tcBorders>
              <w:top w:val="single" w:color="BDC3C7" w:sz="1"/>
              <w:left w:val="single" w:color="BDC3C7" w:sz="1"/>
              <w:bottom w:val="single" w:color="BDC3C7" w:sz="1"/>
              <w:right w:val="single" w:color="BDC3C7" w:sz="1"/>
            </w:tcBorders>
            <w:shd w:fill="EBF5FB" w:val="clear"/>
            <w:tcMar>
              <w:top w:type="dxa" w:w="70"/>
              <w:left w:type="dxa" w:w="120"/>
              <w:bottom w:type="dxa" w:w="70"/>
              <w:right w:type="dxa" w:w="120"/>
            </w:tcMar>
          </w:tcPr>
          <w:p>
            <w:r>
              <w:rPr>
                <w:rFonts w:ascii="Arial" w:cs="Arial" w:eastAsia="Arial" w:hAnsi="Arial"/>
                <w:color w:val="2C3E50"/>
                <w:sz w:val="18"/>
                <w:szCs w:val="18"/>
              </w:rPr>
              <w:t xml:space="preserve">Train prediction model on a version</w:t>
            </w:r>
          </w:p>
        </w:tc>
      </w:tr>
      <w:tr>
        <w:tc>
          <w:tcPr>
            <w:tcW w:type="dxa" w:w="1200"/>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20"/>
            </w:tcMar>
          </w:tcPr>
          <w:p>
            <w:r>
              <w:rPr>
                <w:rFonts w:ascii="Arial" w:cs="Arial" w:eastAsia="Arial" w:hAnsi="Arial"/>
                <w:b/>
                <w:bCs/>
                <w:color w:val="C0392B"/>
                <w:sz w:val="18"/>
                <w:szCs w:val="18"/>
              </w:rPr>
              <w:t xml:space="preserve">POST</w:t>
            </w:r>
          </w:p>
        </w:tc>
        <w:tc>
          <w:tcPr>
            <w:tcW w:type="dxa" w:w="3600"/>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20"/>
            </w:tcMar>
          </w:tcPr>
          <w:p>
            <w:r>
              <w:rPr>
                <w:rFonts w:ascii="Arial" w:cs="Arial" w:eastAsia="Arial" w:hAnsi="Arial"/>
                <w:color w:val="2C3E50"/>
                <w:sz w:val="18"/>
                <w:szCs w:val="18"/>
              </w:rPr>
              <w:t xml:space="preserve">/api/predict/single</w:t>
            </w:r>
          </w:p>
        </w:tc>
        <w:tc>
          <w:tcPr>
            <w:tcW w:type="dxa" w:w="4560"/>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20"/>
            </w:tcMar>
          </w:tcPr>
          <w:p>
            <w:r>
              <w:rPr>
                <w:rFonts w:ascii="Arial" w:cs="Arial" w:eastAsia="Arial" w:hAnsi="Arial"/>
                <w:color w:val="2C3E50"/>
                <w:sz w:val="18"/>
                <w:szCs w:val="18"/>
              </w:rPr>
              <w:t xml:space="preserve">Submit single-row prediction</w:t>
            </w:r>
          </w:p>
        </w:tc>
      </w:tr>
      <w:tr>
        <w:tc>
          <w:tcPr>
            <w:tcW w:type="dxa" w:w="1200"/>
            <w:tcBorders>
              <w:top w:val="single" w:color="BDC3C7" w:sz="1"/>
              <w:left w:val="single" w:color="BDC3C7" w:sz="1"/>
              <w:bottom w:val="single" w:color="BDC3C7" w:sz="1"/>
              <w:right w:val="single" w:color="BDC3C7" w:sz="1"/>
            </w:tcBorders>
            <w:shd w:fill="EBF5FB" w:val="clear"/>
            <w:tcMar>
              <w:top w:type="dxa" w:w="70"/>
              <w:left w:type="dxa" w:w="120"/>
              <w:bottom w:type="dxa" w:w="70"/>
              <w:right w:type="dxa" w:w="120"/>
            </w:tcMar>
          </w:tcPr>
          <w:p>
            <w:r>
              <w:rPr>
                <w:rFonts w:ascii="Arial" w:cs="Arial" w:eastAsia="Arial" w:hAnsi="Arial"/>
                <w:b/>
                <w:bCs/>
                <w:color w:val="C0392B"/>
                <w:sz w:val="18"/>
                <w:szCs w:val="18"/>
              </w:rPr>
              <w:t xml:space="preserve">POST</w:t>
            </w:r>
          </w:p>
        </w:tc>
        <w:tc>
          <w:tcPr>
            <w:tcW w:type="dxa" w:w="3600"/>
            <w:tcBorders>
              <w:top w:val="single" w:color="BDC3C7" w:sz="1"/>
              <w:left w:val="single" w:color="BDC3C7" w:sz="1"/>
              <w:bottom w:val="single" w:color="BDC3C7" w:sz="1"/>
              <w:right w:val="single" w:color="BDC3C7" w:sz="1"/>
            </w:tcBorders>
            <w:shd w:fill="EBF5FB" w:val="clear"/>
            <w:tcMar>
              <w:top w:type="dxa" w:w="70"/>
              <w:left w:type="dxa" w:w="120"/>
              <w:bottom w:type="dxa" w:w="70"/>
              <w:right w:type="dxa" w:w="120"/>
            </w:tcMar>
          </w:tcPr>
          <w:p>
            <w:r>
              <w:rPr>
                <w:rFonts w:ascii="Arial" w:cs="Arial" w:eastAsia="Arial" w:hAnsi="Arial"/>
                <w:color w:val="2C3E50"/>
                <w:sz w:val="18"/>
                <w:szCs w:val="18"/>
              </w:rPr>
              <w:t xml:space="preserve">/api/predict/batch</w:t>
            </w:r>
          </w:p>
        </w:tc>
        <w:tc>
          <w:tcPr>
            <w:tcW w:type="dxa" w:w="4560"/>
            <w:tcBorders>
              <w:top w:val="single" w:color="BDC3C7" w:sz="1"/>
              <w:left w:val="single" w:color="BDC3C7" w:sz="1"/>
              <w:bottom w:val="single" w:color="BDC3C7" w:sz="1"/>
              <w:right w:val="single" w:color="BDC3C7" w:sz="1"/>
            </w:tcBorders>
            <w:shd w:fill="EBF5FB" w:val="clear"/>
            <w:tcMar>
              <w:top w:type="dxa" w:w="70"/>
              <w:left w:type="dxa" w:w="120"/>
              <w:bottom w:type="dxa" w:w="70"/>
              <w:right w:type="dxa" w:w="120"/>
            </w:tcMar>
          </w:tcPr>
          <w:p>
            <w:r>
              <w:rPr>
                <w:rFonts w:ascii="Arial" w:cs="Arial" w:eastAsia="Arial" w:hAnsi="Arial"/>
                <w:color w:val="2C3E50"/>
                <w:sz w:val="18"/>
                <w:szCs w:val="18"/>
              </w:rPr>
              <w:t xml:space="preserve">Batch CSV prediction; returns CSV</w:t>
            </w:r>
          </w:p>
        </w:tc>
      </w:tr>
      <w:tr>
        <w:tc>
          <w:tcPr>
            <w:tcW w:type="dxa" w:w="1200"/>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20"/>
            </w:tcMar>
          </w:tcPr>
          <w:p>
            <w:r>
              <w:rPr>
                <w:rFonts w:ascii="Arial" w:cs="Arial" w:eastAsia="Arial" w:hAnsi="Arial"/>
                <w:b/>
                <w:bCs/>
                <w:color w:val="C0392B"/>
                <w:sz w:val="18"/>
                <w:szCs w:val="18"/>
              </w:rPr>
              <w:t xml:space="preserve">POST</w:t>
            </w:r>
          </w:p>
        </w:tc>
        <w:tc>
          <w:tcPr>
            <w:tcW w:type="dxa" w:w="3600"/>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20"/>
            </w:tcMar>
          </w:tcPr>
          <w:p>
            <w:r>
              <w:rPr>
                <w:rFonts w:ascii="Arial" w:cs="Arial" w:eastAsia="Arial" w:hAnsi="Arial"/>
                <w:color w:val="2C3E50"/>
                <w:sz w:val="18"/>
                <w:szCs w:val="18"/>
              </w:rPr>
              <w:t xml:space="preserve">/api/copilot/chat</w:t>
            </w:r>
          </w:p>
        </w:tc>
        <w:tc>
          <w:tcPr>
            <w:tcW w:type="dxa" w:w="4560"/>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20"/>
            </w:tcMar>
          </w:tcPr>
          <w:p>
            <w:r>
              <w:rPr>
                <w:rFonts w:ascii="Arial" w:cs="Arial" w:eastAsia="Arial" w:hAnsi="Arial"/>
                <w:color w:val="2C3E50"/>
                <w:sz w:val="18"/>
                <w:szCs w:val="18"/>
              </w:rPr>
              <w:t xml:space="preserve">Send message to AI Copilot</w:t>
            </w:r>
          </w:p>
        </w:tc>
      </w:tr>
      <w:tr>
        <w:tc>
          <w:tcPr>
            <w:tcW w:type="dxa" w:w="1200"/>
            <w:tcBorders>
              <w:top w:val="single" w:color="BDC3C7" w:sz="1"/>
              <w:left w:val="single" w:color="BDC3C7" w:sz="1"/>
              <w:bottom w:val="single" w:color="BDC3C7" w:sz="1"/>
              <w:right w:val="single" w:color="BDC3C7" w:sz="1"/>
            </w:tcBorders>
            <w:shd w:fill="EBF5FB" w:val="clear"/>
            <w:tcMar>
              <w:top w:type="dxa" w:w="70"/>
              <w:left w:type="dxa" w:w="120"/>
              <w:bottom w:type="dxa" w:w="70"/>
              <w:right w:type="dxa" w:w="120"/>
            </w:tcMar>
          </w:tcPr>
          <w:p>
            <w:r>
              <w:rPr>
                <w:rFonts w:ascii="Arial" w:cs="Arial" w:eastAsia="Arial" w:hAnsi="Arial"/>
                <w:b/>
                <w:bCs/>
                <w:color w:val="C0392B"/>
                <w:sz w:val="18"/>
                <w:szCs w:val="18"/>
              </w:rPr>
              <w:t xml:space="preserve">GET</w:t>
            </w:r>
          </w:p>
        </w:tc>
        <w:tc>
          <w:tcPr>
            <w:tcW w:type="dxa" w:w="3600"/>
            <w:tcBorders>
              <w:top w:val="single" w:color="BDC3C7" w:sz="1"/>
              <w:left w:val="single" w:color="BDC3C7" w:sz="1"/>
              <w:bottom w:val="single" w:color="BDC3C7" w:sz="1"/>
              <w:right w:val="single" w:color="BDC3C7" w:sz="1"/>
            </w:tcBorders>
            <w:shd w:fill="EBF5FB" w:val="clear"/>
            <w:tcMar>
              <w:top w:type="dxa" w:w="70"/>
              <w:left w:type="dxa" w:w="120"/>
              <w:bottom w:type="dxa" w:w="70"/>
              <w:right w:type="dxa" w:w="120"/>
            </w:tcMar>
          </w:tcPr>
          <w:p>
            <w:r>
              <w:rPr>
                <w:rFonts w:ascii="Arial" w:cs="Arial" w:eastAsia="Arial" w:hAnsi="Arial"/>
                <w:color w:val="2C3E50"/>
                <w:sz w:val="18"/>
                <w:szCs w:val="18"/>
              </w:rPr>
              <w:t xml:space="preserve">/api/copilot/context/{project_id}</w:t>
            </w:r>
          </w:p>
        </w:tc>
        <w:tc>
          <w:tcPr>
            <w:tcW w:type="dxa" w:w="4560"/>
            <w:tcBorders>
              <w:top w:val="single" w:color="BDC3C7" w:sz="1"/>
              <w:left w:val="single" w:color="BDC3C7" w:sz="1"/>
              <w:bottom w:val="single" w:color="BDC3C7" w:sz="1"/>
              <w:right w:val="single" w:color="BDC3C7" w:sz="1"/>
            </w:tcBorders>
            <w:shd w:fill="EBF5FB" w:val="clear"/>
            <w:tcMar>
              <w:top w:type="dxa" w:w="70"/>
              <w:left w:type="dxa" w:w="120"/>
              <w:bottom w:type="dxa" w:w="70"/>
              <w:right w:type="dxa" w:w="120"/>
            </w:tcMar>
          </w:tcPr>
          <w:p>
            <w:r>
              <w:rPr>
                <w:rFonts w:ascii="Arial" w:cs="Arial" w:eastAsia="Arial" w:hAnsi="Arial"/>
                <w:color w:val="2C3E50"/>
                <w:sz w:val="18"/>
                <w:szCs w:val="18"/>
              </w:rPr>
              <w:t xml:space="preserve">View exact data sent to LLM</w:t>
            </w:r>
          </w:p>
        </w:tc>
      </w:tr>
      <w:tr>
        <w:tc>
          <w:tcPr>
            <w:tcW w:type="dxa" w:w="1200"/>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20"/>
            </w:tcMar>
          </w:tcPr>
          <w:p>
            <w:r>
              <w:rPr>
                <w:rFonts w:ascii="Arial" w:cs="Arial" w:eastAsia="Arial" w:hAnsi="Arial"/>
                <w:b/>
                <w:bCs/>
                <w:color w:val="C0392B"/>
                <w:sz w:val="18"/>
                <w:szCs w:val="18"/>
              </w:rPr>
              <w:t xml:space="preserve">GET</w:t>
            </w:r>
          </w:p>
        </w:tc>
        <w:tc>
          <w:tcPr>
            <w:tcW w:type="dxa" w:w="3600"/>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20"/>
            </w:tcMar>
          </w:tcPr>
          <w:p>
            <w:r>
              <w:rPr>
                <w:rFonts w:ascii="Arial" w:cs="Arial" w:eastAsia="Arial" w:hAnsi="Arial"/>
                <w:color w:val="2C3E50"/>
                <w:sz w:val="18"/>
                <w:szCs w:val="18"/>
              </w:rPr>
              <w:t xml:space="preserve">/api/copilot/suggested-questions/{id}</w:t>
            </w:r>
          </w:p>
        </w:tc>
        <w:tc>
          <w:tcPr>
            <w:tcW w:type="dxa" w:w="4560"/>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20"/>
            </w:tcMar>
          </w:tcPr>
          <w:p>
            <w:r>
              <w:rPr>
                <w:rFonts w:ascii="Arial" w:cs="Arial" w:eastAsia="Arial" w:hAnsi="Arial"/>
                <w:color w:val="2C3E50"/>
                <w:sz w:val="18"/>
                <w:szCs w:val="18"/>
              </w:rPr>
              <w:t xml:space="preserve">Context-aware question suggestions</w:t>
            </w:r>
          </w:p>
        </w:tc>
      </w:tr>
      <w:tr>
        <w:tc>
          <w:tcPr>
            <w:tcW w:type="dxa" w:w="1200"/>
            <w:tcBorders>
              <w:top w:val="single" w:color="BDC3C7" w:sz="1"/>
              <w:left w:val="single" w:color="BDC3C7" w:sz="1"/>
              <w:bottom w:val="single" w:color="BDC3C7" w:sz="1"/>
              <w:right w:val="single" w:color="BDC3C7" w:sz="1"/>
            </w:tcBorders>
            <w:shd w:fill="EBF5FB" w:val="clear"/>
            <w:tcMar>
              <w:top w:type="dxa" w:w="70"/>
              <w:left w:type="dxa" w:w="120"/>
              <w:bottom w:type="dxa" w:w="70"/>
              <w:right w:type="dxa" w:w="120"/>
            </w:tcMar>
          </w:tcPr>
          <w:p>
            <w:r>
              <w:rPr>
                <w:rFonts w:ascii="Arial" w:cs="Arial" w:eastAsia="Arial" w:hAnsi="Arial"/>
                <w:b/>
                <w:bCs/>
                <w:color w:val="C0392B"/>
                <w:sz w:val="18"/>
                <w:szCs w:val="18"/>
              </w:rPr>
              <w:t xml:space="preserve">DELETE</w:t>
            </w:r>
          </w:p>
        </w:tc>
        <w:tc>
          <w:tcPr>
            <w:tcW w:type="dxa" w:w="3600"/>
            <w:tcBorders>
              <w:top w:val="single" w:color="BDC3C7" w:sz="1"/>
              <w:left w:val="single" w:color="BDC3C7" w:sz="1"/>
              <w:bottom w:val="single" w:color="BDC3C7" w:sz="1"/>
              <w:right w:val="single" w:color="BDC3C7" w:sz="1"/>
            </w:tcBorders>
            <w:shd w:fill="EBF5FB" w:val="clear"/>
            <w:tcMar>
              <w:top w:type="dxa" w:w="70"/>
              <w:left w:type="dxa" w:w="120"/>
              <w:bottom w:type="dxa" w:w="70"/>
              <w:right w:type="dxa" w:w="120"/>
            </w:tcMar>
          </w:tcPr>
          <w:p>
            <w:r>
              <w:rPr>
                <w:rFonts w:ascii="Arial" w:cs="Arial" w:eastAsia="Arial" w:hAnsi="Arial"/>
                <w:color w:val="2C3E50"/>
                <w:sz w:val="18"/>
                <w:szCs w:val="18"/>
              </w:rPr>
              <w:t xml:space="preserve">/api/copilot/history/{project_id}</w:t>
            </w:r>
          </w:p>
        </w:tc>
        <w:tc>
          <w:tcPr>
            <w:tcW w:type="dxa" w:w="4560"/>
            <w:tcBorders>
              <w:top w:val="single" w:color="BDC3C7" w:sz="1"/>
              <w:left w:val="single" w:color="BDC3C7" w:sz="1"/>
              <w:bottom w:val="single" w:color="BDC3C7" w:sz="1"/>
              <w:right w:val="single" w:color="BDC3C7" w:sz="1"/>
            </w:tcBorders>
            <w:shd w:fill="EBF5FB" w:val="clear"/>
            <w:tcMar>
              <w:top w:type="dxa" w:w="70"/>
              <w:left w:type="dxa" w:w="120"/>
              <w:bottom w:type="dxa" w:w="70"/>
              <w:right w:type="dxa" w:w="120"/>
            </w:tcMar>
          </w:tcPr>
          <w:p>
            <w:r>
              <w:rPr>
                <w:rFonts w:ascii="Arial" w:cs="Arial" w:eastAsia="Arial" w:hAnsi="Arial"/>
                <w:color w:val="2C3E50"/>
                <w:sz w:val="18"/>
                <w:szCs w:val="18"/>
              </w:rPr>
              <w:t xml:space="preserve">Clear conversation history</w:t>
            </w:r>
          </w:p>
        </w:tc>
      </w:tr>
    </w:tbl>
    <w:p>
      <w:pPr>
        <w:spacing w:after="0" w:before="120"/>
      </w:pPr>
      <w:r>
        <w:t xml:space="preserve"/>
      </w:r>
    </w:p>
    <w:p>
      <w:pPr>
        <w:pStyle w:val="Heading1"/>
        <w:pBdr>
          <w:bottom w:val="single" w:color="C0392B" w:sz="6" w:space="1"/>
        </w:pBdr>
        <w:spacing w:after="120" w:before="320"/>
      </w:pPr>
      <w:r>
        <w:rPr>
          <w:rFonts w:ascii="Arial" w:cs="Arial" w:eastAsia="Arial" w:hAnsi="Arial"/>
          <w:b/>
          <w:bCs/>
          <w:color w:val="1A2B4A"/>
          <w:sz w:val="30"/>
          <w:szCs w:val="30"/>
        </w:rPr>
        <w:t xml:space="preserve">7. Technology Stack &amp;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BDC3C7" w:sz="1"/>
              <w:left w:val="single" w:color="BDC3C7" w:sz="1"/>
              <w:bottom w:val="single" w:color="BDC3C7" w:sz="1"/>
              <w:right w:val="single" w:color="BDC3C7" w:sz="1"/>
            </w:tcBorders>
            <w:shd w:fill="1A2B4A"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400"/>
            <w:tcBorders>
              <w:top w:val="single" w:color="BDC3C7" w:sz="1"/>
              <w:left w:val="single" w:color="BDC3C7" w:sz="1"/>
              <w:bottom w:val="single" w:color="BDC3C7" w:sz="1"/>
              <w:right w:val="single" w:color="BDC3C7" w:sz="1"/>
            </w:tcBorders>
            <w:shd w:fill="1A2B4A" w:val="clear"/>
            <w:tcMar>
              <w:top w:type="dxa" w:w="80"/>
              <w:left w:type="dxa" w:w="120"/>
              <w:bottom w:type="dxa" w:w="80"/>
              <w:right w:type="dxa" w:w="120"/>
            </w:tcMar>
          </w:tcPr>
          <w:p>
            <w:r>
              <w:rPr>
                <w:rFonts w:ascii="Arial" w:cs="Arial" w:eastAsia="Arial" w:hAnsi="Arial"/>
                <w:b/>
                <w:bCs/>
                <w:color w:val="FFFFFF"/>
                <w:sz w:val="20"/>
                <w:szCs w:val="20"/>
              </w:rPr>
              <w:t xml:space="preserve">Technology / Version</w:t>
            </w:r>
          </w:p>
        </w:tc>
        <w:tc>
          <w:tcPr>
            <w:tcW w:type="dxa" w:w="4560"/>
            <w:tcBorders>
              <w:top w:val="single" w:color="BDC3C7" w:sz="1"/>
              <w:left w:val="single" w:color="BDC3C7" w:sz="1"/>
              <w:bottom w:val="single" w:color="BDC3C7" w:sz="1"/>
              <w:right w:val="single" w:color="BDC3C7" w:sz="1"/>
            </w:tcBorders>
            <w:shd w:fill="1A2B4A"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2C3E50"/>
                <w:sz w:val="20"/>
                <w:szCs w:val="20"/>
              </w:rPr>
              <w:t xml:space="preserve">Runtime</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Python 3.13.0</w:t>
            </w:r>
          </w:p>
        </w:tc>
        <w:tc>
          <w:tcPr>
            <w:tcW w:type="dxa" w:w="4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Core backend language</w:t>
            </w:r>
          </w:p>
        </w:tc>
      </w:tr>
      <w:tr>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bCs/>
                <w:color w:val="2C3E50"/>
                <w:sz w:val="20"/>
                <w:szCs w:val="20"/>
              </w:rPr>
              <w:t xml:space="preserve">Web Framework</w:t>
            </w:r>
          </w:p>
        </w:tc>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FastAPI 0.111.0</w:t>
            </w:r>
          </w:p>
        </w:tc>
        <w:tc>
          <w:tcPr>
            <w:tcW w:type="dxa" w:w="45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REST API, Swagger docs, async support</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2C3E50"/>
                <w:sz w:val="20"/>
                <w:szCs w:val="20"/>
              </w:rPr>
              <w:t xml:space="preserve">ASGI Server</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Uvicorn 0.30.1</w:t>
            </w:r>
          </w:p>
        </w:tc>
        <w:tc>
          <w:tcPr>
            <w:tcW w:type="dxa" w:w="4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Production-grade async server</w:t>
            </w:r>
          </w:p>
        </w:tc>
      </w:tr>
      <w:tr>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bCs/>
                <w:color w:val="2C3E50"/>
                <w:sz w:val="20"/>
                <w:szCs w:val="20"/>
              </w:rPr>
              <w:t xml:space="preserve">Data Processing</w:t>
            </w:r>
          </w:p>
        </w:tc>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pandas 2.2.3</w:t>
            </w:r>
          </w:p>
        </w:tc>
        <w:tc>
          <w:tcPr>
            <w:tcW w:type="dxa" w:w="45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CSV ingestion, schema analysis</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2C3E50"/>
                <w:sz w:val="20"/>
                <w:szCs w:val="20"/>
              </w:rPr>
              <w:t xml:space="preserve">Numerical</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NumPy 2.1.1</w:t>
            </w:r>
          </w:p>
        </w:tc>
        <w:tc>
          <w:tcPr>
            <w:tcW w:type="dxa" w:w="4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Statistical computations</w:t>
            </w:r>
          </w:p>
        </w:tc>
      </w:tr>
      <w:tr>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bCs/>
                <w:color w:val="2C3E50"/>
                <w:sz w:val="20"/>
                <w:szCs w:val="20"/>
              </w:rPr>
              <w:t xml:space="preserve">Statistical Tests</w:t>
            </w:r>
          </w:p>
        </w:tc>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SciPy 1.14.1</w:t>
            </w:r>
          </w:p>
        </w:tc>
        <w:tc>
          <w:tcPr>
            <w:tcW w:type="dxa" w:w="45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KS test, Chi-squared, PSI</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2C3E50"/>
                <w:sz w:val="20"/>
                <w:szCs w:val="20"/>
              </w:rPr>
              <w:t xml:space="preserve">ML Framework</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scikit-learn 1.5.2</w:t>
            </w:r>
          </w:p>
        </w:tc>
        <w:tc>
          <w:tcPr>
            <w:tcW w:type="dxa" w:w="4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10 ML models, cross-validation</w:t>
            </w:r>
          </w:p>
        </w:tc>
      </w:tr>
      <w:tr>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bCs/>
                <w:color w:val="2C3E50"/>
                <w:sz w:val="20"/>
                <w:szCs w:val="20"/>
              </w:rPr>
              <w:t xml:space="preserve">Gradient Boosting</w:t>
            </w:r>
          </w:p>
        </w:tc>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XGBoost 2.1.1</w:t>
            </w:r>
          </w:p>
        </w:tc>
        <w:tc>
          <w:tcPr>
            <w:tcW w:type="dxa" w:w="45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High-performance tree boosting</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2C3E50"/>
                <w:sz w:val="20"/>
                <w:szCs w:val="20"/>
              </w:rPr>
              <w:t xml:space="preserve">Columnar Storage</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PyArrow 18.0.0</w:t>
            </w:r>
          </w:p>
        </w:tc>
        <w:tc>
          <w:tcPr>
            <w:tcW w:type="dxa" w:w="4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Parquet read/write</w:t>
            </w:r>
          </w:p>
        </w:tc>
      </w:tr>
      <w:tr>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bCs/>
                <w:color w:val="2C3E50"/>
                <w:sz w:val="20"/>
                <w:szCs w:val="20"/>
              </w:rPr>
              <w:t xml:space="preserve">Authentication</w:t>
            </w:r>
          </w:p>
        </w:tc>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PyJWT 2.9.0</w:t>
            </w:r>
          </w:p>
        </w:tc>
        <w:tc>
          <w:tcPr>
            <w:tcW w:type="dxa" w:w="45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JWT token issuance and verification</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2C3E50"/>
                <w:sz w:val="20"/>
                <w:szCs w:val="20"/>
              </w:rPr>
              <w:t xml:space="preserve">HTTP Client</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httpx 0.28.1</w:t>
            </w:r>
          </w:p>
        </w:tc>
        <w:tc>
          <w:tcPr>
            <w:tcW w:type="dxa" w:w="4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Async LLM API calls</w:t>
            </w:r>
          </w:p>
        </w:tc>
      </w:tr>
      <w:tr>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bCs/>
                <w:color w:val="2C3E50"/>
                <w:sz w:val="20"/>
                <w:szCs w:val="20"/>
              </w:rPr>
              <w:t xml:space="preserve">File Uploads</w:t>
            </w:r>
          </w:p>
        </w:tc>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python-multipart 0.0.9</w:t>
            </w:r>
          </w:p>
        </w:tc>
        <w:tc>
          <w:tcPr>
            <w:tcW w:type="dxa" w:w="45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Multipart form data (CSV uploads)</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2C3E50"/>
                <w:sz w:val="20"/>
                <w:szCs w:val="20"/>
              </w:rPr>
              <w:t xml:space="preserve">Config</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python-dotenv 1.0.1</w:t>
            </w:r>
          </w:p>
        </w:tc>
        <w:tc>
          <w:tcPr>
            <w:tcW w:type="dxa" w:w="4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Environment variable management</w:t>
            </w:r>
          </w:p>
        </w:tc>
      </w:tr>
      <w:tr>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bCs/>
                <w:color w:val="2C3E50"/>
                <w:sz w:val="20"/>
                <w:szCs w:val="20"/>
              </w:rPr>
              <w:t xml:space="preserve">Database</w:t>
            </w:r>
          </w:p>
        </w:tc>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SQLite (built-in)</w:t>
            </w:r>
          </w:p>
        </w:tc>
        <w:tc>
          <w:tcPr>
            <w:tcW w:type="dxa" w:w="45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WAL mode; all metadata storage</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2C3E50"/>
                <w:sz w:val="20"/>
                <w:szCs w:val="20"/>
              </w:rPr>
              <w:t xml:space="preserve">Frontend</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React 18 (CDN)</w:t>
            </w:r>
          </w:p>
        </w:tc>
        <w:tc>
          <w:tcPr>
            <w:tcW w:type="dxa" w:w="4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No build toolchain required</w:t>
            </w:r>
          </w:p>
        </w:tc>
      </w:tr>
    </w:tbl>
    <w:p>
      <w:pPr>
        <w:spacing w:after="0" w:before="120"/>
      </w:pPr>
      <w:r>
        <w:t xml:space="preserve"/>
      </w:r>
    </w:p>
    <w:p>
      <w:pPr>
        <w:pStyle w:val="Heading1"/>
        <w:pBdr>
          <w:bottom w:val="single" w:color="C0392B" w:sz="6" w:space="1"/>
        </w:pBdr>
        <w:spacing w:after="120" w:before="320"/>
      </w:pPr>
      <w:r>
        <w:rPr>
          <w:rFonts w:ascii="Arial" w:cs="Arial" w:eastAsia="Arial" w:hAnsi="Arial"/>
          <w:b/>
          <w:bCs/>
          <w:color w:val="1A2B4A"/>
          <w:sz w:val="30"/>
          <w:szCs w:val="30"/>
        </w:rPr>
        <w:t xml:space="preserve">8. Security &amp; Data Governance</w:t>
      </w:r>
    </w:p>
    <w:p>
      <w:pPr>
        <w:spacing w:after="80" w:before="200"/>
      </w:pPr>
      <w:r>
        <w:rPr>
          <w:rFonts w:ascii="Arial" w:cs="Arial" w:eastAsia="Arial" w:hAnsi="Arial"/>
          <w:b/>
          <w:bCs/>
          <w:color w:val="1A2B4A"/>
          <w:sz w:val="24"/>
          <w:szCs w:val="24"/>
        </w:rPr>
        <w:t xml:space="preserve">8.1 Authentication &amp; Authorisation</w:t>
      </w:r>
    </w:p>
    <w:p>
      <w:pPr>
        <w:pStyle w:val="ListParagraph"/>
        <w:numPr>
          <w:ilvl w:val="0"/>
          <w:numId w:val="2"/>
        </w:numPr>
        <w:spacing w:after="40" w:before="40"/>
      </w:pPr>
      <w:r>
        <w:rPr>
          <w:rFonts w:ascii="Arial" w:cs="Arial" w:eastAsia="Arial" w:hAnsi="Arial"/>
          <w:color w:val="2C3E50"/>
          <w:sz w:val="22"/>
          <w:szCs w:val="22"/>
        </w:rPr>
        <w:t xml:space="preserve">All API endpoints (except /auth/register and /auth/login) require a valid JWT Bearer token.</w:t>
      </w:r>
    </w:p>
    <w:p>
      <w:pPr>
        <w:pStyle w:val="ListParagraph"/>
        <w:numPr>
          <w:ilvl w:val="0"/>
          <w:numId w:val="2"/>
        </w:numPr>
        <w:spacing w:after="40" w:before="40"/>
      </w:pPr>
      <w:r>
        <w:rPr>
          <w:rFonts w:ascii="Arial" w:cs="Arial" w:eastAsia="Arial" w:hAnsi="Arial"/>
          <w:color w:val="2C3E50"/>
          <w:sz w:val="22"/>
          <w:szCs w:val="22"/>
        </w:rPr>
        <w:t xml:space="preserve">Tokens are signed with a configurable secret key (JWT_SECRET environment variable) using HS256.</w:t>
      </w:r>
    </w:p>
    <w:p>
      <w:pPr>
        <w:pStyle w:val="ListParagraph"/>
        <w:numPr>
          <w:ilvl w:val="0"/>
          <w:numId w:val="2"/>
        </w:numPr>
        <w:spacing w:after="40" w:before="40"/>
      </w:pPr>
      <w:r>
        <w:rPr>
          <w:rFonts w:ascii="Arial" w:cs="Arial" w:eastAsia="Arial" w:hAnsi="Arial"/>
          <w:color w:val="2C3E50"/>
          <w:sz w:val="22"/>
          <w:szCs w:val="22"/>
        </w:rPr>
        <w:t xml:space="preserve">Token expiry is set to 48 hours; expired tokens are rejected with HTTP 401.</w:t>
      </w:r>
    </w:p>
    <w:p>
      <w:pPr>
        <w:pStyle w:val="ListParagraph"/>
        <w:numPr>
          <w:ilvl w:val="0"/>
          <w:numId w:val="2"/>
        </w:numPr>
        <w:spacing w:after="40" w:before="40"/>
      </w:pPr>
      <w:r>
        <w:rPr>
          <w:rFonts w:ascii="Arial" w:cs="Arial" w:eastAsia="Arial" w:hAnsi="Arial"/>
          <w:color w:val="2C3E50"/>
          <w:sz w:val="22"/>
          <w:szCs w:val="22"/>
        </w:rPr>
        <w:t xml:space="preserve">Role-based access control is enforced at the API layer for every project operation.</w:t>
      </w:r>
    </w:p>
    <w:p>
      <w:pPr>
        <w:spacing w:after="0" w:before="80"/>
      </w:pPr>
      <w:r>
        <w:t xml:space="preserve"/>
      </w:r>
    </w:p>
    <w:p>
      <w:pPr>
        <w:spacing w:after="80" w:before="200"/>
      </w:pPr>
      <w:r>
        <w:rPr>
          <w:rFonts w:ascii="Arial" w:cs="Arial" w:eastAsia="Arial" w:hAnsi="Arial"/>
          <w:b/>
          <w:bCs/>
          <w:color w:val="1A2B4A"/>
          <w:sz w:val="24"/>
          <w:szCs w:val="24"/>
        </w:rPr>
        <w:t xml:space="preserve">8.2 AI Copilot Data Governance</w:t>
      </w:r>
    </w:p>
    <w:p>
      <w:pPr>
        <w:pStyle w:val="ListParagraph"/>
        <w:numPr>
          <w:ilvl w:val="0"/>
          <w:numId w:val="2"/>
        </w:numPr>
        <w:spacing w:after="40" w:before="40"/>
      </w:pPr>
      <w:r>
        <w:rPr>
          <w:rFonts w:ascii="Arial" w:cs="Arial" w:eastAsia="Arial" w:hAnsi="Arial"/>
          <w:color w:val="2C3E50"/>
          <w:sz w:val="22"/>
          <w:szCs w:val="22"/>
        </w:rPr>
        <w:t xml:space="preserve">No raw dataset rows are ever transmitted to LLM provider APIs.</w:t>
      </w:r>
    </w:p>
    <w:p>
      <w:pPr>
        <w:pStyle w:val="ListParagraph"/>
        <w:numPr>
          <w:ilvl w:val="0"/>
          <w:numId w:val="2"/>
        </w:numPr>
        <w:spacing w:after="40" w:before="40"/>
      </w:pPr>
      <w:r>
        <w:rPr>
          <w:rFonts w:ascii="Arial" w:cs="Arial" w:eastAsia="Arial" w:hAnsi="Arial"/>
          <w:color w:val="2C3E50"/>
          <w:sz w:val="22"/>
          <w:szCs w:val="22"/>
        </w:rPr>
        <w:t xml:space="preserve">The system prompt contains only pre-computed aggregates: means, standard deviations, quality percentages, model CV scores, and drift statistics.</w:t>
      </w:r>
    </w:p>
    <w:p>
      <w:pPr>
        <w:pStyle w:val="ListParagraph"/>
        <w:numPr>
          <w:ilvl w:val="0"/>
          <w:numId w:val="2"/>
        </w:numPr>
        <w:spacing w:after="40" w:before="40"/>
      </w:pPr>
      <w:r>
        <w:rPr>
          <w:rFonts w:ascii="Arial" w:cs="Arial" w:eastAsia="Arial" w:hAnsi="Arial"/>
          <w:color w:val="2C3E50"/>
          <w:sz w:val="22"/>
          <w:szCs w:val="22"/>
        </w:rPr>
        <w:t xml:space="preserve">API keys for LLM providers are never persisted server-side; they are stored client-side only in browser localStorage and transmitted per-request.</w:t>
      </w:r>
    </w:p>
    <w:p>
      <w:pPr>
        <w:pStyle w:val="ListParagraph"/>
        <w:numPr>
          <w:ilvl w:val="0"/>
          <w:numId w:val="2"/>
        </w:numPr>
        <w:spacing w:after="40" w:before="40"/>
      </w:pPr>
      <w:r>
        <w:rPr>
          <w:rFonts w:ascii="Arial" w:cs="Arial" w:eastAsia="Arial" w:hAnsi="Arial"/>
          <w:color w:val="2C3E50"/>
          <w:sz w:val="22"/>
          <w:szCs w:val="22"/>
        </w:rPr>
        <w:t xml:space="preserve">The /api/copilot/context endpoint provides a full audit log of what data the AI received for any given project.</w:t>
      </w:r>
    </w:p>
    <w:p>
      <w:pPr>
        <w:spacing w:after="0" w:before="80"/>
      </w:pPr>
      <w:r>
        <w:t xml:space="preserve"/>
      </w:r>
    </w:p>
    <w:p>
      <w:pPr>
        <w:spacing w:after="80" w:before="200"/>
      </w:pPr>
      <w:r>
        <w:rPr>
          <w:rFonts w:ascii="Arial" w:cs="Arial" w:eastAsia="Arial" w:hAnsi="Arial"/>
          <w:b/>
          <w:bCs/>
          <w:color w:val="1A2B4A"/>
          <w:sz w:val="24"/>
          <w:szCs w:val="24"/>
        </w:rPr>
        <w:t xml:space="preserve">8.3 Storage Security</w:t>
      </w:r>
    </w:p>
    <w:p>
      <w:pPr>
        <w:pStyle w:val="ListParagraph"/>
        <w:numPr>
          <w:ilvl w:val="0"/>
          <w:numId w:val="2"/>
        </w:numPr>
        <w:spacing w:after="40" w:before="40"/>
      </w:pPr>
      <w:r>
        <w:rPr>
          <w:rFonts w:ascii="Arial" w:cs="Arial" w:eastAsia="Arial" w:hAnsi="Arial"/>
          <w:color w:val="2C3E50"/>
          <w:sz w:val="22"/>
          <w:szCs w:val="22"/>
        </w:rPr>
        <w:t xml:space="preserve">Dataset files are stored as Parquet files on the local filesystem under the data/storage/ directory.</w:t>
      </w:r>
    </w:p>
    <w:p>
      <w:pPr>
        <w:pStyle w:val="ListParagraph"/>
        <w:numPr>
          <w:ilvl w:val="0"/>
          <w:numId w:val="2"/>
        </w:numPr>
        <w:spacing w:after="40" w:before="40"/>
      </w:pPr>
      <w:r>
        <w:rPr>
          <w:rFonts w:ascii="Arial" w:cs="Arial" w:eastAsia="Arial" w:hAnsi="Arial"/>
          <w:color w:val="2C3E50"/>
          <w:sz w:val="22"/>
          <w:szCs w:val="22"/>
        </w:rPr>
        <w:t xml:space="preserve">The database uses WAL (Write-Ahead Logging) mode and enforces foreign key constraints.</w:t>
      </w:r>
    </w:p>
    <w:p>
      <w:pPr>
        <w:pStyle w:val="ListParagraph"/>
        <w:numPr>
          <w:ilvl w:val="0"/>
          <w:numId w:val="2"/>
        </w:numPr>
        <w:spacing w:after="40" w:before="40"/>
      </w:pPr>
      <w:r>
        <w:rPr>
          <w:rFonts w:ascii="Arial" w:cs="Arial" w:eastAsia="Arial" w:hAnsi="Arial"/>
          <w:color w:val="2C3E50"/>
          <w:sz w:val="22"/>
          <w:szCs w:val="22"/>
        </w:rPr>
        <w:t xml:space="preserve">Passwords are stored as SHA-256 hashes; no plaintext passwords are ever persisted.</w:t>
      </w:r>
    </w:p>
    <w:p>
      <w:pPr>
        <w:spacing w:after="0" w:before="120"/>
      </w:pPr>
      <w:r>
        <w:t xml:space="preserve"/>
      </w:r>
    </w:p>
    <w:p>
      <w:pPr>
        <w:pStyle w:val="Heading1"/>
        <w:pBdr>
          <w:bottom w:val="single" w:color="C0392B" w:sz="6" w:space="1"/>
        </w:pBdr>
        <w:spacing w:after="120" w:before="320"/>
      </w:pPr>
      <w:r>
        <w:rPr>
          <w:rFonts w:ascii="Arial" w:cs="Arial" w:eastAsia="Arial" w:hAnsi="Arial"/>
          <w:b/>
          <w:bCs/>
          <w:color w:val="1A2B4A"/>
          <w:sz w:val="30"/>
          <w:szCs w:val="30"/>
        </w:rPr>
        <w:t xml:space="preserve">9. Deployment &amp; Operations</w:t>
      </w:r>
    </w:p>
    <w:p>
      <w:pPr>
        <w:spacing w:after="80" w:before="200"/>
      </w:pPr>
      <w:r>
        <w:rPr>
          <w:rFonts w:ascii="Arial" w:cs="Arial" w:eastAsia="Arial" w:hAnsi="Arial"/>
          <w:b/>
          <w:bCs/>
          <w:color w:val="1A2B4A"/>
          <w:sz w:val="24"/>
          <w:szCs w:val="24"/>
        </w:rPr>
        <w:t xml:space="preserve">9.1 Quick Start</w:t>
      </w:r>
    </w:p>
    <w:p>
      <w:pPr>
        <w:spacing w:after="60" w:before="60"/>
        <w:jc w:val="left"/>
      </w:pPr>
      <w:r>
        <w:rPr>
          <w:rFonts w:ascii="Arial" w:cs="Arial" w:eastAsia="Arial" w:hAnsi="Arial"/>
          <w:b w:val="false"/>
          <w:bCs w:val="false"/>
          <w:i w:val="false"/>
          <w:iCs w:val="false"/>
          <w:color w:val="2C3E50"/>
          <w:sz w:val="22"/>
          <w:szCs w:val="22"/>
        </w:rPr>
        <w:t xml:space="preserve">Windows: double-click START.bat. The batch file checks Python availability, installs dependencies, creates the storage directory, seeds the admin account, and launches the server at http://localhost:8000.</w:t>
      </w:r>
    </w:p>
    <w:p>
      <w:pPr>
        <w:spacing w:after="0" w:before="60"/>
      </w:pPr>
      <w:r>
        <w:t xml:space="preserve"/>
      </w:r>
    </w:p>
    <w:p>
      <w:pPr>
        <w:spacing w:after="60" w:before="60"/>
        <w:jc w:val="left"/>
      </w:pPr>
      <w:r>
        <w:rPr>
          <w:rFonts w:ascii="Arial" w:cs="Arial" w:eastAsia="Arial" w:hAnsi="Arial"/>
          <w:b w:val="false"/>
          <w:bCs w:val="false"/>
          <w:i w:val="false"/>
          <w:iCs w:val="false"/>
          <w:color w:val="2C3E50"/>
          <w:sz w:val="22"/>
          <w:szCs w:val="22"/>
        </w:rPr>
        <w:t xml:space="preserve">Mac / Linux:</w:t>
      </w:r>
    </w:p>
    <w:p>
      <w:pPr>
        <w:pStyle w:val="ListParagraph"/>
        <w:numPr>
          <w:ilvl w:val="0"/>
          <w:numId w:val="2"/>
        </w:numPr>
        <w:spacing w:after="40" w:before="40"/>
      </w:pPr>
      <w:r>
        <w:rPr>
          <w:rFonts w:ascii="Arial" w:cs="Arial" w:eastAsia="Arial" w:hAnsi="Arial"/>
          <w:color w:val="2C3E50"/>
          <w:sz w:val="22"/>
          <w:szCs w:val="22"/>
        </w:rPr>
        <w:t xml:space="preserve">cd backend</w:t>
      </w:r>
    </w:p>
    <w:p>
      <w:pPr>
        <w:pStyle w:val="ListParagraph"/>
        <w:numPr>
          <w:ilvl w:val="0"/>
          <w:numId w:val="2"/>
        </w:numPr>
        <w:spacing w:after="40" w:before="40"/>
      </w:pPr>
      <w:r>
        <w:rPr>
          <w:rFonts w:ascii="Arial" w:cs="Arial" w:eastAsia="Arial" w:hAnsi="Arial"/>
          <w:color w:val="2C3E50"/>
          <w:sz w:val="22"/>
          <w:szCs w:val="22"/>
        </w:rPr>
        <w:t xml:space="preserve">pip install -r requirements.txt</w:t>
      </w:r>
    </w:p>
    <w:p>
      <w:pPr>
        <w:pStyle w:val="ListParagraph"/>
        <w:numPr>
          <w:ilvl w:val="0"/>
          <w:numId w:val="2"/>
        </w:numPr>
        <w:spacing w:after="40" w:before="40"/>
      </w:pPr>
      <w:r>
        <w:rPr>
          <w:rFonts w:ascii="Arial" w:cs="Arial" w:eastAsia="Arial" w:hAnsi="Arial"/>
          <w:color w:val="2C3E50"/>
          <w:sz w:val="22"/>
          <w:szCs w:val="22"/>
        </w:rPr>
        <w:t xml:space="preserve">python main.py</w:t>
      </w:r>
    </w:p>
    <w:p>
      <w:pPr>
        <w:spacing w:after="0" w:before="80"/>
      </w:pPr>
      <w:r>
        <w:t xml:space="preserve"/>
      </w:r>
    </w:p>
    <w:p>
      <w:pPr>
        <w:spacing w:after="80" w:before="200"/>
      </w:pPr>
      <w:r>
        <w:rPr>
          <w:rFonts w:ascii="Arial" w:cs="Arial" w:eastAsia="Arial" w:hAnsi="Arial"/>
          <w:b/>
          <w:bCs/>
          <w:color w:val="1A2B4A"/>
          <w:sz w:val="24"/>
          <w:szCs w:val="24"/>
        </w:rPr>
        <w:t xml:space="preserve">9.2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2880"/>
        <w:gridCol w:w="3600"/>
      </w:tblGrid>
      <w:tr>
        <w:tc>
          <w:tcPr>
            <w:tcW w:type="dxa" w:w="2880"/>
            <w:tcBorders>
              <w:top w:val="single" w:color="BDC3C7" w:sz="1"/>
              <w:left w:val="single" w:color="BDC3C7" w:sz="1"/>
              <w:bottom w:val="single" w:color="BDC3C7" w:sz="1"/>
              <w:right w:val="single" w:color="BDC3C7" w:sz="1"/>
            </w:tcBorders>
            <w:shd w:fill="1A2B4A"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2880"/>
            <w:tcBorders>
              <w:top w:val="single" w:color="BDC3C7" w:sz="1"/>
              <w:left w:val="single" w:color="BDC3C7" w:sz="1"/>
              <w:bottom w:val="single" w:color="BDC3C7" w:sz="1"/>
              <w:right w:val="single" w:color="BDC3C7" w:sz="1"/>
            </w:tcBorders>
            <w:shd w:fill="1A2B4A"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3600"/>
            <w:tcBorders>
              <w:top w:val="single" w:color="BDC3C7" w:sz="1"/>
              <w:left w:val="single" w:color="BDC3C7" w:sz="1"/>
              <w:bottom w:val="single" w:color="BDC3C7" w:sz="1"/>
              <w:right w:val="single" w:color="BDC3C7" w:sz="1"/>
            </w:tcBorders>
            <w:shd w:fill="1A2B4A"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8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JWT_SECRET</w:t>
            </w:r>
          </w:p>
        </w:tc>
        <w:tc>
          <w:tcPr>
            <w:tcW w:type="dxa" w:w="28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datavault-secret-key-2024</w:t>
            </w:r>
          </w:p>
        </w:tc>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Token signing key — change in production</w:t>
            </w:r>
          </w:p>
        </w:tc>
      </w:tr>
      <w:tr>
        <w:tc>
          <w:tcPr>
            <w:tcW w:type="dxa" w:w="288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PORT</w:t>
            </w:r>
          </w:p>
        </w:tc>
        <w:tc>
          <w:tcPr>
            <w:tcW w:type="dxa" w:w="288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8000</w:t>
            </w:r>
          </w:p>
        </w:tc>
        <w:tc>
          <w:tcPr>
            <w:tcW w:type="dxa" w:w="36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Modify in START.bat (--port 8001)</w:t>
            </w:r>
          </w:p>
        </w:tc>
      </w:tr>
    </w:tbl>
    <w:p>
      <w:pPr>
        <w:spacing w:after="0" w:before="120"/>
      </w:pPr>
      <w:r>
        <w:t xml:space="preserve"/>
      </w:r>
    </w:p>
    <w:p>
      <w:pPr>
        <w:pStyle w:val="Heading1"/>
        <w:pBdr>
          <w:bottom w:val="single" w:color="C0392B" w:sz="6" w:space="1"/>
        </w:pBdr>
        <w:spacing w:after="120" w:before="320"/>
      </w:pPr>
      <w:r>
        <w:rPr>
          <w:rFonts w:ascii="Arial" w:cs="Arial" w:eastAsia="Arial" w:hAnsi="Arial"/>
          <w:b/>
          <w:bCs/>
          <w:color w:val="1A2B4A"/>
          <w:sz w:val="30"/>
          <w:szCs w:val="30"/>
        </w:rPr>
        <w:t xml:space="preserve">10. Known Issues &amp;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DC3C7" w:sz="1"/>
              <w:left w:val="single" w:color="BDC3C7" w:sz="1"/>
              <w:bottom w:val="single" w:color="BDC3C7" w:sz="1"/>
              <w:right w:val="single" w:color="BDC3C7" w:sz="1"/>
            </w:tcBorders>
            <w:shd w:fill="1A2B4A"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3120"/>
            <w:tcBorders>
              <w:top w:val="single" w:color="BDC3C7" w:sz="1"/>
              <w:left w:val="single" w:color="BDC3C7" w:sz="1"/>
              <w:bottom w:val="single" w:color="BDC3C7" w:sz="1"/>
              <w:right w:val="single" w:color="BDC3C7" w:sz="1"/>
            </w:tcBorders>
            <w:shd w:fill="1A2B4A" w:val="clear"/>
            <w:tcMar>
              <w:top w:type="dxa" w:w="80"/>
              <w:left w:type="dxa" w:w="120"/>
              <w:bottom w:type="dxa" w:w="80"/>
              <w:right w:type="dxa" w:w="120"/>
            </w:tcMar>
          </w:tcPr>
          <w:p>
            <w:r>
              <w:rPr>
                <w:rFonts w:ascii="Arial" w:cs="Arial" w:eastAsia="Arial" w:hAnsi="Arial"/>
                <w:b/>
                <w:bCs/>
                <w:color w:val="FFFFFF"/>
                <w:sz w:val="20"/>
                <w:szCs w:val="20"/>
              </w:rPr>
              <w:t xml:space="preserve">Root Cause</w:t>
            </w:r>
          </w:p>
        </w:tc>
        <w:tc>
          <w:tcPr>
            <w:tcW w:type="dxa" w:w="3120"/>
            <w:tcBorders>
              <w:top w:val="single" w:color="BDC3C7" w:sz="1"/>
              <w:left w:val="single" w:color="BDC3C7" w:sz="1"/>
              <w:bottom w:val="single" w:color="BDC3C7" w:sz="1"/>
              <w:right w:val="single" w:color="BDC3C7" w:sz="1"/>
            </w:tcBorders>
            <w:shd w:fill="1A2B4A" w:val="clear"/>
            <w:tcMar>
              <w:top w:type="dxa" w:w="80"/>
              <w:left w:type="dxa" w:w="120"/>
              <w:bottom w:type="dxa" w:w="80"/>
              <w:right w:type="dxa" w:w="120"/>
            </w:tcMar>
          </w:tcPr>
          <w:p>
            <w:r>
              <w:rPr>
                <w:rFonts w:ascii="Arial" w:cs="Arial" w:eastAsia="Arial" w:hAnsi="Arial"/>
                <w:b/>
                <w:bCs/>
                <w:color w:val="FFFFFF"/>
                <w:sz w:val="20"/>
                <w:szCs w:val="20"/>
              </w:rPr>
              <w:t xml:space="preserve">Mitigation / Status</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Gemini 429 Too Many Requests</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Free tier limit: 15 requests/minute</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User shown clear wait message; upgrade link provided</w:t>
            </w:r>
          </w:p>
        </w:tc>
      </w:tr>
      <w:tr>
        <w:tc>
          <w:tcPr>
            <w:tcW w:type="dxa" w:w="312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Grok 400 Bad Request</w:t>
            </w:r>
          </w:p>
        </w:tc>
        <w:tc>
          <w:tcPr>
            <w:tcW w:type="dxa" w:w="312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Model grok-3-mini does not exist in xAI API</w:t>
            </w:r>
          </w:p>
        </w:tc>
        <w:tc>
          <w:tcPr>
            <w:tcW w:type="dxa" w:w="312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Fixed: fallback chain: grok-beta &gt; grok-2-mini &gt; grok-2-1212</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OpenAI gpt-3.5-turbo deprecated</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Model being phased out by OpenAI</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Fixed: primary model updated to gpt-4o-mini with fallback</w:t>
            </w:r>
          </w:p>
        </w:tc>
      </w:tr>
      <w:tr>
        <w:tc>
          <w:tcPr>
            <w:tcW w:type="dxa" w:w="312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XGBoost install failure</w:t>
            </w:r>
          </w:p>
        </w:tc>
        <w:tc>
          <w:tcPr>
            <w:tcW w:type="dxa" w:w="312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Optional native binary dependency</w:t>
            </w:r>
          </w:p>
        </w:tc>
        <w:tc>
          <w:tcPr>
            <w:tcW w:type="dxa" w:w="312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Documented; engine degrades gracefully to 9 models</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Large CSV memory spikes</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pandas read_csv loads entirely in-memory</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Acceptable for datasets &lt; 500MB; chunked read planned</w:t>
            </w:r>
          </w:p>
        </w:tc>
      </w:tr>
    </w:tbl>
    <w:p>
      <w:pPr>
        <w:spacing w:after="0" w:before="120"/>
      </w:pPr>
      <w:r>
        <w:t xml:space="preserve"/>
      </w:r>
    </w:p>
    <w:p>
      <w:pPr>
        <w:pStyle w:val="Heading1"/>
        <w:pBdr>
          <w:bottom w:val="single" w:color="C0392B" w:sz="6" w:space="1"/>
        </w:pBdr>
        <w:spacing w:after="120" w:before="320"/>
      </w:pPr>
      <w:r>
        <w:rPr>
          <w:rFonts w:ascii="Arial" w:cs="Arial" w:eastAsia="Arial" w:hAnsi="Arial"/>
          <w:b/>
          <w:bCs/>
          <w:color w:val="1A2B4A"/>
          <w:sz w:val="30"/>
          <w:szCs w:val="30"/>
        </w:rPr>
        <w:t xml:space="preserve">11. Recommended Next Steps</w:t>
      </w:r>
    </w:p>
    <w:p>
      <w:pPr>
        <w:spacing w:after="60" w:before="60"/>
        <w:jc w:val="left"/>
      </w:pPr>
      <w:r>
        <w:rPr>
          <w:rFonts w:ascii="Arial" w:cs="Arial" w:eastAsia="Arial" w:hAnsi="Arial"/>
          <w:b w:val="false"/>
          <w:bCs w:val="false"/>
          <w:i w:val="false"/>
          <w:iCs w:val="false"/>
          <w:color w:val="2C3E50"/>
          <w:sz w:val="22"/>
          <w:szCs w:val="22"/>
        </w:rPr>
        <w:t xml:space="preserve">The following enhancements are suggested for consideration in subsequent development phases:</w:t>
      </w:r>
    </w:p>
    <w:p>
      <w:pPr>
        <w:spacing w:after="0" w:before="60"/>
      </w:pPr>
      <w:r>
        <w:t xml:space="preserve"/>
      </w:r>
    </w:p>
    <w:p>
      <w:pPr>
        <w:pStyle w:val="ListParagraph"/>
        <w:numPr>
          <w:ilvl w:val="0"/>
          <w:numId w:val="2"/>
        </w:numPr>
        <w:spacing w:after="40" w:before="40"/>
      </w:pPr>
      <w:r>
        <w:rPr>
          <w:rFonts w:ascii="Arial" w:cs="Arial" w:eastAsia="Arial" w:hAnsi="Arial"/>
          <w:color w:val="2C3E50"/>
          <w:sz w:val="22"/>
          <w:szCs w:val="22"/>
        </w:rPr>
        <w:t xml:space="preserve">PostgreSQL backend — replace SQLite with PostgreSQL to support concurrent multi-user write workloads in production environments.</w:t>
      </w:r>
    </w:p>
    <w:p>
      <w:pPr>
        <w:pStyle w:val="ListParagraph"/>
        <w:numPr>
          <w:ilvl w:val="0"/>
          <w:numId w:val="2"/>
        </w:numPr>
        <w:spacing w:after="40" w:before="40"/>
      </w:pPr>
      <w:r>
        <w:rPr>
          <w:rFonts w:ascii="Arial" w:cs="Arial" w:eastAsia="Arial" w:hAnsi="Arial"/>
          <w:color w:val="2C3E50"/>
          <w:sz w:val="22"/>
          <w:szCs w:val="22"/>
        </w:rPr>
        <w:t xml:space="preserve">Containerisation — package the backend as a Docker image for reproducible deployment and horizontal scaling.</w:t>
      </w:r>
    </w:p>
    <w:p>
      <w:pPr>
        <w:pStyle w:val="ListParagraph"/>
        <w:numPr>
          <w:ilvl w:val="0"/>
          <w:numId w:val="2"/>
        </w:numPr>
        <w:spacing w:after="40" w:before="40"/>
      </w:pPr>
      <w:r>
        <w:rPr>
          <w:rFonts w:ascii="Arial" w:cs="Arial" w:eastAsia="Arial" w:hAnsi="Arial"/>
          <w:color w:val="2C3E50"/>
          <w:sz w:val="22"/>
          <w:szCs w:val="22"/>
        </w:rPr>
        <w:t xml:space="preserve">Role-based UI rendering — hide tabs and controls that are inaccessible to the current user's role (currently enforced at API level only).</w:t>
      </w:r>
    </w:p>
    <w:p>
      <w:pPr>
        <w:pStyle w:val="ListParagraph"/>
        <w:numPr>
          <w:ilvl w:val="0"/>
          <w:numId w:val="2"/>
        </w:numPr>
        <w:spacing w:after="40" w:before="40"/>
      </w:pPr>
      <w:r>
        <w:rPr>
          <w:rFonts w:ascii="Arial" w:cs="Arial" w:eastAsia="Arial" w:hAnsi="Arial"/>
          <w:color w:val="2C3E50"/>
          <w:sz w:val="22"/>
          <w:szCs w:val="22"/>
        </w:rPr>
        <w:t xml:space="preserve">Dataset chunked ingestion — process large CSVs in chunks to reduce peak memory usage and enable uploads exceeding 500 MB.</w:t>
      </w:r>
    </w:p>
    <w:p>
      <w:pPr>
        <w:pStyle w:val="ListParagraph"/>
        <w:numPr>
          <w:ilvl w:val="0"/>
          <w:numId w:val="2"/>
        </w:numPr>
        <w:spacing w:after="40" w:before="40"/>
      </w:pPr>
      <w:r>
        <w:rPr>
          <w:rFonts w:ascii="Arial" w:cs="Arial" w:eastAsia="Arial" w:hAnsi="Arial"/>
          <w:color w:val="2C3E50"/>
          <w:sz w:val="22"/>
          <w:szCs w:val="22"/>
        </w:rPr>
        <w:t xml:space="preserve">Automated re-evaluation triggers — optionally re-run ML evaluation when a new version is committed to a project, keeping leaderboard data current.</w:t>
      </w:r>
    </w:p>
    <w:p>
      <w:pPr>
        <w:pStyle w:val="ListParagraph"/>
        <w:numPr>
          <w:ilvl w:val="0"/>
          <w:numId w:val="2"/>
        </w:numPr>
        <w:spacing w:after="40" w:before="40"/>
      </w:pPr>
      <w:r>
        <w:rPr>
          <w:rFonts w:ascii="Arial" w:cs="Arial" w:eastAsia="Arial" w:hAnsi="Arial"/>
          <w:color w:val="2C3E50"/>
          <w:sz w:val="22"/>
          <w:szCs w:val="22"/>
        </w:rPr>
        <w:t xml:space="preserve">Email notifications — notify team members when an evaluation completes or when a high-drift alert is raised.</w:t>
      </w:r>
    </w:p>
    <w:p>
      <w:pPr>
        <w:pStyle w:val="ListParagraph"/>
        <w:numPr>
          <w:ilvl w:val="0"/>
          <w:numId w:val="2"/>
        </w:numPr>
        <w:spacing w:after="40" w:before="40"/>
      </w:pPr>
      <w:r>
        <w:rPr>
          <w:rFonts w:ascii="Arial" w:cs="Arial" w:eastAsia="Arial" w:hAnsi="Arial"/>
          <w:color w:val="2C3E50"/>
          <w:sz w:val="22"/>
          <w:szCs w:val="22"/>
        </w:rPr>
        <w:t xml:space="preserve">Audit trail export — expose the activity log as a downloadable CSV for compliance reporting.</w:t>
      </w:r>
    </w:p>
    <w:p>
      <w:pPr>
        <w:pStyle w:val="ListParagraph"/>
        <w:numPr>
          <w:ilvl w:val="0"/>
          <w:numId w:val="2"/>
        </w:numPr>
        <w:spacing w:after="40" w:before="40"/>
      </w:pPr>
      <w:r>
        <w:rPr>
          <w:rFonts w:ascii="Arial" w:cs="Arial" w:eastAsia="Arial" w:hAnsi="Arial"/>
          <w:color w:val="2C3E50"/>
          <w:sz w:val="22"/>
          <w:szCs w:val="22"/>
        </w:rPr>
        <w:t xml:space="preserve">SSO / LDAP integration — enable enterprise single sign-on for organisations with centralised identity management.</w:t>
      </w:r>
    </w:p>
    <w:p>
      <w:pPr>
        <w:spacing w:after="0" w:before="120"/>
      </w:pPr>
      <w:r>
        <w:t xml:space="preserve"/>
      </w:r>
    </w:p>
    <w:sectPr>
      <w:headerReference w:type="default" r:id="rId7"/>
      <w:footerReference w:type="default" r:id="rId8"/>
      <w:pgSz w:w="12240" w:h="15840" w:orient="portrait"/>
      <w:pgMar w:top="108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C3C7" w:sz="4"/>
      </w:pBdr>
      <w:tabs>
        <w:tab w:val="right" w:pos="9360"/>
      </w:tabs>
      <w:spacing w:after="0" w:before="100"/>
    </w:pPr>
    <w:r>
      <w:rPr>
        <w:rFonts w:ascii="Arial" w:cs="Arial" w:eastAsia="Arial" w:hAnsi="Arial"/>
        <w:color w:val="6C7A89"/>
        <w:sz w:val="16"/>
        <w:szCs w:val="16"/>
      </w:rPr>
      <w:t xml:space="preserve">Rubiscape — Internal Project Report  |  RS-DE-04</w:t>
    </w:r>
    <w:r>
      <w:rPr>
        <w:sz w:val="16"/>
        <w:szCs w:val="16"/>
      </w:rPr>
      <w:t xml:space="preserve">	</w:t>
    </w:r>
    <w:r>
      <w:rPr>
        <w:rFonts w:ascii="Arial" w:cs="Arial" w:eastAsia="Arial" w:hAnsi="Arial"/>
        <w:color w:val="6C7A89"/>
        <w:sz w:val="16"/>
        <w:szCs w:val="16"/>
      </w:rPr>
      <w:t xml:space="preserve">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0392B" w:sz="4"/>
      </w:pBdr>
      <w:tabs>
        <w:tab w:val="right" w:pos="9360"/>
      </w:tabs>
      <w:spacing w:after="100" w:before="0"/>
    </w:pPr>
    <w:r>
      <w:rPr>
        <w:rFonts w:ascii="Arial" w:cs="Arial" w:eastAsia="Arial" w:hAnsi="Arial"/>
        <w:b/>
        <w:bCs/>
        <w:color w:val="C0392B"/>
        <w:sz w:val="18"/>
        <w:szCs w:val="18"/>
      </w:rPr>
      <w:t xml:space="preserve">RUBISCAPE  |  </w:t>
    </w:r>
    <w:r>
      <w:rPr>
        <w:rFonts w:ascii="Arial" w:cs="Arial" w:eastAsia="Arial" w:hAnsi="Arial"/>
        <w:color w:val="6C7A89"/>
        <w:sz w:val="18"/>
        <w:szCs w:val="18"/>
      </w:rPr>
      <w:t xml:space="preserve">RS-DE-04 — Dataset Versioning and Comparison Tool  |  Project Completion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A2B4A"/>
      <w:sz w:val="30"/>
      <w:szCs w:val="30"/>
    </w:rPr>
  </w:style>
  <w:style w:type="paragraph" w:styleId="Heading2">
    <w:name w:val="Heading 2"/>
    <w:basedOn w:val="Normal"/>
    <w:next w:val="Normal"/>
    <w:qFormat/>
    <w:pPr>
      <w:spacing w:after="80" w:before="200"/>
      <w:outlineLvl w:val="1"/>
    </w:pPr>
    <w:rPr>
      <w:rFonts w:ascii="Arial" w:cs="Arial" w:eastAsia="Arial" w:hAnsi="Arial"/>
      <w:b/>
      <w:bCs/>
      <w:color w:val="1A2B4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2026-04-24T06:23:05.760Z</dcterms:created>
  <dcterms:modified xsi:type="dcterms:W3CDTF">2026-04-24T06:23:05.762Z</dcterms:modified>
</cp:coreProperties>
</file>

<file path=docProps/custom.xml><?xml version="1.0" encoding="utf-8"?>
<Properties xmlns="http://schemas.openxmlformats.org/officeDocument/2006/custom-properties" xmlns:vt="http://schemas.openxmlformats.org/officeDocument/2006/docPropsVTypes"/>
</file>