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88"/>
        <w:gridCol w:w="5688"/>
      </w:tblGrid>
      <w:tr>
        <w:tc>
          <w:tcPr>
            <w:tcW w:type="dxa" w:w="2592"/>
            <w:shd w:fill="1C181B"/>
          </w:tcPr>
          <w:p>
            <w:pPr>
              <w:spacing w:before="200"/>
              <w:ind w:left="900"/>
            </w:pPr>
            <w:r>
              <w:rPr>
                <w:rFonts w:ascii="Aptos" w:hAnsi="Aptos" w:eastAsia="Aptos"/>
                <w:b/>
                <w:color w:val="FFFFFF"/>
                <w:sz w:val="40"/>
              </w:rPr>
              <w:t>UST</w:t>
            </w:r>
          </w:p>
        </w:tc>
        <w:tc>
          <w:tcPr>
            <w:tcW w:type="dxa" w:w="8208"/>
            <w:shd w:fill="1C181B"/>
            <w:tcMar>
              <w:top w:w="120" w:type="dxa"/>
              <w:left w:w="80" w:type="dxa"/>
              <w:bottom w:w="80" w:type="dxa"/>
              <w:right w:w="120" w:type="dxa"/>
            </w:tcMar>
          </w:tcPr>
          <w:p>
            <w:pPr>
              <w:spacing w:after="0" w:before="200"/>
            </w:pPr>
            <w:r>
              <w:rPr>
                <w:rFonts w:ascii="Aptos" w:hAnsi="Aptos" w:eastAsia="Aptos"/>
                <w:b/>
                <w:color w:val="FFFFFF"/>
                <w:sz w:val="40"/>
              </w:rPr>
              <w:t>SUROJIT SEN</w:t>
            </w:r>
          </w:p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D9D9D9"/>
                <w:sz w:val="20"/>
              </w:rPr>
              <w:t>Salesforce Senior Developer / Consultant</w:t>
            </w:r>
          </w:p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CFCFCF"/>
                <w:sz w:val="18"/>
              </w:rPr>
              <w:t>Mob: Not Available | Email: Not Available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88"/>
        <w:gridCol w:w="5688"/>
      </w:tblGrid>
      <w:tr>
        <w:trPr>
          <w:trHeight w:hRule="atLeast" w:val="12384"/>
        </w:trPr>
        <w:tc>
          <w:tcPr>
            <w:tcW w:type="dxa" w:w="3168"/>
            <w:shd w:fill="006D73"/>
            <w:tcMar>
              <w:top w:w="10" w:type="dxa"/>
              <w:left w:w="120" w:type="dxa"/>
              <w:bottom w:w="120" w:type="dxa"/>
              <w:right w:w="80" w:type="dxa"/>
            </w:tcMar>
          </w:tcPr>
          <w:p>
            <w:pPr>
              <w:spacing w:line="240" w:lineRule="auto" w:before="0" w:after="0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TECHNICAL EXPERTISE</w:t>
            </w:r>
          </w:p>
          <w:p>
            <w:pPr>
              <w:spacing w:before="0" w:after="0" w:line="240" w:lineRule="auto"/>
              <w:pBdr>
                <w:bottom w:val="single" w:sz="12" w:space="0" w:color="FFFFFF"/>
              </w:pBdr>
            </w:pPr>
          </w:p>
          <w:p>
            <w:pPr>
              <w:spacing w:before="0" w:after="80"/>
              <w:ind w:left="240" w:hanging="100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FFFFFF"/>
                <w:sz w:val="18"/>
              </w:rPr>
              <w:t>Salesforce LWC</w:t>
            </w:r>
          </w:p>
          <w:p>
            <w:pPr>
              <w:spacing w:before="0" w:after="80"/>
              <w:ind w:left="240" w:hanging="100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FFFFFF"/>
                <w:sz w:val="18"/>
              </w:rPr>
              <w:t>Aura</w:t>
            </w:r>
          </w:p>
          <w:p>
            <w:pPr>
              <w:spacing w:before="0" w:after="80"/>
              <w:ind w:left="240" w:hanging="100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FFFFFF"/>
                <w:sz w:val="18"/>
              </w:rPr>
              <w:t>Apex</w:t>
            </w:r>
          </w:p>
          <w:p>
            <w:pPr>
              <w:spacing w:before="0" w:after="80"/>
              <w:ind w:left="240" w:hanging="100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FFFFFF"/>
                <w:sz w:val="18"/>
              </w:rPr>
              <w:t>Async Apex &amp; Integrations</w:t>
            </w:r>
          </w:p>
          <w:p>
            <w:pPr>
              <w:spacing w:before="0" w:after="80"/>
              <w:ind w:left="240" w:hanging="100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FFFFFF"/>
                <w:sz w:val="18"/>
              </w:rPr>
              <w:t>Agile / Scrum</w:t>
            </w:r>
          </w:p>
          <w:p>
            <w:pPr>
              <w:spacing w:before="0" w:after="200"/>
              <w:ind w:left="240" w:hanging="100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FFFFFF"/>
                <w:sz w:val="18"/>
              </w:rPr>
              <w:t>REST APIs &amp; Security</w:t>
            </w:r>
          </w:p>
          <w:p>
            <w:pPr>
              <w:spacing w:line="240" w:lineRule="auto" w:before="0" w:after="0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CERTIFICATIONS</w:t>
            </w:r>
          </w:p>
          <w:p>
            <w:pPr>
              <w:spacing w:before="0" w:after="0" w:line="240" w:lineRule="auto"/>
              <w:pBdr>
                <w:bottom w:val="single" w:sz="12" w:space="0" w:color="FFFFFF"/>
              </w:pBdr>
            </w:pPr>
          </w:p>
          <w:p>
            <w:pPr>
              <w:spacing w:before="0" w:after="80"/>
              <w:ind w:left="240" w:hanging="100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FFFFFF"/>
                <w:sz w:val="18"/>
              </w:rPr>
              <w:t>Salesforce Administrator</w:t>
            </w:r>
          </w:p>
          <w:p>
            <w:pPr>
              <w:spacing w:before="0" w:after="80"/>
              <w:ind w:left="240" w:hanging="100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FFFFFF"/>
                <w:sz w:val="18"/>
              </w:rPr>
              <w:t>Platform Developer I</w:t>
            </w:r>
          </w:p>
          <w:p>
            <w:pPr>
              <w:spacing w:before="0" w:after="200"/>
              <w:ind w:left="240" w:hanging="100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FFFFFF"/>
                <w:sz w:val="18"/>
              </w:rPr>
              <w:t>Salesforce AI Associate</w:t>
            </w:r>
          </w:p>
          <w:p>
            <w:pPr>
              <w:spacing w:line="240" w:lineRule="auto" w:before="0" w:after="0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AI TOOLS</w:t>
            </w:r>
          </w:p>
          <w:p>
            <w:pPr>
              <w:spacing w:before="0" w:after="0" w:line="240" w:lineRule="auto"/>
              <w:pBdr>
                <w:bottom w:val="single" w:sz="12" w:space="0" w:color="FFFFFF"/>
              </w:pBdr>
            </w:pPr>
          </w:p>
          <w:p>
            <w:pPr>
              <w:spacing w:before="0" w:after="200"/>
              <w:ind w:left="240" w:hanging="100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FFFFFF"/>
                <w:sz w:val="18"/>
              </w:rPr>
              <w:t>Einstein Gen AI</w:t>
            </w:r>
          </w:p>
        </w:tc>
        <w:tc>
          <w:tcPr>
            <w:tcW w:type="dxa" w:w="763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</w:p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007C80"/>
                <w:sz w:val="20"/>
              </w:rPr>
              <w:t>PROFILE SUMMARY</w:t>
            </w:r>
          </w:p>
          <w:p>
            <w:pPr>
              <w:spacing w:before="0" w:after="120"/>
              <w:pBdr>
                <w:bottom w:val="single" w:sz="8" w:space="0" w:color="007C80"/>
              </w:pBdr>
            </w:pPr>
          </w:p>
          <w:p>
            <w:pPr>
              <w:spacing w:line="288" w:lineRule="auto" w:after="160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Salesforce Developer with nearly 6 years of experience across Life Sciences, Energy, Banking, and Telecom domains. Strong expertise in LWC, Apex, Integrations, and Einstein Gen AI with proven leadership and delivery.</w:t>
            </w:r>
          </w:p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007C80"/>
                <w:sz w:val="20"/>
              </w:rPr>
              <w:t>PROFESSIONAL EXPERIENCE</w:t>
            </w:r>
          </w:p>
          <w:p>
            <w:pPr>
              <w:spacing w:before="0" w:after="120"/>
              <w:pBdr>
                <w:bottom w:val="single" w:sz="8" w:space="0" w:color="007C80"/>
              </w:pBdr>
            </w:pPr>
          </w:p>
          <w:p>
            <w:pPr>
              <w:keepNext/>
              <w:spacing w:before="20" w:after="20" w:line="240" w:lineRule="auto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Responsibilities:</w:t>
            </w:r>
          </w:p>
          <w:p>
            <w:pPr>
              <w:pStyle w:val="ListBullet"/>
              <w:keepLines/>
              <w:spacing w:after="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Capgemini – Salesforce Senior Developer / Tech Lead (Aug 2023 – Present)</w:t>
            </w:r>
          </w:p>
          <w:p>
            <w:pPr>
              <w:pStyle w:val="ListBullet"/>
              <w:keepLines/>
              <w:spacing w:after="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Led scalable Salesforce implementations, integrations, AI solutions and mentored team members.</w:t>
            </w:r>
          </w:p>
          <w:p>
            <w:pPr>
              <w:spacing w:before="0" w:after="40"/>
            </w:pPr>
          </w:p>
        </w:tc>
      </w:tr>
    </w:tbl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