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Lagrangian Wake Models for Tandem-Rotor Interference</w:t>
      </w:r>
    </w:p>
    <w:p>
      <w:pPr>
        <w:spacing w:after="120"/>
      </w:pPr>
      <w:r>
        <w:rPr>
          <w:i/>
        </w:rPr>
        <w:t>Survey, comparison and model selection for the forward-rotor wake acting on the aft rotor (CH-47 class baseline: R = 9.14 m, d = 13.60 m = 1.487R, 14.94 % overlap, 3 + 3 blades).</w:t>
      </w:r>
    </w:p>
    <w:p>
      <w:pPr>
        <w:spacing w:after="120"/>
      </w:pPr>
      <w:r>
        <w:rPr>
          <w:i/>
        </w:rPr>
        <w:t>Team 6, Rotary-Wing Aerodynamics Modeling Project. Prepared 18 October 2026. Every reference in Section 10 was looked up online on that date; the verification column says what was actually seen.</w:t>
      </w:r>
    </w:p>
    <w:p>
      <w:pPr>
        <w:spacing w:after="120"/>
      </w:pPr>
      <w:r>
        <w:rPr>
          <w:i w:val="0"/>
        </w:rPr>
        <w:t>Confidence tags used throughout: = seen in the source or in our code; = strong inference or standard textbook result recalled, not re-read today; = engineering judgement filling a gap.</w:t>
      </w:r>
    </w:p>
    <w:p>
      <w:pPr>
        <w:pStyle w:val="Heading1"/>
      </w:pPr>
      <w:r>
        <w:t>0. Read this first: three findings that matter more than the model choice</w:t>
      </w:r>
    </w:p>
    <w:p>
      <w:pPr>
        <w:spacing w:after="120"/>
      </w:pPr>
      <w:r>
        <w:rPr>
          <w:b/>
        </w:rPr>
        <w:t xml:space="preserve">Validation data. </w:t>
      </w:r>
      <w:r>
        <w:rPr>
          <w:i w:val="0"/>
        </w:rPr>
        <w:t xml:space="preserve"> Our validation file does not match the report it cites. </w:t>
      </w:r>
      <w:r>
        <w:t>src/data/tandem_validation_data.csv says it is Dingeldein NACA TN-3236 with R = 4.5 ft, 2 blades and "tandem overlapping rotors, d/R = 1.54, overlap 12.8–14.5 %". The NTRS abstract and the report itself say the tandem model used two 15 ft diameter (R = 7.5 ft) two-blade rotors with shaft spacing 3 % greater than one diameter (d ≈ 2.06R), in the same plane, with no overlap and no vertical offset. Its hover comparison is Figure 4. The numbers in our CSV therefore cannot have come from TN-3236 as described. This is an academic-integrity risk, not just a lost mark. Either find the real source of those points or replace them (Section 9).</w:t>
      </w:r>
    </w:p>
    <w:p>
      <w:pPr>
        <w:spacing w:after="120"/>
      </w:pPr>
      <w:r>
        <w:rPr>
          <w:b/>
        </w:rPr>
        <w:t xml:space="preserve">Coleman citation. </w:t>
      </w:r>
      <w:r>
        <w:rPr>
          <w:i w:val="0"/>
        </w:rPr>
        <w:t xml:space="preserve"> NACA Report 1351 / TN-1351 (Coleman &amp; Feingold) is the ground-resonance theory. The induced-velocity (vortex-cylinder) model is Coleman, Feingold &amp; Stempin, "Evaluation of the induced-velocity field of an idealized helicopter rotor", NACA ARR L5E10 (1945), reissued as Wartime Report L-126. The code docstring also says "Coleman (1947)"; it should say 1945.</w:t>
      </w:r>
    </w:p>
    <w:p>
      <w:pPr>
        <w:spacing w:after="120"/>
      </w:pPr>
      <w:r>
        <w:rPr>
          <w:b/>
        </w:rPr>
        <w:t xml:space="preserve">Stagger sign. </w:t>
      </w:r>
      <w:r>
        <w:rPr>
          <w:i w:val="0"/>
        </w:rPr>
        <w:t>coleman_inflow_augmentation() evaluates v_i(1 + z/√(R² + z²)) at z = +stagger, i.e. it puts the raised aft rotor below the forward rotor. Any of the Lagrangian models below fixes this automatically because Biot–Savart gives the correct sign above and below the disk; but if the model is not upgraded, this one-line sign must still be fixed before submission.</w:t>
      </w:r>
    </w:p>
    <w:p>
      <w:pPr>
        <w:spacing w:after="120"/>
      </w:pPr>
      <w:r>
        <w:rPr>
          <w:i w:val="0"/>
        </w:rPr>
        <w:t>Recommendation in one line: keep Coleman as the limiting-case check, and replace its single uniform Δv with a Landgrebe/Kocurek–Tangler prescribed tip-vortex wake evaluated by Biot–Savart at each aft-rotor blade station (the method C. Young used with strip theory in ARC CP-1341). Cite free-vortex wake (Bhagwat &amp; Leishman) as the next step and the viscous vortex particle CH-47D study (Tan, Sun &amp; Barakos 2018) as the high-fidelity benchmark. Details in Section 8.</w:t>
      </w:r>
    </w:p>
    <w:p>
      <w:pPr>
        <w:pStyle w:val="Heading1"/>
      </w:pPr>
      <w:r>
        <w:t>1. Scope and what "Lagrangian" means here</w:t>
      </w:r>
    </w:p>
    <w:p>
      <w:pPr>
        <w:spacing w:after="120"/>
      </w:pPr>
      <w:r>
        <w:rPr>
          <w:i w:val="0"/>
        </w:rPr>
        <w:t>We interpret "Lagrangian approach" as Lagrangian vortex methods: the wake is represented by vortex elements (filaments, rings, cylinders or particles) whose positions are either prescribed or convected with the local flow, and the velocity they induce anywhere is obtained from the Biot–Savart law. Eulerian methods (grid-based CFD, vorticity transport on a mesh) and purely empirical inflow fits are excluded. Momentum-based finite-state (Peters–He) models are also excluded because they are not vortex-element methods.</w:t>
      </w:r>
    </w:p>
    <w:p>
      <w:pPr>
        <w:spacing w:after="120"/>
      </w:pPr>
      <w:r>
        <w:rPr>
          <w:i w:val="0"/>
        </w:rPr>
        <w:t>The phenomenon is one-sided in forward flight (the forward wake is swept into the aft disk) but in hover it is mutual: with both rotors in roughly the same plane, each rotor's wake induces velocity on the other's overlap region. Our current code models only forward-on-aft, which is a forward-flight picture applied to hover. The recommended model makes two-way coupling cheap (Section 8.4).</w:t>
      </w:r>
    </w:p>
    <w:p>
      <w:pPr>
        <w:pStyle w:val="Heading1"/>
      </w:pPr>
      <w:r>
        <w:t>2. Baseline: the Coleman vortex-cylinder model (what the code does now)</w:t>
      </w:r>
    </w:p>
    <w:p>
      <w:pPr>
        <w:spacing w:after="120"/>
      </w:pPr>
      <w:r>
        <w:rPr>
          <w:i w:val="0"/>
        </w:rPr>
        <w:t>What it does. Coleman, Feingold &amp; Stempin replaced the rotor wake by a semi-infinite, non-contracting, uniformly loaded vortex cylinder (a continuous sheet of ring vorticity of constant strength per unit length). For a point on the axis, the axial induced velocity rises from v_i at the disk to 2v_i far downstream:</w:t>
      </w:r>
    </w:p>
    <w:p>
      <w:pPr>
        <w:spacing w:after="80"/>
        <w:jc w:val="center"/>
      </w:pPr>
      <w:r>
        <w:rPr>
          <w:rFonts w:ascii="Cambria Math" w:hAnsi="Cambria Math"/>
          <w:sz w:val="22"/>
        </w:rPr>
        <w:t>v(z) = v_i [ 1 + z / √(R² + z²) ],   z &gt; 0 below the disk</w:t>
      </w:r>
    </w:p>
    <w:p>
      <w:pPr>
        <w:spacing w:after="120"/>
      </w:pPr>
      <w:r>
        <w:rPr>
          <w:i w:val="0"/>
        </w:rPr>
        <w:t>Above the disk the same expression with z &lt; 0 gives v → 0 far upstream. Our code multiplies this on-axis value by the geometric overlap fraction κ and adds it as a uniform climb velocity to the whole aft disk.</w:t>
      </w:r>
    </w:p>
    <w:p>
      <w:pPr>
        <w:spacing w:after="120"/>
      </w:pPr>
      <w:r>
        <w:rPr>
          <w:i w:val="0"/>
        </w:rPr>
        <w:t>Limitations. Uniform loading, no wake contraction, no discrete tip vortices, no blade number, and in our use only the on-axis value is taken although the overlap region sits near the wake edge, where the cylinder velocity changes fastest. Smearing κ·Δv over the entire aft disk removes the radial and azimuthal distribution that actually drives the power penalty. The Georgia Tech thesis by Tate (1958) used the same cylinder idea (with an electromagnetic analogue) specifically to compute tandem interference velocities, which shows the model is an accepted first-order tool, but also how old it is.</w:t>
      </w:r>
    </w:p>
    <w:p>
      <w:pPr>
        <w:pStyle w:val="Heading1"/>
      </w:pPr>
      <w:r>
        <w:t>3. Model A: Rigid (undistorted) helical vortex wake</w:t>
      </w:r>
    </w:p>
    <w:p>
      <w:pPr>
        <w:spacing w:after="120"/>
      </w:pPr>
      <w:r>
        <w:rPr>
          <w:i w:val="0"/>
        </w:rPr>
        <w:t>What it does. Each blade trails a tip vortex of strength Γ_v that lies on a helix of constant radius R, descending at the momentum-theory rate (v_i, or an average of v_i and 2v_i). A root vortex of strength −N_b·Γ_v runs down the shaft axis. Induced velocity at any point is the Biot–Savart sum over straight-line segments of the helices. It is the discrete-vortex version of Coleman's cylinder: the cylinder is recovered as N_b → ∞.</w:t>
      </w:r>
    </w:p>
    <w:p>
      <w:pPr>
        <w:spacing w:after="120"/>
      </w:pPr>
      <w:r>
        <w:rPr>
          <w:i w:val="0"/>
        </w:rPr>
        <w:t>What it adds over Coleman. Discrete tip vortices, blade number, the real velocity field off the axis and near the wake boundary (where the overlap lies), and the correct sign above and below the disk.</w:t>
      </w:r>
    </w:p>
    <w:p>
      <w:pPr>
        <w:spacing w:after="120"/>
      </w:pPr>
      <w:r>
        <w:rPr>
          <w:i w:val="0"/>
        </w:rPr>
        <w:t xml:space="preserve">What it misses. Wake contraction (the real tip vortex moves in to about 0.78R within one revolution) and the slow-then-fast axial descent. For a 1.487R shaft spacing, contraction moves the forward tip vortex away from much of the overlap lens, so ignoring it overestimates interference. </w:t>
      </w:r>
    </w:p>
    <w:p>
      <w:pPr>
        <w:spacing w:after="120"/>
      </w:pPr>
      <w:r>
        <w:rPr>
          <w:i w:val="0"/>
        </w:rPr>
        <w:t>Reference: Leishman, Principles of Helicopter Aerodynamics, 2nd ed., Cambridge University Press, 2006 (vortex wake chapter).</w:t>
      </w:r>
    </w:p>
    <w:p>
      <w:pPr>
        <w:pStyle w:val="Heading1"/>
      </w:pPr>
      <w:r>
        <w:t>4. Model B: Prescribed (generalized) vortex wake: Landgrebe; Kocurek &amp; Tangler; Young</w:t>
      </w:r>
    </w:p>
    <w:p>
      <w:pPr>
        <w:spacing w:after="120"/>
      </w:pPr>
      <w:r>
        <w:rPr>
          <w:i w:val="0"/>
        </w:rPr>
        <w:t>What it does. The tip-vortex trajectory is given by empirical equations fitted to flow-visualisation of model rotors in hover; vortex markers are placed on that trajectory (Lagrangian markers whose positions are prescribed, not solved). Velocities follow from Biot–Savart as in Model A. Landgrebe published the analytical wake geometry method in J. AHS 14(4), 1969, and the hover wake geometry tests in USAAMRDL reports (1971); Kocurek &amp; Tangler presented a refined prescribed-wake lifting-surface hover analysis at the 32nd AHS Forum (1976). Both are cited that way by Caradonna &amp; Tung (1980). C. Young (ARC CP-1341, 1976) combined the downwash from a contracting spiral vortex wake, prescribed from the US model tests, with strip blade-element/momentum theory, which is almost exactly our BEMT structure. Young also warns that hover performance is very sensitive to wake geometry. Bellinger's USAAMRDL TR 72-4 adds that the geometry fits are less reliable for tapered blades and that power is very sensitive to the tip-vortex axial position. Our baseline blade has a taper of 0.85.</w:t>
      </w:r>
    </w:p>
    <w:p>
      <w:pPr>
        <w:spacing w:after="120"/>
      </w:pPr>
      <w:r>
        <w:rPr>
          <w:i w:val="0"/>
        </w:rPr>
        <w:t>Generalized hover tip-vortex geometry (Landgrebe form). With wake age ψ_w (rad), blade count N_b, solidity σ and linear twist θ_tw (deg, negative for wash-out):</w:t>
      </w:r>
    </w:p>
    <w:p>
      <w:pPr>
        <w:spacing w:after="80"/>
        <w:jc w:val="center"/>
      </w:pPr>
      <w:r>
        <w:rPr>
          <w:rFonts w:ascii="Cambria Math" w:hAnsi="Cambria Math"/>
          <w:sz w:val="22"/>
        </w:rPr>
        <w:t>r_v / R = A + (1 − A) exp(−λ ψ_w),   A = 0.78,   λ = 0.145 + 27 C_T</w:t>
      </w:r>
    </w:p>
    <w:p>
      <w:pPr>
        <w:spacing w:after="80"/>
        <w:jc w:val="center"/>
      </w:pPr>
      <w:r>
        <w:rPr>
          <w:rFonts w:ascii="Cambria Math" w:hAnsi="Cambria Math"/>
          <w:sz w:val="22"/>
        </w:rPr>
        <w:t>z_v / R = k₁ ψ_w   for 0 ≤ ψ_w ≤ 2π/N_b</w:t>
      </w:r>
    </w:p>
    <w:p>
      <w:pPr>
        <w:spacing w:after="80"/>
        <w:jc w:val="center"/>
      </w:pPr>
      <w:r>
        <w:rPr>
          <w:rFonts w:ascii="Cambria Math" w:hAnsi="Cambria Math"/>
          <w:sz w:val="22"/>
        </w:rPr>
        <w:t>z_v / R = k₁ (2π/N_b) + k₂ (ψ_w − 2π/N_b)   for ψ_w &gt; 2π/N_b</w:t>
      </w:r>
    </w:p>
    <w:p>
      <w:pPr>
        <w:spacing w:after="80"/>
        <w:jc w:val="center"/>
      </w:pPr>
      <w:r>
        <w:rPr>
          <w:rFonts w:ascii="Cambria Math" w:hAnsi="Cambria Math"/>
          <w:sz w:val="22"/>
        </w:rPr>
        <w:t>k₁ = −0.25 (C_T/σ + 0.001 θ_tw),   k₂ = −(1.41 + 0.0141 θ_tw) √(C_T/2)</w:t>
      </w:r>
    </w:p>
    <w:p>
      <w:pPr>
        <w:spacing w:after="120"/>
      </w:pPr>
      <w:r>
        <w:rPr>
          <w:i w:val="0"/>
        </w:rPr>
        <w:t>Kocurek &amp; Tangler use the same two-slope structure with constants that also depend on N_b. Egolf &amp; Landgrebe (NASA CR-3726, 1983) give the forward-flight generalisation, which is the route if the tandem model is later extended beyond hover.</w:t>
      </w:r>
    </w:p>
    <w:p>
      <w:pPr>
        <w:spacing w:after="120"/>
      </w:pPr>
      <w:r>
        <w:rPr>
          <w:i w:val="0"/>
        </w:rPr>
        <w:t>What it adds over Model A. Contraction and the two-rate descent, i.e. where the forward tip vortex actually passes relative to the aft disk. Cost is the same as Model A (no iteration on the wake).</w:t>
      </w:r>
    </w:p>
    <w:p>
      <w:pPr>
        <w:spacing w:after="120"/>
      </w:pPr>
      <w:r>
        <w:rPr>
          <w:i w:val="0"/>
        </w:rPr>
        <w:t>What it misses. The geometry fits are for an isolated rotor, so they do not include the distortion the aft rotor's wake imposes on the forward wake in the overlap. For 14.94 % overlap this is a second-order correction; for heavy overlap (Sweet's 76 %-of-radius case) it is not.</w:t>
      </w:r>
    </w:p>
    <w:p>
      <w:pPr>
        <w:pStyle w:val="Heading1"/>
      </w:pPr>
      <w:r>
        <w:t>5. Model C: Free-vortex wake (FVW): Bhagwat &amp; Leishman; Leishman &amp; Bagai; Griffiths &amp; Leishman</w:t>
      </w:r>
    </w:p>
    <w:p>
      <w:pPr>
        <w:spacing w:after="120"/>
      </w:pPr>
      <w:r>
        <w:rPr>
          <w:i w:val="0"/>
        </w:rPr>
        <w:t>What it does. The wake vortex filaments are discretised into markers that are convected with the local velocity (free stream + rotor + all wake elements), solved either by relaxation (periodic) or time-marching. Bhagwat's 2001 Maryland thesis (advisor Leishman) developed the second-order time-accurate PC2B scheme, showed it converges at second order, and found the predicted wake geometry, inflow and performance trends agree with experiment. Leishman &amp; Bagai applied free-wake analysis to twin-rotor systems (ERF 1994, paper 28), Griffiths &amp; Leishman to dual-rotor interference and ground effect (AHS Forum 58, 2002 inferred from the catalogue code), and Tonkal et al. (AIAA 2010-4558) to a rear rotor flying in a front rotor's wake, finding a strongly asymmetric, non-uniform inflow on the rear rotor that depends on its lateral position.</w:t>
      </w:r>
    </w:p>
    <w:p>
      <w:pPr>
        <w:spacing w:after="120"/>
      </w:pPr>
      <w:r>
        <w:rPr>
          <w:i w:val="0"/>
        </w:rPr>
        <w:t>What it adds over Model B. Mutual wake distortion of the two rotors, which matters most in the overlap and in forward flight, where the forward wake is swept into the aft disk. It is the right physics for this phenomenon.</w:t>
      </w:r>
    </w:p>
    <w:p>
      <w:pPr>
        <w:spacing w:after="120"/>
      </w:pPr>
      <w:r>
        <w:rPr>
          <w:i w:val="0"/>
        </w:rPr>
        <w:t>What it costs. N_b × N_turns × N_markers squared Biot–Savart evaluations per iteration (O(N²)), a viscous core model, numerical stability management (Bhagwat shows the physical hover wake itself is unstable) and a convergence study. Realistically a multi-week implementation and verification for a student team.</w:t>
      </w:r>
    </w:p>
    <w:p>
      <w:pPr>
        <w:pStyle w:val="Heading1"/>
      </w:pPr>
      <w:r>
        <w:t>6. Model D: Viscous vortex particle method (VPM): Tan, Sun &amp; Barakos; DUST</w:t>
      </w:r>
    </w:p>
    <w:p>
      <w:pPr>
        <w:spacing w:after="120"/>
      </w:pPr>
      <w:r>
        <w:rPr>
          <w:i w:val="0"/>
        </w:rPr>
        <w:t>What it does. Vorticity shed from the blades is carried by particles, each with a position, a vorticity vector and a core size; particles move with the local velocity and their strength changes through vortex stretching and viscous diffusion. No filament connectivity is needed, so wakes can pass through each other and through the other rotor's disk without the filament tangling that limits FVW.</w:t>
      </w:r>
    </w:p>
    <w:p>
      <w:pPr>
        <w:spacing w:after="120"/>
      </w:pPr>
      <w:r>
        <w:rPr>
          <w:i w:val="0"/>
        </w:rPr>
        <w:t>Tandem evidence. Tan, Sun &amp; Barakos (J. Aircraft 55(6), 2018) used a panel method for the blades and a viscous VPM for the wake, validated on the Lynx tail rotor and a 172 mm rotor in ground effect, and then compared a CH-47D model tandem rotor against experiment. They report outward radial expansion where the wakes overlap and rotation-direction-dependent vortex interaction. Zanotti, Piccinini &amp; Tugnoli (ERF 2021) used DUST, an MIT-licensed VPM solver from Politecnico di Milano, to quantify the performance loss of tandem and side-by-side propellers versus spacing.</w:t>
      </w:r>
    </w:p>
    <w:p>
      <w:pPr>
        <w:spacing w:after="120"/>
      </w:pPr>
      <w:r>
        <w:rPr>
          <w:i w:val="0"/>
        </w:rPr>
        <w:t>Why not for our tool. It is a separate solver, not a sub-model: coupling it to a BEMT means running DUST externally and importing inflow maps. Use it as the high-fidelity benchmark in the literature section, not as the integrated model.</w:t>
      </w:r>
    </w:p>
    <w:p>
      <w:pPr>
        <w:pStyle w:val="Heading1"/>
      </w:pPr>
      <w:r>
        <w:t>7. Side-by-side comparison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474"/>
            <w:shd w:val="clear" w:color="auto" w:fill="D9E2F3"/>
          </w:tcPr>
          <w:p>
            <w:r/>
            <w:r>
              <w:rPr>
                <w:b/>
                <w:sz w:val="18"/>
              </w:rPr>
              <w:t>Model</w:t>
            </w:r>
          </w:p>
        </w:tc>
        <w:tc>
          <w:tcPr>
            <w:tcW w:type="dxa" w:w="1304"/>
            <w:shd w:val="clear" w:color="auto" w:fill="D9E2F3"/>
          </w:tcPr>
          <w:p>
            <w:r/>
            <w:r>
              <w:rPr>
                <w:b/>
                <w:sz w:val="18"/>
              </w:rPr>
              <w:t>Wake element</w:t>
            </w:r>
          </w:p>
        </w:tc>
        <w:tc>
          <w:tcPr>
            <w:tcW w:type="dxa" w:w="1587"/>
            <w:shd w:val="clear" w:color="auto" w:fill="D9E2F3"/>
          </w:tcPr>
          <w:p>
            <w:r/>
            <w:r>
              <w:rPr>
                <w:b/>
                <w:sz w:val="18"/>
              </w:rPr>
              <w:t>Captures for fwd→aft</w:t>
            </w:r>
          </w:p>
        </w:tc>
        <w:tc>
          <w:tcPr>
            <w:tcW w:type="dxa" w:w="1587"/>
            <w:shd w:val="clear" w:color="auto" w:fill="D9E2F3"/>
          </w:tcPr>
          <w:p>
            <w:r/>
            <w:r>
              <w:rPr>
                <w:b/>
                <w:sz w:val="18"/>
              </w:rPr>
              <w:t>Misses</w:t>
            </w:r>
          </w:p>
        </w:tc>
        <w:tc>
          <w:tcPr>
            <w:tcW w:type="dxa" w:w="1134"/>
            <w:shd w:val="clear" w:color="auto" w:fill="D9E2F3"/>
          </w:tcPr>
          <w:p>
            <w:r/>
            <w:r>
              <w:rPr>
                <w:b/>
                <w:sz w:val="18"/>
              </w:rPr>
              <w:t>Cost per BEMT call</w:t>
            </w:r>
          </w:p>
        </w:tc>
        <w:tc>
          <w:tcPr>
            <w:tcW w:type="dxa" w:w="1361"/>
            <w:shd w:val="clear" w:color="auto" w:fill="D9E2F3"/>
          </w:tcPr>
          <w:p>
            <w:r/>
            <w:r>
              <w:rPr>
                <w:b/>
                <w:sz w:val="18"/>
              </w:rPr>
              <w:t>Fit to the BEMT tool today</w:t>
            </w:r>
          </w:p>
        </w:tc>
        <w:tc>
          <w:tcPr>
            <w:tcW w:type="dxa" w:w="1474"/>
            <w:shd w:val="clear" w:color="auto" w:fill="D9E2F3"/>
          </w:tcPr>
          <w:p>
            <w:r/>
            <w:r>
              <w:rPr>
                <w:b/>
                <w:sz w:val="18"/>
              </w:rPr>
              <w:t>Tandem evidence</w:t>
            </w:r>
          </w:p>
        </w:tc>
      </w:tr>
      <w:tr>
        <w:tc>
          <w:tcPr>
            <w:tcW w:type="dxa" w:w="1474"/>
          </w:tcPr>
          <w:p>
            <w:r/>
            <w:r>
              <w:rPr>
                <w:sz w:val="18"/>
              </w:rPr>
              <w:t>Coleman 1945 (current)</w:t>
            </w:r>
          </w:p>
        </w:tc>
        <w:tc>
          <w:tcPr>
            <w:tcW w:type="dxa" w:w="1304"/>
          </w:tcPr>
          <w:p>
            <w:r/>
            <w:r>
              <w:rPr>
                <w:sz w:val="18"/>
              </w:rPr>
              <w:t>Uniform vortex cylinder</w:t>
            </w:r>
          </w:p>
        </w:tc>
        <w:tc>
          <w:tcPr>
            <w:tcW w:type="dxa" w:w="1587"/>
          </w:tcPr>
          <w:p>
            <w:r/>
            <w:r>
              <w:rPr>
                <w:sz w:val="18"/>
              </w:rPr>
              <w:t>Mean Δv, 1→2 v_i growth</w:t>
            </w:r>
          </w:p>
        </w:tc>
        <w:tc>
          <w:tcPr>
            <w:tcW w:type="dxa" w:w="1587"/>
          </w:tcPr>
          <w:p>
            <w:r/>
            <w:r>
              <w:rPr>
                <w:sz w:val="18"/>
              </w:rPr>
              <w:t>Contraction, tip vortices, distribution near wake edge; sign error in our use</w:t>
            </w:r>
          </w:p>
        </w:tc>
        <w:tc>
          <w:tcPr>
            <w:tcW w:type="dxa" w:w="1134"/>
          </w:tcPr>
          <w:p>
            <w:r/>
            <w:r>
              <w:rPr>
                <w:sz w:val="18"/>
              </w:rPr>
              <w:t>Trivial</w:t>
            </w:r>
          </w:p>
        </w:tc>
        <w:tc>
          <w:tcPr>
            <w:tcW w:type="dxa" w:w="1361"/>
          </w:tcPr>
          <w:p>
            <w:r/>
            <w:r>
              <w:rPr>
                <w:sz w:val="18"/>
              </w:rPr>
              <w:t>Already in</w:t>
            </w:r>
          </w:p>
        </w:tc>
        <w:tc>
          <w:tcPr>
            <w:tcW w:type="dxa" w:w="1474"/>
          </w:tcPr>
          <w:p>
            <w:r/>
            <w:r>
              <w:rPr>
                <w:sz w:val="18"/>
              </w:rPr>
              <w:t>Tate 1958 (tandem, analog)</w:t>
            </w:r>
          </w:p>
        </w:tc>
      </w:tr>
      <w:tr>
        <w:tc>
          <w:tcPr>
            <w:tcW w:type="dxa" w:w="1474"/>
          </w:tcPr>
          <w:p>
            <w:r/>
            <w:r>
              <w:rPr>
                <w:sz w:val="18"/>
              </w:rPr>
              <w:t>A. Rigid helix</w:t>
            </w:r>
          </w:p>
        </w:tc>
        <w:tc>
          <w:tcPr>
            <w:tcW w:type="dxa" w:w="1304"/>
          </w:tcPr>
          <w:p>
            <w:r/>
            <w:r>
              <w:rPr>
                <w:sz w:val="18"/>
              </w:rPr>
              <w:t>Discrete helical filaments</w:t>
            </w:r>
          </w:p>
        </w:tc>
        <w:tc>
          <w:tcPr>
            <w:tcW w:type="dxa" w:w="1587"/>
          </w:tcPr>
          <w:p>
            <w:r/>
            <w:r>
              <w:rPr>
                <w:sz w:val="18"/>
              </w:rPr>
              <w:t>Tip-vortex field off-axis, correct sign above/below</w:t>
            </w:r>
          </w:p>
        </w:tc>
        <w:tc>
          <w:tcPr>
            <w:tcW w:type="dxa" w:w="1587"/>
          </w:tcPr>
          <w:p>
            <w:r/>
            <w:r>
              <w:rPr>
                <w:sz w:val="18"/>
              </w:rPr>
              <w:t>Contraction</w:t>
            </w:r>
          </w:p>
        </w:tc>
        <w:tc>
          <w:tcPr>
            <w:tcW w:type="dxa" w:w="1134"/>
          </w:tcPr>
          <w:p>
            <w:r/>
            <w:r>
              <w:rPr>
                <w:sz w:val="18"/>
              </w:rPr>
              <w:t>~10⁵ segment evaluations, &lt; 1 s</w:t>
            </w:r>
          </w:p>
        </w:tc>
        <w:tc>
          <w:tcPr>
            <w:tcW w:type="dxa" w:w="1361"/>
          </w:tcPr>
          <w:p>
            <w:r/>
            <w:r>
              <w:rPr>
                <w:sz w:val="18"/>
              </w:rPr>
              <w:t>Easy (new function)</w:t>
            </w:r>
          </w:p>
        </w:tc>
        <w:tc>
          <w:tcPr>
            <w:tcW w:type="dxa" w:w="1474"/>
          </w:tcPr>
          <w:p>
            <w:r/>
            <w:r>
              <w:rPr>
                <w:sz w:val="18"/>
              </w:rPr>
              <w:t>None specific</w:t>
            </w:r>
          </w:p>
        </w:tc>
      </w:tr>
      <w:tr>
        <w:tc>
          <w:tcPr>
            <w:tcW w:type="dxa" w:w="1474"/>
          </w:tcPr>
          <w:p>
            <w:r/>
            <w:r>
              <w:rPr>
                <w:sz w:val="18"/>
              </w:rPr>
              <w:t>B. Prescribed wake (Landgrebe / Kocurek–Tangler)</w:t>
            </w:r>
          </w:p>
        </w:tc>
        <w:tc>
          <w:tcPr>
            <w:tcW w:type="dxa" w:w="1304"/>
          </w:tcPr>
          <w:p>
            <w:r/>
            <w:r>
              <w:rPr>
                <w:sz w:val="18"/>
              </w:rPr>
              <w:t>Helical filaments on empirical trajectory</w:t>
            </w:r>
          </w:p>
        </w:tc>
        <w:tc>
          <w:tcPr>
            <w:tcW w:type="dxa" w:w="1587"/>
          </w:tcPr>
          <w:p>
            <w:r/>
            <w:r>
              <w:rPr>
                <w:sz w:val="18"/>
              </w:rPr>
              <w:t>Above + contraction, two-rate descent, radial Δv(r)</w:t>
            </w:r>
          </w:p>
        </w:tc>
        <w:tc>
          <w:tcPr>
            <w:tcW w:type="dxa" w:w="1587"/>
          </w:tcPr>
          <w:p>
            <w:r/>
            <w:r>
              <w:rPr>
                <w:sz w:val="18"/>
              </w:rPr>
              <w:t>Mutual distortion; fits less reliable for tapered blades</w:t>
            </w:r>
          </w:p>
        </w:tc>
        <w:tc>
          <w:tcPr>
            <w:tcW w:type="dxa" w:w="1134"/>
          </w:tcPr>
          <w:p>
            <w:r/>
            <w:r>
              <w:rPr>
                <w:sz w:val="18"/>
              </w:rPr>
              <w:t>Same as A</w:t>
            </w:r>
          </w:p>
        </w:tc>
        <w:tc>
          <w:tcPr>
            <w:tcW w:type="dxa" w:w="1361"/>
          </w:tcPr>
          <w:p>
            <w:r/>
            <w:r>
              <w:rPr>
                <w:sz w:val="18"/>
              </w:rPr>
              <w:t>Easy, ~100 lines; run_bemt needs Δv per station</w:t>
            </w:r>
          </w:p>
        </w:tc>
        <w:tc>
          <w:tcPr>
            <w:tcW w:type="dxa" w:w="1474"/>
          </w:tcPr>
          <w:p>
            <w:r/>
            <w:r>
              <w:rPr>
                <w:sz w:val="18"/>
              </w:rPr>
              <w:t>Young 1976 (method, single rotor); none tandem</w:t>
            </w:r>
          </w:p>
        </w:tc>
      </w:tr>
      <w:tr>
        <w:tc>
          <w:tcPr>
            <w:tcW w:type="dxa" w:w="1474"/>
          </w:tcPr>
          <w:p>
            <w:r/>
            <w:r>
              <w:rPr>
                <w:sz w:val="18"/>
              </w:rPr>
              <w:t>C. Free-vortex wake (Bhagwat &amp; Leishman)</w:t>
            </w:r>
          </w:p>
        </w:tc>
        <w:tc>
          <w:tcPr>
            <w:tcW w:type="dxa" w:w="1304"/>
          </w:tcPr>
          <w:p>
            <w:r/>
            <w:r>
              <w:rPr>
                <w:sz w:val="18"/>
              </w:rPr>
              <w:t>Free filaments, markers convected</w:t>
            </w:r>
          </w:p>
        </w:tc>
        <w:tc>
          <w:tcPr>
            <w:tcW w:type="dxa" w:w="1587"/>
          </w:tcPr>
          <w:p>
            <w:r/>
            <w:r>
              <w:rPr>
                <w:sz w:val="18"/>
              </w:rPr>
              <w:t>Mutual distortion, unsteady, forward flight</w:t>
            </w:r>
          </w:p>
        </w:tc>
        <w:tc>
          <w:tcPr>
            <w:tcW w:type="dxa" w:w="1587"/>
          </w:tcPr>
          <w:p>
            <w:r/>
            <w:r>
              <w:rPr>
                <w:sz w:val="18"/>
              </w:rPr>
              <w:t>Viscous wake-wake merging only via core model</w:t>
            </w:r>
          </w:p>
        </w:tc>
        <w:tc>
          <w:tcPr>
            <w:tcW w:type="dxa" w:w="1134"/>
          </w:tcPr>
          <w:p>
            <w:r/>
            <w:r>
              <w:rPr>
                <w:sz w:val="18"/>
              </w:rPr>
              <w:t>O(N²) per iteration, minutes</w:t>
            </w:r>
          </w:p>
        </w:tc>
        <w:tc>
          <w:tcPr>
            <w:tcW w:type="dxa" w:w="1361"/>
          </w:tcPr>
          <w:p>
            <w:r/>
            <w:r>
              <w:rPr>
                <w:sz w:val="18"/>
              </w:rPr>
              <w:t>Not realistic for today</w:t>
            </w:r>
          </w:p>
        </w:tc>
        <w:tc>
          <w:tcPr>
            <w:tcW w:type="dxa" w:w="1474"/>
          </w:tcPr>
          <w:p>
            <w:r/>
            <w:r>
              <w:rPr>
                <w:sz w:val="18"/>
              </w:rPr>
              <w:t>Leishman &amp; Bagai 1994; Griffiths &amp; Leishman 2002; Tonkal 2010</w:t>
            </w:r>
          </w:p>
        </w:tc>
      </w:tr>
      <w:tr>
        <w:tc>
          <w:tcPr>
            <w:tcW w:type="dxa" w:w="1474"/>
          </w:tcPr>
          <w:p>
            <w:r/>
            <w:r>
              <w:rPr>
                <w:sz w:val="18"/>
              </w:rPr>
              <w:t>D. Viscous VPM (DUST, Tan et al.)</w:t>
            </w:r>
          </w:p>
        </w:tc>
        <w:tc>
          <w:tcPr>
            <w:tcW w:type="dxa" w:w="1304"/>
          </w:tcPr>
          <w:p>
            <w:r/>
            <w:r>
              <w:rPr>
                <w:sz w:val="18"/>
              </w:rPr>
              <w:t>Vortex particles</w:t>
            </w:r>
          </w:p>
        </w:tc>
        <w:tc>
          <w:tcPr>
            <w:tcW w:type="dxa" w:w="1587"/>
          </w:tcPr>
          <w:p>
            <w:r/>
            <w:r>
              <w:rPr>
                <w:sz w:val="18"/>
              </w:rPr>
              <w:t>Everything above plus wake merging, ground effect</w:t>
            </w:r>
          </w:p>
        </w:tc>
        <w:tc>
          <w:tcPr>
            <w:tcW w:type="dxa" w:w="1587"/>
          </w:tcPr>
          <w:p>
            <w:r/>
            <w:r>
              <w:rPr>
                <w:sz w:val="18"/>
              </w:rPr>
              <w:t>Cost; separate solver</w:t>
            </w:r>
          </w:p>
        </w:tc>
        <w:tc>
          <w:tcPr>
            <w:tcW w:type="dxa" w:w="1134"/>
          </w:tcPr>
          <w:p>
            <w:r/>
            <w:r>
              <w:rPr>
                <w:sz w:val="18"/>
              </w:rPr>
              <w:t>Hours per case</w:t>
            </w:r>
          </w:p>
        </w:tc>
        <w:tc>
          <w:tcPr>
            <w:tcW w:type="dxa" w:w="1361"/>
          </w:tcPr>
          <w:p>
            <w:r/>
            <w:r>
              <w:rPr>
                <w:sz w:val="18"/>
              </w:rPr>
              <w:t>External benchmark only</w:t>
            </w:r>
          </w:p>
        </w:tc>
        <w:tc>
          <w:tcPr>
            <w:tcW w:type="dxa" w:w="1474"/>
          </w:tcPr>
          <w:p>
            <w:r/>
            <w:r>
              <w:rPr>
                <w:sz w:val="18"/>
              </w:rPr>
              <w:t>Tan, Sun &amp; Barakos 2018 (CH-47D)</w:t>
            </w:r>
          </w:p>
        </w:tc>
      </w:tr>
    </w:tbl>
    <w:p/>
    <w:p>
      <w:pPr>
        <w:spacing w:after="120"/>
      </w:pPr>
      <w:r>
        <w:rPr>
          <w:i w:val="0"/>
        </w:rPr>
        <w:t>The rubric says the highest-fidelity model is not automatically the best. The decision is between B and C. C is better physics, but B delivers most of the improvement that matters for a 14.94 % overlap hover case at a cost we can verify today.</w:t>
      </w:r>
    </w:p>
    <w:p>
      <w:pPr>
        <w:pStyle w:val="Heading1"/>
      </w:pPr>
      <w:r>
        <w:t>8. Recommendation: integrate Coleman + prescribed wake + Biot–Savart ("Coleman–Landgrebe hybrid")</w:t>
      </w:r>
    </w:p>
    <w:p>
      <w:pPr>
        <w:pStyle w:val="Heading2"/>
      </w:pPr>
      <w:r>
        <w:t>8.1 Choice and reasons</w:t>
      </w:r>
    </w:p>
    <w:p>
      <w:pPr>
        <w:pStyle w:val="ListBullet"/>
      </w:pPr>
      <w:r>
        <w:rPr>
          <w:b/>
        </w:rPr>
        <w:t xml:space="preserve">Matches our tool. </w:t>
      </w:r>
      <w:r>
        <w:t xml:space="preserve">It is a Lagrangian vortex method, which is what the brief asks for, and it fits our strip BEMT without changing the solver: Young (1976) already showed prescribed contracting-wake downwash combined with strip element-momentum theory for hover performance. </w:t>
      </w:r>
    </w:p>
    <w:p>
      <w:pPr>
        <w:pStyle w:val="ListBullet"/>
      </w:pPr>
      <w:r>
        <w:rPr>
          <w:b/>
        </w:rPr>
        <w:t xml:space="preserve">Right physics for our geometry. </w:t>
      </w:r>
      <w:r>
        <w:t xml:space="preserve">It places the forward tip vortex where measurements say it is (contracted to about 0.78R), which matters because our overlap lens runs from 0.487R to 1.0R from the forward hub. Coleman's non-contracting cylinder puts wake vorticity at R, over the outer part of the lens. </w:t>
      </w:r>
    </w:p>
    <w:p>
      <w:pPr>
        <w:pStyle w:val="ListBullet"/>
      </w:pPr>
      <w:r>
        <w:rPr>
          <w:b/>
        </w:rPr>
        <w:t xml:space="preserve">Fixes the stagger sign. </w:t>
      </w:r>
      <w:r>
        <w:t>Biot–Savart gives the induced velocity at the actual aft blade stations, including above the forward disk for a raised aft pylon, so the stagger trend comes out physically.</w:t>
      </w:r>
    </w:p>
    <w:p>
      <w:pPr>
        <w:pStyle w:val="ListBullet"/>
      </w:pPr>
      <w:r>
        <w:rPr>
          <w:b/>
        </w:rPr>
        <w:t xml:space="preserve">Built-in verification. </w:t>
      </w:r>
      <w:r>
        <w:t>Coleman is kept, not thrown away: with A = 1 (no contraction), constant descent rate and N_b large, the prescribed-wake axial velocity on the axis must reproduce v_i(1 + z/√(R²+z²)). That is a unit test and a verification slide.</w:t>
      </w:r>
    </w:p>
    <w:p>
      <w:pPr>
        <w:pStyle w:val="ListBullet"/>
      </w:pPr>
      <w:r>
        <w:rPr>
          <w:b/>
        </w:rPr>
        <w:t xml:space="preserve">Defensible fidelity ladder. </w:t>
      </w:r>
      <w:r>
        <w:t>Free-vortex wake is the honest next step and goes on the "future work" slide with Bhagwat &amp; Leishman and Leishman &amp; Bagai as references; VPM (Tan et al., CH-47D) is the benchmark that shows we know what higher fidelity looks like.</w:t>
      </w:r>
    </w:p>
    <w:p>
      <w:pPr>
        <w:pStyle w:val="Heading2"/>
      </w:pPr>
      <w:r>
        <w:t>8.2 Equations to implement</w:t>
      </w:r>
    </w:p>
    <w:p>
      <w:pPr>
        <w:spacing w:after="120"/>
      </w:pPr>
      <w:r>
        <w:rPr>
          <w:i w:val="0"/>
        </w:rPr>
        <w:t>Forward-rotor tip-vortex strength from the forward BEMT result. For a blade with uniform circulation Γ, T = N_b ρ Ω Γ R²/2, so:</w:t>
      </w:r>
    </w:p>
    <w:p>
      <w:pPr>
        <w:spacing w:after="80"/>
        <w:jc w:val="center"/>
      </w:pPr>
      <w:r>
        <w:rPr>
          <w:rFonts w:ascii="Cambria Math" w:hAnsi="Cambria Math"/>
          <w:sz w:val="22"/>
        </w:rPr>
        <w:t>Γ_v ≈ 2π C_T Ω R² / N_b</w:t>
      </w:r>
    </w:p>
    <w:p>
      <w:pPr>
        <w:spacing w:after="120"/>
      </w:pPr>
      <w:r>
        <w:rPr>
          <w:i w:val="0"/>
        </w:rPr>
        <w:t>Tip-vortex marker positions in forward-hub coordinates, for blade k and wake age ψ_w (Section 4 equations for r_v, z_v), with C_T taken from the forward rotor's BEMT solution:</w:t>
      </w:r>
    </w:p>
    <w:p>
      <w:pPr>
        <w:spacing w:after="80"/>
        <w:jc w:val="center"/>
      </w:pPr>
      <w:r>
        <w:rPr>
          <w:rFonts w:ascii="Cambria Math" w:hAnsi="Cambria Math"/>
          <w:sz w:val="22"/>
        </w:rPr>
        <w:t>x = r_v cos(ψ_k − ψ_w),   y = r_v sin(ψ_k − ψ_w),   z = z_v (negative = below the disk)</w:t>
      </w:r>
    </w:p>
    <w:p>
      <w:pPr>
        <w:spacing w:after="120"/>
      </w:pPr>
      <w:r>
        <w:rPr>
          <w:i w:val="0"/>
        </w:rPr>
        <w:t>Truncate after 10–20 revolutions and close the far wake with a Coleman semi-infinite cylinder of radius A·R, so the far-wake contribution is not lost (this is where Coleman is integrated). Add a root vortex −N_b·Γ_v on the axis. Induced velocity from each straight segment uses Biot–Savart with a Vatistas (n = 2) core:</w:t>
      </w:r>
    </w:p>
    <w:p>
      <w:pPr>
        <w:spacing w:after="80"/>
        <w:jc w:val="center"/>
      </w:pPr>
      <w:r>
        <w:rPr>
          <w:rFonts w:ascii="Cambria Math" w:hAnsi="Cambria Math"/>
          <w:sz w:val="22"/>
        </w:rPr>
        <w:t>v = (Γ_v / 4π h) (cos θ₁ − cos θ₂) · h² / √(r_c⁴ + h⁴) · ê</w:t>
      </w:r>
    </w:p>
    <w:p>
      <w:pPr>
        <w:spacing w:after="120"/>
      </w:pPr>
      <w:r>
        <w:rPr>
          <w:i w:val="0"/>
        </w:rPr>
        <w:t>where h is the perpendicular distance from the point to the segment line, θ₁, θ₂ are the angles to the segment ends, and ê is the unit vector along dl × r.</w:t>
      </w:r>
    </w:p>
    <w:p>
      <w:pPr>
        <w:spacing w:after="120"/>
      </w:pPr>
      <w:r>
        <w:rPr>
          <w:i w:val="0"/>
        </w:rPr>
        <w:t xml:space="preserve"> Core radius r_c of about 5–10 % of chord is a reasonable fixed value for a performance model; quote it as an assumption and show a sensitivity of ±50 %.</w:t>
      </w:r>
    </w:p>
    <w:p>
      <w:pPr>
        <w:spacing w:after="120"/>
      </w:pPr>
      <w:r>
        <w:rPr>
          <w:i w:val="0"/>
        </w:rPr>
        <w:t>Aft-rotor inflow. For each aft radial station r_j, average the axial component of the forward wake's velocity over the aft blade azimuth ψ_a (aft blade point = aft hub + r_j(cos ψ_a, sin ψ_a), aft hub at x = d, z = −stagger if the forward hub is the origin and z is positive down). This gives Δv(r_j), which goes into the aft rotor's element momentum balance in place of the single κ·Δv:</w:t>
      </w:r>
    </w:p>
    <w:p>
      <w:pPr>
        <w:spacing w:after="80"/>
        <w:jc w:val="center"/>
      </w:pPr>
      <w:r>
        <w:rPr>
          <w:rFonts w:ascii="Cambria Math" w:hAnsi="Cambria Math"/>
          <w:sz w:val="22"/>
        </w:rPr>
        <w:t>dT = 4π ρ r (V_c + Δv(r) + v) v dr</w:t>
      </w:r>
    </w:p>
    <w:p>
      <w:pPr>
        <w:pStyle w:val="Heading2"/>
      </w:pPr>
      <w:r>
        <w:t>8.3 Where it goes in the BEMT tool</w:t>
      </w:r>
    </w:p>
    <w:p>
      <w:pPr>
        <w:spacing w:after="120"/>
      </w:pPr>
      <w:r>
        <w:rPr>
          <w:i w:val="0"/>
        </w:rPr>
        <w:t>run_bemt() passes one scalar v_axial to solve_element(), but solve_element() already takes v_axial per element, so per-station inflow is a small change.</w:t>
      </w:r>
    </w:p>
    <w:p>
      <w:pPr>
        <w:spacing w:after="0"/>
        <w:ind w:left="340"/>
      </w:pPr>
      <w:r>
        <w:rPr>
          <w:rFonts w:ascii="Consolas" w:hAnsi="Consolas"/>
          <w:sz w:val="18"/>
        </w:rPr>
        <w:t># bemt.py  run_bemt(): accept a scalar OR an array of length n_stations</w:t>
      </w:r>
    </w:p>
    <w:p>
      <w:pPr>
        <w:spacing w:after="0"/>
        <w:ind w:left="340"/>
      </w:pPr>
      <w:r>
        <w:rPr>
          <w:rFonts w:ascii="Consolas" w:hAnsi="Consolas"/>
          <w:sz w:val="18"/>
        </w:rPr>
        <w:t>v_ax = np.broadcast_to(np.asarray(v_axial, float), x_stations.shape)</w:t>
      </w:r>
    </w:p>
    <w:p>
      <w:pPr>
        <w:spacing w:after="0"/>
        <w:ind w:left="340"/>
      </w:pPr>
      <w:r>
        <w:rPr>
          <w:rFonts w:ascii="Consolas" w:hAnsi="Consolas"/>
          <w:sz w:val="18"/>
        </w:rPr>
        <w:t>for j, (x, r) in enumerate(zip(x_stations, r_stations)):</w:t>
      </w:r>
    </w:p>
    <w:p>
      <w:pPr>
        <w:spacing w:after="0"/>
        <w:ind w:left="340"/>
      </w:pPr>
      <w:r>
        <w:rPr>
          <w:rFonts w:ascii="Consolas" w:hAnsi="Consolas"/>
          <w:sz w:val="18"/>
        </w:rPr>
        <w:t xml:space="preserve">    el = solve_element(r, R, B, chord, twist_total, omega_rad_s, v_ax[j], ...)</w:t>
      </w:r>
    </w:p>
    <w:p>
      <w:pPr>
        <w:spacing w:after="0"/>
        <w:ind w:left="340"/>
      </w:pPr>
      <w:r>
        <w:rPr>
          <w:rFonts w:ascii="Consolas" w:hAnsi="Consolas"/>
          <w:sz w:val="18"/>
        </w:rPr>
        <w:t># keep the FM / eta checks on the free-stream part only</w:t>
      </w:r>
    </w:p>
    <w:p>
      <w:pPr>
        <w:spacing w:after="0"/>
        <w:ind w:left="340"/>
      </w:pPr>
      <w:r>
        <w:rPr>
          <w:rFonts w:ascii="Consolas" w:hAnsi="Consolas"/>
          <w:sz w:val="18"/>
        </w:rPr>
      </w:r>
    </w:p>
    <w:p>
      <w:pPr>
        <w:spacing w:after="0"/>
        <w:ind w:left="340"/>
      </w:pPr>
      <w:r>
        <w:rPr>
          <w:rFonts w:ascii="Consolas" w:hAnsi="Consolas"/>
          <w:sz w:val="18"/>
        </w:rPr>
        <w:t># tandem_interference.py  new function next to coleman_inflow_augmentation()</w:t>
      </w:r>
    </w:p>
    <w:p>
      <w:pPr>
        <w:spacing w:after="0"/>
        <w:ind w:left="340"/>
      </w:pPr>
      <w:r>
        <w:rPr>
          <w:rFonts w:ascii="Consolas" w:hAnsi="Consolas"/>
          <w:sz w:val="18"/>
        </w:rPr>
        <w:t>def prescribed_wake_inflow(perf_fwd, rotor_fwd, omega_fwd, r_stations_aft,</w:t>
      </w:r>
    </w:p>
    <w:p>
      <w:pPr>
        <w:spacing w:after="0"/>
        <w:ind w:left="340"/>
      </w:pPr>
      <w:r>
        <w:rPr>
          <w:rFonts w:ascii="Consolas" w:hAnsi="Consolas"/>
          <w:sz w:val="18"/>
        </w:rPr>
        <w:t xml:space="preserve">                           d_sep, lateral, stagger, n_rev=15, n_seg_per_rev=72,</w:t>
      </w:r>
    </w:p>
    <w:p>
      <w:pPr>
        <w:spacing w:after="0"/>
        <w:ind w:left="340"/>
      </w:pPr>
      <w:r>
        <w:rPr>
          <w:rFonts w:ascii="Consolas" w:hAnsi="Consolas"/>
          <w:sz w:val="18"/>
        </w:rPr>
        <w:t xml:space="preserve">                           n_psi=36, core_frac_chord=0.08):</w:t>
      </w:r>
    </w:p>
    <w:p>
      <w:pPr>
        <w:spacing w:after="0"/>
        <w:ind w:left="340"/>
      </w:pPr>
      <w:r>
        <w:rPr>
          <w:rFonts w:ascii="Consolas" w:hAnsi="Consolas"/>
          <w:sz w:val="18"/>
        </w:rPr>
        <w:t xml:space="preserve">    # 1. Gamma_v = 2*pi*CT*Omega*R^2/Nb from perf_fwd</w:t>
      </w:r>
    </w:p>
    <w:p>
      <w:pPr>
        <w:spacing w:after="0"/>
        <w:ind w:left="340"/>
      </w:pPr>
      <w:r>
        <w:rPr>
          <w:rFonts w:ascii="Consolas" w:hAnsi="Consolas"/>
          <w:sz w:val="18"/>
        </w:rPr>
        <w:t xml:space="preserve">    # 2. Landgrebe markers r_v(psi_w), z_v(psi_w) for each blade</w:t>
      </w:r>
    </w:p>
    <w:p>
      <w:pPr>
        <w:spacing w:after="0"/>
        <w:ind w:left="340"/>
      </w:pPr>
      <w:r>
        <w:rPr>
          <w:rFonts w:ascii="Consolas" w:hAnsi="Consolas"/>
          <w:sz w:val="18"/>
        </w:rPr>
        <w:t xml:space="preserve">    # 3. Coleman cylinder of radius A*R closes the far wake</w:t>
      </w:r>
    </w:p>
    <w:p>
      <w:pPr>
        <w:spacing w:after="0"/>
        <w:ind w:left="340"/>
      </w:pPr>
      <w:r>
        <w:rPr>
          <w:rFonts w:ascii="Consolas" w:hAnsi="Consolas"/>
          <w:sz w:val="18"/>
        </w:rPr>
        <w:t xml:space="preserve">    # 4. Biot-Savart (Vatistas core) at aft points, azimuth-averaged</w:t>
      </w:r>
    </w:p>
    <w:p>
      <w:pPr>
        <w:spacing w:after="0"/>
        <w:ind w:left="340"/>
      </w:pPr>
      <w:r>
        <w:rPr>
          <w:rFonts w:ascii="Consolas" w:hAnsi="Consolas"/>
          <w:sz w:val="18"/>
        </w:rPr>
        <w:t xml:space="preserve">    # return dv[j] for each aft station</w:t>
      </w:r>
    </w:p>
    <w:p/>
    <w:p>
      <w:pPr>
        <w:spacing w:after="120"/>
      </w:pPr>
      <w:r>
        <w:rPr>
          <w:i w:val="0"/>
        </w:rPr>
        <w:t>solve_tandem_bemt() then calls run_bemt(..., v_axial=v_axial_freestream + dv) for the aft rotor, with a flag wake_model='coleman' | 'prescribed' so both can be plotted on the same validation figure.</w:t>
      </w:r>
    </w:p>
    <w:p>
      <w:pPr>
        <w:pStyle w:val="Heading2"/>
      </w:pPr>
      <w:r>
        <w:t>8.4 Two-way coupling in hover</w:t>
      </w:r>
    </w:p>
    <w:p>
      <w:pPr>
        <w:spacing w:after="120"/>
      </w:pPr>
      <w:r>
        <w:rPr>
          <w:i w:val="0"/>
        </w:rPr>
        <w:t>Because the wake evaluation is just a function, the aft rotor's wake can be evaluated at the forward rotor the same way. Two or three fixed-point passes (fwd → aft → fwd) are enough for a weakly coupled case. This removes the unphysical hover asymmetry of the current one-way model and is worth one sentence on the model-selection slide even if only one-way is run.</w:t>
      </w:r>
    </w:p>
    <w:p>
      <w:pPr>
        <w:pStyle w:val="Heading2"/>
      </w:pPr>
      <w:r>
        <w:t>8.5 Stated limitations</w:t>
      </w:r>
    </w:p>
    <w:p>
      <w:pPr>
        <w:pStyle w:val="ListBullet"/>
      </w:pPr>
      <w:r>
        <w:t>Hover only; isolated-rotor wake geometry fits; no mutual wake distortion (that is what FVW adds).</w:t>
      </w:r>
    </w:p>
    <w:p>
      <w:pPr>
        <w:pStyle w:val="ListBullet"/>
      </w:pPr>
      <w:r>
        <w:t>Fits less reliable for tapered blades (Bellinger 1972); the 0.85 taper and −8° twist are outside a clean fit.</w:t>
      </w:r>
    </w:p>
    <w:p>
      <w:pPr>
        <w:pStyle w:val="ListBullet"/>
      </w:pPr>
      <w:r>
        <w:t>Performance is very sensitive to tip-vortex axial position (Young 1976; Bellinger 1972), so show a sensitivity to k₂.</w:t>
      </w:r>
    </w:p>
    <w:p>
      <w:pPr>
        <w:pStyle w:val="ListBullet"/>
      </w:pPr>
      <w:r>
        <w:t>Azimuth-averaged Δv(r): no blade–vortex interaction loads or vibration.</w:t>
      </w:r>
    </w:p>
    <w:p>
      <w:pPr>
        <w:pStyle w:val="Heading1"/>
      </w:pPr>
      <w:r>
        <w:t>9. Validation data: what to compare against</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D9E2F3"/>
          </w:tcPr>
          <w:p>
            <w:r/>
            <w:r>
              <w:rPr>
                <w:b/>
                <w:sz w:val="18"/>
              </w:rPr>
              <w:t>Source</w:t>
            </w:r>
          </w:p>
        </w:tc>
        <w:tc>
          <w:tcPr>
            <w:tcW w:type="dxa" w:w="3969"/>
            <w:shd w:val="clear" w:color="auto" w:fill="D9E2F3"/>
          </w:tcPr>
          <w:p>
            <w:r/>
            <w:r>
              <w:rPr>
                <w:b/>
                <w:sz w:val="18"/>
              </w:rPr>
              <w:t>Configuration (as verified)</w:t>
            </w:r>
          </w:p>
        </w:tc>
        <w:tc>
          <w:tcPr>
            <w:tcW w:type="dxa" w:w="3402"/>
            <w:shd w:val="clear" w:color="auto" w:fill="D9E2F3"/>
          </w:tcPr>
          <w:p>
            <w:r/>
            <w:r>
              <w:rPr>
                <w:b/>
                <w:sz w:val="18"/>
              </w:rPr>
              <w:t>Use</w:t>
            </w:r>
          </w:p>
        </w:tc>
      </w:tr>
      <w:tr>
        <w:tc>
          <w:tcPr>
            <w:tcW w:type="dxa" w:w="2041"/>
          </w:tcPr>
          <w:p>
            <w:r/>
            <w:r>
              <w:rPr>
                <w:sz w:val="18"/>
              </w:rPr>
              <w:t>Dingeldein, NACA TN-3236 (1954)</w:t>
            </w:r>
          </w:p>
        </w:tc>
        <w:tc>
          <w:tcPr>
            <w:tcW w:type="dxa" w:w="3969"/>
          </w:tcPr>
          <w:p>
            <w:r/>
            <w:r>
              <w:rPr>
                <w:sz w:val="18"/>
              </w:rPr>
              <w:t>Two 2-blade rotors, 15 ft diameter, shafts 1.03D apart, coplanar, no overlap. Hover in Fig. 4: tandem measured about 18 % less power than single rotor at C_T = 0.0035.</w:t>
            </w:r>
          </w:p>
        </w:tc>
        <w:tc>
          <w:tcPr>
            <w:tcW w:type="dxa" w:w="3402"/>
          </w:tcPr>
          <w:p>
            <w:r/>
            <w:r>
              <w:rPr>
                <w:sz w:val="18"/>
              </w:rPr>
              <w:t>Non-overlapped check only (model must give near-zero interference at d = 2.06R). Not the source of our current CSV.</w:t>
            </w:r>
          </w:p>
        </w:tc>
      </w:tr>
      <w:tr>
        <w:tc>
          <w:tcPr>
            <w:tcW w:type="dxa" w:w="2041"/>
          </w:tcPr>
          <w:p>
            <w:r/>
            <w:r>
              <w:rPr>
                <w:sz w:val="18"/>
              </w:rPr>
              <w:t>Sweet, NASA TN D-534 (1960)</w:t>
            </w:r>
          </w:p>
        </w:tc>
        <w:tc>
          <w:tcPr>
            <w:tcW w:type="dxa" w:w="3969"/>
          </w:tcPr>
          <w:p>
            <w:r/>
            <w:r>
              <w:rPr>
                <w:sz w:val="18"/>
              </w:rPr>
              <w:t>Large-scale twin rotors in the Langley full-scale tunnel, overlap about 76 % of radius and non-overlapped, two solidities; thrust, torque, flapping in hover.</w:t>
            </w:r>
          </w:p>
        </w:tc>
        <w:tc>
          <w:tcPr>
            <w:tcW w:type="dxa" w:w="3402"/>
          </w:tcPr>
          <w:p>
            <w:r/>
            <w:r>
              <w:rPr>
                <w:sz w:val="18"/>
              </w:rPr>
              <w:t>Best overlap validation case. Sweet found about 14 % more induced power for the 76 % overlap tandem than an isolated rotor (as cited by Chen et al. 2019).</w:t>
            </w:r>
          </w:p>
        </w:tc>
      </w:tr>
      <w:tr>
        <w:tc>
          <w:tcPr>
            <w:tcW w:type="dxa" w:w="2041"/>
          </w:tcPr>
          <w:p>
            <w:r/>
            <w:r>
              <w:rPr>
                <w:sz w:val="18"/>
              </w:rPr>
              <w:t>Tan, Sun &amp; Barakos (2018)</w:t>
            </w:r>
          </w:p>
        </w:tc>
        <w:tc>
          <w:tcPr>
            <w:tcW w:type="dxa" w:w="3969"/>
          </w:tcPr>
          <w:p>
            <w:r/>
            <w:r>
              <w:rPr>
                <w:sz w:val="18"/>
              </w:rPr>
              <w:t>CH-47D model tandem, VPM vs experiment, in ground effect</w:t>
            </w:r>
          </w:p>
        </w:tc>
        <w:tc>
          <w:tcPr>
            <w:tcW w:type="dxa" w:w="3402"/>
          </w:tcPr>
          <w:p>
            <w:r/>
            <w:r>
              <w:rPr>
                <w:sz w:val="18"/>
              </w:rPr>
              <w:t>Qualitative benchmark for wake overlap physics</w:t>
            </w:r>
          </w:p>
        </w:tc>
      </w:tr>
    </w:tbl>
    <w:p/>
    <w:p>
      <w:pPr>
        <w:spacing w:after="120"/>
      </w:pPr>
      <w:r>
        <w:rPr>
          <w:i w:val="0"/>
        </w:rPr>
        <w:t xml:space="preserve"> Dingeldein reports the tandem as better than the single rotor in static thrust, which is opposite to the interference penalty our model predicts for overlap. That is consistent with no overlap at 1.03D, and is another reason our CSV (which shows a tandem penalty at d/R = 1.54) needs its source rechecked.</w:t>
      </w:r>
    </w:p>
    <w:p>
      <w:pPr>
        <w:pStyle w:val="Heading1"/>
      </w:pPr>
      <w:r>
        <w:t>10. References (verified online 18 Oct 2026)</w:t>
      </w:r>
    </w:p>
    <w:p>
      <w:pPr>
        <w:spacing w:after="40"/>
      </w:pPr>
      <w:r>
        <w:rPr>
          <w:sz w:val="20"/>
        </w:rPr>
        <w:t>[1] Coleman, R. P., Feingold, A. M., and Stempin, C. W., "Evaluation of the Induced-Velocity Field of an Idealized Helicopter Rotor," NACA ARR L5E10, 1945 (Wartime Report L-126).</w:t>
      </w:r>
    </w:p>
    <w:p>
      <w:pPr>
        <w:spacing w:after="120"/>
        <w:ind w:left="454"/>
      </w:pPr>
      <w:r>
        <w:rPr>
          <w:i/>
          <w:color w:val="555555"/>
          <w:sz w:val="18"/>
        </w:rPr>
        <w:t>Verified: UNT catalogue record seen (title, authors, L-126; catalogue lists 1946 for the reissue). https://mocat.library.unt.edu/catalog/622-ch839</w:t>
      </w:r>
    </w:p>
    <w:p>
      <w:pPr>
        <w:spacing w:after="40"/>
      </w:pPr>
      <w:r>
        <w:rPr>
          <w:sz w:val="20"/>
        </w:rPr>
        <w:t>[2] Dingeldein, R. C., "Wind-Tunnel Studies of the Performance of Multirotor Configurations," NACA TN-3236, 1954.</w:t>
      </w:r>
    </w:p>
    <w:p>
      <w:pPr>
        <w:spacing w:after="120"/>
        <w:ind w:left="454"/>
      </w:pPr>
      <w:r>
        <w:rPr>
          <w:i/>
          <w:color w:val="555555"/>
          <w:sz w:val="18"/>
        </w:rPr>
        <w:t>Verified: NTRS record and PDF read (geometry, Fig. 4). https://ntrs.nasa.gov/citations/19930083899</w:t>
      </w:r>
    </w:p>
    <w:p>
      <w:pPr>
        <w:spacing w:after="40"/>
      </w:pPr>
      <w:r>
        <w:rPr>
          <w:sz w:val="20"/>
        </w:rPr>
        <w:t>[3] Sweet, G. E., "Hovering Measurements for Twin-Rotor Configurations With and Without Overlap," NASA TN D-534, 1960.</w:t>
      </w:r>
    </w:p>
    <w:p>
      <w:pPr>
        <w:spacing w:after="120"/>
        <w:ind w:left="454"/>
      </w:pPr>
      <w:r>
        <w:rPr>
          <w:i/>
          <w:color w:val="555555"/>
          <w:sz w:val="18"/>
        </w:rPr>
        <w:t>Verified: NTRS record seen. https://ntrs.nasa.gov/citations/20040016423</w:t>
      </w:r>
    </w:p>
    <w:p>
      <w:pPr>
        <w:spacing w:after="40"/>
      </w:pPr>
      <w:r>
        <w:rPr>
          <w:sz w:val="20"/>
        </w:rPr>
        <w:t>[4] Landgrebe, A. J., "An Analytical Method for Predicting Rotor Wake Geometry," J. American Helicopter Society, 14(4), 1969.</w:t>
      </w:r>
    </w:p>
    <w:p>
      <w:pPr>
        <w:spacing w:after="120"/>
        <w:ind w:left="454"/>
      </w:pPr>
      <w:r>
        <w:rPr>
          <w:i/>
          <w:color w:val="555555"/>
          <w:sz w:val="18"/>
        </w:rPr>
        <w:t>Verified: Seen as cited in Caradonna &amp; Tung (1980); original not opened.</w:t>
      </w:r>
    </w:p>
    <w:p>
      <w:pPr>
        <w:spacing w:after="40"/>
      </w:pPr>
      <w:r>
        <w:rPr>
          <w:sz w:val="20"/>
        </w:rPr>
        <w:t>[5] Kocurek, J. D., and Tangler, J. L., "A Prescribed Wake Lifting Surface Hover Performance Analysis," 32nd AHS Annual Forum, Preprint 1001, 1976.</w:t>
      </w:r>
    </w:p>
    <w:p>
      <w:pPr>
        <w:spacing w:after="120"/>
        <w:ind w:left="454"/>
      </w:pPr>
      <w:r>
        <w:rPr>
          <w:i/>
          <w:color w:val="555555"/>
          <w:sz w:val="18"/>
        </w:rPr>
        <w:t>Verified: Seen as cited in Caradonna &amp; Tung (1980); original not opened.</w:t>
      </w:r>
    </w:p>
    <w:p>
      <w:pPr>
        <w:spacing w:after="40"/>
      </w:pPr>
      <w:r>
        <w:rPr>
          <w:sz w:val="20"/>
        </w:rPr>
        <w:t>[6] Caradonna, F. X., and Tung, C., "Experimental and Analytical Studies of a Model Helicopter Rotor in Hover," 6th European Rotorcraft Forum, Paper 25, 1980.</w:t>
      </w:r>
    </w:p>
    <w:p>
      <w:pPr>
        <w:spacing w:after="120"/>
        <w:ind w:left="454"/>
      </w:pPr>
      <w:r>
        <w:rPr>
          <w:i/>
          <w:color w:val="555555"/>
          <w:sz w:val="18"/>
        </w:rPr>
        <w:t>Verified: DTIC PDF read. https://apps.dtic.mil/sti/pdfs/ADA089780.pdf</w:t>
      </w:r>
    </w:p>
    <w:p>
      <w:pPr>
        <w:spacing w:after="40"/>
      </w:pPr>
      <w:r>
        <w:rPr>
          <w:sz w:val="20"/>
        </w:rPr>
        <w:t>[7] Young, C., "The Prediction of Helicopter Rotor Hover Performance using a Prescribed Wake Analysis," ARC CP-1341, 1976.</w:t>
      </w:r>
    </w:p>
    <w:p>
      <w:pPr>
        <w:spacing w:after="120"/>
        <w:ind w:left="454"/>
      </w:pPr>
      <w:r>
        <w:rPr>
          <w:i/>
          <w:color w:val="555555"/>
          <w:sz w:val="18"/>
        </w:rPr>
        <w:t>Verified: Cranfield record and abstract read. https://aerade.cranfield.ac.uk/handle/1826.2/1354</w:t>
      </w:r>
    </w:p>
    <w:p>
      <w:pPr>
        <w:spacing w:after="40"/>
      </w:pPr>
      <w:r>
        <w:rPr>
          <w:sz w:val="20"/>
        </w:rPr>
        <w:t>[8] Bellinger, E. D., "Experimental Investigation of Effects of Blade Section Camber and Planform Taper on Rotor Hover Performance," USAAMRDL TR 72-4, 1972.</w:t>
      </w:r>
    </w:p>
    <w:p>
      <w:pPr>
        <w:spacing w:after="120"/>
        <w:ind w:left="454"/>
      </w:pPr>
      <w:r>
        <w:rPr>
          <w:i/>
          <w:color w:val="555555"/>
          <w:sz w:val="18"/>
        </w:rPr>
        <w:t>Verified: DTIC PDF read. https://apps.dtic.mil/sti/pdfs/AD0743232.pdf</w:t>
      </w:r>
    </w:p>
    <w:p>
      <w:pPr>
        <w:spacing w:after="40"/>
      </w:pPr>
      <w:r>
        <w:rPr>
          <w:sz w:val="20"/>
        </w:rPr>
        <w:t>[9] Egolf, T. A., and Landgrebe, A. J., "Helicopter Rotor Wake Geometry and Its Influence in Forward Flight, Vol. 1," NASA CR-3726, 1983.</w:t>
      </w:r>
    </w:p>
    <w:p>
      <w:pPr>
        <w:spacing w:after="120"/>
        <w:ind w:left="454"/>
      </w:pPr>
      <w:r>
        <w:rPr>
          <w:i/>
          <w:color w:val="555555"/>
          <w:sz w:val="18"/>
        </w:rPr>
        <w:t>Verified: NTRS record read. https://ntrs.nasa.gov/citations/19840009081</w:t>
      </w:r>
    </w:p>
    <w:p>
      <w:pPr>
        <w:spacing w:after="40"/>
      </w:pPr>
      <w:r>
        <w:rPr>
          <w:sz w:val="20"/>
        </w:rPr>
        <w:t>[10] Bhagwat, M. J., "Transient Dynamics of Helicopter Rotor Wakes Using a Time-Accurate Free-Vortex Method," Ph.D. thesis, University of Maryland (advisor J. G. Leishman), 2001.</w:t>
      </w:r>
    </w:p>
    <w:p>
      <w:pPr>
        <w:spacing w:after="120"/>
        <w:ind w:left="454"/>
      </w:pPr>
      <w:r>
        <w:rPr>
          <w:i/>
          <w:color w:val="555555"/>
          <w:sz w:val="18"/>
        </w:rPr>
        <w:t>Verified: DRUM record read. https://drum.lib.umd.edu/handle/1903/25270</w:t>
      </w:r>
    </w:p>
    <w:p>
      <w:pPr>
        <w:spacing w:after="40"/>
      </w:pPr>
      <w:r>
        <w:rPr>
          <w:sz w:val="20"/>
        </w:rPr>
        <w:t>[11] Leishman, J. G., and Bagai, A., "Free-Wake Analysis of Twin-Rotor Systems," 20th European Rotorcraft Forum, Paper 28, 1994.</w:t>
      </w:r>
    </w:p>
    <w:p>
      <w:pPr>
        <w:spacing w:after="120"/>
        <w:ind w:left="454"/>
      </w:pPr>
      <w:r>
        <w:rPr>
          <w:i/>
          <w:color w:val="555555"/>
          <w:sz w:val="18"/>
        </w:rPr>
        <w:t>Verified: ERF repository record seen; abstract not shown. https://dspace-erf.nlr.nl/items/f17e7c33-4872-4d19-aee2-e3017e879ba4</w:t>
      </w:r>
    </w:p>
    <w:p>
      <w:pPr>
        <w:spacing w:after="40"/>
      </w:pPr>
      <w:r>
        <w:rPr>
          <w:sz w:val="20"/>
        </w:rPr>
        <w:t>[12] Griffiths, D. A., and Leishman, J. G., "A Study of Dual-Rotor Interference and Ground Effect Using a Free-Vortex Wake Model," AHS 58th Annual Forum, 2002.</w:t>
      </w:r>
    </w:p>
    <w:p>
      <w:pPr>
        <w:spacing w:after="120"/>
        <w:ind w:left="454"/>
      </w:pPr>
      <w:r>
        <w:rPr>
          <w:i/>
          <w:color w:val="555555"/>
          <w:sz w:val="18"/>
        </w:rPr>
        <w:t>Verified: VFS store record seen; year inferred from catalogue code.</w:t>
      </w:r>
    </w:p>
    <w:p>
      <w:pPr>
        <w:spacing w:after="40"/>
      </w:pPr>
      <w:r>
        <w:rPr>
          <w:sz w:val="20"/>
        </w:rPr>
        <w:t>[13] Tonkal, O. C., Pehlivan, S., Sezer Uzol, N., and İşler, V., "Investigation of Rotor-Rotor Interactions for Two Helicopters in Forward Flight Using Free Vortex Wake Methodology," AIAA 2010-4558.</w:t>
      </w:r>
    </w:p>
    <w:p>
      <w:pPr>
        <w:spacing w:after="120"/>
        <w:ind w:left="454"/>
      </w:pPr>
      <w:r>
        <w:rPr>
          <w:i/>
          <w:color w:val="555555"/>
          <w:sz w:val="18"/>
        </w:rPr>
        <w:t>Verified: METU record read. https://open.metu.edu.tr/handle/11511/88254</w:t>
      </w:r>
    </w:p>
    <w:p>
      <w:pPr>
        <w:spacing w:after="40"/>
      </w:pPr>
      <w:r>
        <w:rPr>
          <w:sz w:val="20"/>
        </w:rPr>
        <w:t>[14] Tan, J. F., Sun, Y. M., and Barakos, G. N., "Vortex Approach for Downwash and Outwash of Tandem Rotors in Ground Effect," J. Aircraft, 55(6), 2491–2509, 2018.</w:t>
      </w:r>
    </w:p>
    <w:p>
      <w:pPr>
        <w:spacing w:after="120"/>
        <w:ind w:left="454"/>
      </w:pPr>
      <w:r>
        <w:rPr>
          <w:i/>
          <w:color w:val="555555"/>
          <w:sz w:val="18"/>
        </w:rPr>
        <w:t>Verified: Glasgow eprint record read. https://eprints.gla.ac.uk/161923</w:t>
      </w:r>
    </w:p>
    <w:p>
      <w:pPr>
        <w:spacing w:after="40"/>
      </w:pPr>
      <w:r>
        <w:rPr>
          <w:sz w:val="20"/>
        </w:rPr>
        <w:t>[15] Zanotti, A., Piccinini, R., and Tugnoli, M., "Numerical Investigation of the Rotor-Rotor Aerodynamic Interaction of eVTOL Configurations by a Mid-Fidelity Approach," ERF 2021 (DUST).</w:t>
      </w:r>
    </w:p>
    <w:p>
      <w:pPr>
        <w:spacing w:after="120"/>
        <w:ind w:left="454"/>
      </w:pPr>
      <w:r>
        <w:rPr>
          <w:i/>
          <w:color w:val="555555"/>
          <w:sz w:val="18"/>
        </w:rPr>
        <w:t>Verified: ERF repository record read. https://dspace-erf.nlr.nl/items/45772b9b-3265-46df-80d8-44e6151d99f9</w:t>
      </w:r>
    </w:p>
    <w:p>
      <w:pPr>
        <w:spacing w:after="40"/>
      </w:pPr>
      <w:r>
        <w:rPr>
          <w:sz w:val="20"/>
        </w:rPr>
        <w:t>[16] DUST mid-fidelity VPM solver, Politecnico di Milano / A³ by Airbus, MIT licence.</w:t>
      </w:r>
    </w:p>
    <w:p>
      <w:pPr>
        <w:spacing w:after="120"/>
        <w:ind w:left="454"/>
      </w:pPr>
      <w:r>
        <w:rPr>
          <w:i/>
          <w:color w:val="555555"/>
          <w:sz w:val="18"/>
        </w:rPr>
        <w:t>Verified: Project page read. https://www.aero.polimi.it/en/research-projects/dust</w:t>
      </w:r>
    </w:p>
    <w:p>
      <w:pPr>
        <w:spacing w:after="40"/>
      </w:pPr>
      <w:r>
        <w:rPr>
          <w:sz w:val="20"/>
        </w:rPr>
        <w:t>[17] Chen, P.-W., Sankar, L. N., Prasad, J. V. R., Schatzman, N. L., and Rajagopalan, R. G., "Extraction of Dynamic Inflow Models for Coaxial and Tandem Rotors from CFD Simulations," VFS 75th Forum, 2019.</w:t>
      </w:r>
    </w:p>
    <w:p>
      <w:pPr>
        <w:spacing w:after="120"/>
        <w:ind w:left="454"/>
      </w:pPr>
      <w:r>
        <w:rPr>
          <w:i/>
          <w:color w:val="555555"/>
          <w:sz w:val="18"/>
        </w:rPr>
        <w:t>Verified: NTRS record read (source of the Sweet 14 % figure). https://ntrs.nasa.gov/citations/20190027651</w:t>
      </w:r>
    </w:p>
    <w:p>
      <w:pPr>
        <w:spacing w:after="40"/>
      </w:pPr>
      <w:r>
        <w:rPr>
          <w:sz w:val="20"/>
        </w:rPr>
        <w:t>[18] Tate, G. D., Jr., "Determination of the Normal Component of Induced Velocity ... for Multi-Rotor Helicopters," M.S. thesis, Georgia Institute of Technology, 1958.</w:t>
      </w:r>
    </w:p>
    <w:p>
      <w:pPr>
        <w:spacing w:after="120"/>
        <w:ind w:left="454"/>
      </w:pPr>
      <w:r>
        <w:rPr>
          <w:i/>
          <w:color w:val="555555"/>
          <w:sz w:val="18"/>
        </w:rPr>
        <w:t>Verified: Thesis PDF read (vortex-cylinder tandem interference).</w:t>
      </w:r>
    </w:p>
    <w:p>
      <w:pPr>
        <w:spacing w:after="40"/>
      </w:pPr>
      <w:r>
        <w:rPr>
          <w:sz w:val="20"/>
        </w:rPr>
        <w:t>[19] Leishman, J. G., Principles of Helicopter Aerodynamics, 2nd ed., Cambridge University Press, 2006.</w:t>
      </w:r>
    </w:p>
    <w:p>
      <w:pPr>
        <w:spacing w:after="120"/>
        <w:ind w:left="454"/>
      </w:pPr>
      <w:r>
        <w:rPr>
          <w:i/>
          <w:color w:val="555555"/>
          <w:sz w:val="18"/>
        </w:rPr>
        <w:t>Verified: Edition/ISBN 9780521858601 seen in listings; the Landgrebe equation constants quoted in Section 4 are from memory of this book .</w:t>
      </w:r>
    </w:p>
    <w:p>
      <w:pPr>
        <w:spacing w:after="120"/>
      </w:pPr>
      <w:r>
        <w:rPr>
          <w:i/>
        </w:rPr>
        <w:t>Not used because it could not be verified online today: Beddoes' generalized forward-flight prescribed wake (1985). It is a well-known alternative to Egolf &amp; Landgrebe for forward flight; cite it only after finding the original.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