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4B82" w14:textId="77777777" w:rsidR="00A82974" w:rsidRDefault="00000000">
      <w:pPr>
        <w:spacing w:before="600" w:after="80"/>
        <w:jc w:val="center"/>
      </w:pPr>
      <w:r>
        <w:rPr>
          <w:b/>
          <w:bCs/>
          <w:color w:val="1F4E79"/>
          <w:sz w:val="52"/>
          <w:szCs w:val="52"/>
        </w:rPr>
        <w:t>AI ADOPTION IN</w:t>
      </w:r>
    </w:p>
    <w:p w14:paraId="329AA214" w14:textId="77777777" w:rsidR="00A82974" w:rsidRDefault="00000000">
      <w:pPr>
        <w:spacing w:after="80"/>
        <w:jc w:val="center"/>
      </w:pPr>
      <w:r>
        <w:rPr>
          <w:b/>
          <w:bCs/>
          <w:color w:val="2E75B6"/>
          <w:sz w:val="52"/>
          <w:szCs w:val="52"/>
        </w:rPr>
        <w:t>FORTUNE 500 COMPANIES</w:t>
      </w:r>
    </w:p>
    <w:p w14:paraId="7148A9A9" w14:textId="77777777" w:rsidR="00A82974" w:rsidRDefault="00000000">
      <w:pPr>
        <w:spacing w:after="200"/>
        <w:jc w:val="center"/>
      </w:pPr>
      <w:r>
        <w:rPr>
          <w:i/>
          <w:iCs/>
          <w:color w:val="444444"/>
          <w:sz w:val="26"/>
          <w:szCs w:val="26"/>
        </w:rPr>
        <w:t>Comprehensive EDA &amp; Power BI Dashboard Documentation</w:t>
      </w:r>
    </w:p>
    <w:p w14:paraId="0BA1B4C7" w14:textId="77777777" w:rsidR="00A82974" w:rsidRDefault="00A82974">
      <w:pPr>
        <w:pBdr>
          <w:bottom w:val="single" w:sz="12" w:space="1" w:color="2E75B6"/>
        </w:pBdr>
      </w:pPr>
    </w:p>
    <w:p w14:paraId="55A0FDD9" w14:textId="77777777" w:rsidR="00A82974" w:rsidRDefault="00A829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82974" w14:paraId="5240F993" w14:textId="77777777">
        <w:tblPrEx>
          <w:tblCellMar>
            <w:top w:w="0" w:type="dxa"/>
            <w:bottom w:w="0" w:type="dxa"/>
          </w:tblCellMar>
        </w:tblPrEx>
        <w:tc>
          <w:tcPr>
            <w:tcW w:w="2340" w:type="dxa"/>
            <w:tcBorders>
              <w:top w:val="nil"/>
              <w:left w:val="nil"/>
              <w:bottom w:val="nil"/>
              <w:right w:val="nil"/>
            </w:tcBorders>
            <w:shd w:val="clear" w:color="auto" w:fill="1F4E79"/>
            <w:tcMar>
              <w:top w:w="120" w:type="dxa"/>
              <w:left w:w="160" w:type="dxa"/>
              <w:bottom w:w="120" w:type="dxa"/>
              <w:right w:w="160" w:type="dxa"/>
            </w:tcMar>
          </w:tcPr>
          <w:p w14:paraId="1C375995" w14:textId="77777777" w:rsidR="00A82974" w:rsidRDefault="00000000">
            <w:pPr>
              <w:jc w:val="center"/>
            </w:pPr>
            <w:r>
              <w:rPr>
                <w:b/>
                <w:bCs/>
                <w:color w:val="FFFFFF"/>
                <w:sz w:val="36"/>
                <w:szCs w:val="36"/>
              </w:rPr>
              <w:t>4,848</w:t>
            </w:r>
          </w:p>
          <w:p w14:paraId="12746440" w14:textId="77777777" w:rsidR="00A82974" w:rsidRDefault="00000000">
            <w:pPr>
              <w:jc w:val="center"/>
            </w:pPr>
            <w:r>
              <w:rPr>
                <w:color w:val="D0E8F8"/>
                <w:sz w:val="18"/>
                <w:szCs w:val="18"/>
              </w:rPr>
              <w:t>Total Records</w:t>
            </w:r>
          </w:p>
        </w:tc>
        <w:tc>
          <w:tcPr>
            <w:tcW w:w="2340" w:type="dxa"/>
            <w:tcBorders>
              <w:top w:val="nil"/>
              <w:left w:val="nil"/>
              <w:bottom w:val="nil"/>
              <w:right w:val="nil"/>
            </w:tcBorders>
            <w:shd w:val="clear" w:color="auto" w:fill="1F4E79"/>
            <w:tcMar>
              <w:top w:w="120" w:type="dxa"/>
              <w:left w:w="160" w:type="dxa"/>
              <w:bottom w:w="120" w:type="dxa"/>
              <w:right w:w="160" w:type="dxa"/>
            </w:tcMar>
          </w:tcPr>
          <w:p w14:paraId="1636AACB" w14:textId="77777777" w:rsidR="00A82974" w:rsidRDefault="00000000">
            <w:pPr>
              <w:jc w:val="center"/>
            </w:pPr>
            <w:r>
              <w:rPr>
                <w:b/>
                <w:bCs/>
                <w:color w:val="FFFFFF"/>
                <w:sz w:val="36"/>
                <w:szCs w:val="36"/>
              </w:rPr>
              <w:t>1,000</w:t>
            </w:r>
          </w:p>
          <w:p w14:paraId="4A42E26C" w14:textId="77777777" w:rsidR="00A82974" w:rsidRDefault="00000000">
            <w:pPr>
              <w:jc w:val="center"/>
            </w:pPr>
            <w:r>
              <w:rPr>
                <w:color w:val="D0E8F8"/>
                <w:sz w:val="18"/>
                <w:szCs w:val="18"/>
              </w:rPr>
              <w:t>Unique Companies</w:t>
            </w:r>
          </w:p>
        </w:tc>
        <w:tc>
          <w:tcPr>
            <w:tcW w:w="2340" w:type="dxa"/>
            <w:tcBorders>
              <w:top w:val="nil"/>
              <w:left w:val="nil"/>
              <w:bottom w:val="nil"/>
              <w:right w:val="nil"/>
            </w:tcBorders>
            <w:shd w:val="clear" w:color="auto" w:fill="1F4E79"/>
            <w:tcMar>
              <w:top w:w="120" w:type="dxa"/>
              <w:left w:w="160" w:type="dxa"/>
              <w:bottom w:w="120" w:type="dxa"/>
              <w:right w:w="160" w:type="dxa"/>
            </w:tcMar>
          </w:tcPr>
          <w:p w14:paraId="02F51750" w14:textId="77777777" w:rsidR="00A82974" w:rsidRDefault="00000000">
            <w:pPr>
              <w:jc w:val="center"/>
            </w:pPr>
            <w:r>
              <w:rPr>
                <w:b/>
                <w:bCs/>
                <w:color w:val="FFFFFF"/>
                <w:sz w:val="36"/>
                <w:szCs w:val="36"/>
              </w:rPr>
              <w:t>25.1%</w:t>
            </w:r>
          </w:p>
          <w:p w14:paraId="0F8C15E2" w14:textId="77777777" w:rsidR="00A82974" w:rsidRDefault="00000000">
            <w:pPr>
              <w:jc w:val="center"/>
            </w:pPr>
            <w:proofErr w:type="spellStart"/>
            <w:r>
              <w:rPr>
                <w:color w:val="D0E8F8"/>
                <w:sz w:val="18"/>
                <w:szCs w:val="18"/>
              </w:rPr>
              <w:t>Avg</w:t>
            </w:r>
            <w:proofErr w:type="spellEnd"/>
            <w:r>
              <w:rPr>
                <w:color w:val="D0E8F8"/>
                <w:sz w:val="18"/>
                <w:szCs w:val="18"/>
              </w:rPr>
              <w:t xml:space="preserve"> AI ROI</w:t>
            </w:r>
          </w:p>
        </w:tc>
        <w:tc>
          <w:tcPr>
            <w:tcW w:w="2340" w:type="dxa"/>
            <w:tcBorders>
              <w:top w:val="nil"/>
              <w:left w:val="nil"/>
              <w:bottom w:val="nil"/>
              <w:right w:val="nil"/>
            </w:tcBorders>
            <w:shd w:val="clear" w:color="auto" w:fill="1F4E79"/>
            <w:tcMar>
              <w:top w:w="120" w:type="dxa"/>
              <w:left w:w="160" w:type="dxa"/>
              <w:bottom w:w="120" w:type="dxa"/>
              <w:right w:w="160" w:type="dxa"/>
            </w:tcMar>
          </w:tcPr>
          <w:p w14:paraId="0C302CF7" w14:textId="77777777" w:rsidR="00A82974" w:rsidRDefault="00000000">
            <w:pPr>
              <w:jc w:val="center"/>
            </w:pPr>
            <w:r>
              <w:rPr>
                <w:b/>
                <w:bCs/>
                <w:color w:val="FFFFFF"/>
                <w:sz w:val="36"/>
                <w:szCs w:val="36"/>
              </w:rPr>
              <w:t>2020–2025</w:t>
            </w:r>
          </w:p>
          <w:p w14:paraId="2F39AA24" w14:textId="77777777" w:rsidR="00A82974" w:rsidRDefault="00000000">
            <w:pPr>
              <w:jc w:val="center"/>
            </w:pPr>
            <w:r>
              <w:rPr>
                <w:color w:val="D0E8F8"/>
                <w:sz w:val="18"/>
                <w:szCs w:val="18"/>
              </w:rPr>
              <w:t>Years Covered</w:t>
            </w:r>
          </w:p>
        </w:tc>
      </w:tr>
    </w:tbl>
    <w:p w14:paraId="21B355B8" w14:textId="77777777" w:rsidR="00A82974" w:rsidRDefault="00A82974"/>
    <w:p w14:paraId="77EC3B19" w14:textId="77777777" w:rsidR="00A82974" w:rsidRDefault="00A82974"/>
    <w:p w14:paraId="3CA42452" w14:textId="4734BC08" w:rsidR="00A82974" w:rsidRDefault="00000000">
      <w:pPr>
        <w:jc w:val="center"/>
      </w:pPr>
      <w:r>
        <w:rPr>
          <w:color w:val="666666"/>
          <w:sz w:val="20"/>
          <w:szCs w:val="20"/>
        </w:rPr>
        <w:t xml:space="preserve">Prepared by: </w:t>
      </w:r>
      <w:r w:rsidR="00EC4CFE">
        <w:rPr>
          <w:color w:val="666666"/>
          <w:sz w:val="20"/>
          <w:szCs w:val="20"/>
        </w:rPr>
        <w:t>Prasad Karade and Rajeshwar Jadhav</w:t>
      </w:r>
      <w:r>
        <w:rPr>
          <w:color w:val="666666"/>
          <w:sz w:val="20"/>
          <w:szCs w:val="20"/>
        </w:rPr>
        <w:t xml:space="preserve"> </w:t>
      </w:r>
      <w:r w:rsidR="00EC4CFE">
        <w:rPr>
          <w:color w:val="666666"/>
          <w:sz w:val="20"/>
          <w:szCs w:val="20"/>
        </w:rPr>
        <w:t>(</w:t>
      </w:r>
      <w:r>
        <w:rPr>
          <w:color w:val="666666"/>
          <w:sz w:val="20"/>
          <w:szCs w:val="20"/>
        </w:rPr>
        <w:t>April 2026</w:t>
      </w:r>
      <w:r w:rsidR="00EC4CFE">
        <w:rPr>
          <w:color w:val="666666"/>
          <w:sz w:val="20"/>
          <w:szCs w:val="20"/>
        </w:rPr>
        <w:t>)</w:t>
      </w:r>
    </w:p>
    <w:p w14:paraId="0012298C" w14:textId="603A13C5" w:rsidR="00A82974" w:rsidRDefault="00000000">
      <w:pPr>
        <w:jc w:val="center"/>
      </w:pPr>
      <w:r>
        <w:rPr>
          <w:color w:val="666666"/>
          <w:sz w:val="20"/>
          <w:szCs w:val="20"/>
        </w:rPr>
        <w:t xml:space="preserve">Tools Used: Python (Pandas, Matplotlib, Seaborn) </w:t>
      </w:r>
      <w:proofErr w:type="gramStart"/>
      <w:r w:rsidR="00EC4CFE">
        <w:rPr>
          <w:color w:val="666666"/>
          <w:sz w:val="20"/>
          <w:szCs w:val="20"/>
        </w:rPr>
        <w:t xml:space="preserve">and </w:t>
      </w:r>
      <w:r>
        <w:rPr>
          <w:color w:val="666666"/>
          <w:sz w:val="20"/>
          <w:szCs w:val="20"/>
        </w:rPr>
        <w:t xml:space="preserve"> Power</w:t>
      </w:r>
      <w:proofErr w:type="gramEnd"/>
      <w:r>
        <w:rPr>
          <w:color w:val="666666"/>
          <w:sz w:val="20"/>
          <w:szCs w:val="20"/>
        </w:rPr>
        <w:t xml:space="preserve"> BI</w:t>
      </w:r>
    </w:p>
    <w:p w14:paraId="53D08579" w14:textId="77777777" w:rsidR="00A82974" w:rsidRDefault="00A82974"/>
    <w:p w14:paraId="019D53D8" w14:textId="77777777" w:rsidR="00A82974" w:rsidRDefault="00A82974"/>
    <w:p w14:paraId="0BA64144" w14:textId="77777777" w:rsidR="00A82974" w:rsidRDefault="00000000">
      <w:r>
        <w:br w:type="page"/>
      </w:r>
    </w:p>
    <w:p w14:paraId="04227F3C" w14:textId="77777777" w:rsidR="00A82974" w:rsidRDefault="00000000">
      <w:pPr>
        <w:pStyle w:val="Heading1"/>
        <w:pBdr>
          <w:bottom w:val="single" w:sz="8" w:space="4" w:color="2E75B6"/>
        </w:pBdr>
      </w:pPr>
      <w:r>
        <w:lastRenderedPageBreak/>
        <w:t>1. Project Overview</w:t>
      </w:r>
    </w:p>
    <w:p w14:paraId="3A77E23F" w14:textId="77777777" w:rsidR="00A82974" w:rsidRDefault="00000000">
      <w:pPr>
        <w:spacing w:before="60" w:after="80"/>
      </w:pPr>
      <w:r>
        <w:rPr>
          <w:color w:val="000000"/>
        </w:rPr>
        <w:t>This project investigates AI adoption patterns across Fortune 500 companies over a six-year period (2020–2025). Using a rich multi-dimensional dataset, we conduct an end-to-end analysis covering data cleaning, exploratory data analysis (EDA), statistical insights, and a Power BI interactive dashboard — enabling business stakeholders to derive actionable intelligence from AI adoption trends.</w:t>
      </w:r>
    </w:p>
    <w:p w14:paraId="242F6AFC" w14:textId="77777777" w:rsidR="00A82974" w:rsidRDefault="00A82974"/>
    <w:p w14:paraId="4A280A7B" w14:textId="77777777" w:rsidR="00A82974" w:rsidRDefault="00000000">
      <w:pPr>
        <w:pStyle w:val="Heading2"/>
      </w:pPr>
      <w:r>
        <w:t>1.1 Objectives</w:t>
      </w:r>
    </w:p>
    <w:p w14:paraId="7D26EEB7" w14:textId="77777777" w:rsidR="00A82974" w:rsidRDefault="00000000">
      <w:pPr>
        <w:pStyle w:val="ListParagraph"/>
        <w:numPr>
          <w:ilvl w:val="0"/>
          <w:numId w:val="2"/>
        </w:numPr>
        <w:spacing w:before="40" w:after="40"/>
      </w:pPr>
      <w:proofErr w:type="spellStart"/>
      <w:r>
        <w:rPr>
          <w:color w:val="000000"/>
        </w:rPr>
        <w:t>Analyze</w:t>
      </w:r>
      <w:proofErr w:type="spellEnd"/>
      <w:r>
        <w:rPr>
          <w:color w:val="000000"/>
        </w:rPr>
        <w:t xml:space="preserve"> the extent and trend of AI adoption across industries and geographies.</w:t>
      </w:r>
    </w:p>
    <w:p w14:paraId="59A0E11C" w14:textId="77777777" w:rsidR="00A82974" w:rsidRDefault="00000000">
      <w:pPr>
        <w:pStyle w:val="ListParagraph"/>
        <w:numPr>
          <w:ilvl w:val="0"/>
          <w:numId w:val="2"/>
        </w:numPr>
        <w:spacing w:before="40" w:after="40"/>
      </w:pPr>
      <w:r>
        <w:rPr>
          <w:color w:val="000000"/>
        </w:rPr>
        <w:t>Quantify the financial impact of AI through Revenue and ROI analysis.</w:t>
      </w:r>
    </w:p>
    <w:p w14:paraId="0BE8C81E" w14:textId="77777777" w:rsidR="00A82974" w:rsidRDefault="00000000">
      <w:pPr>
        <w:pStyle w:val="ListParagraph"/>
        <w:numPr>
          <w:ilvl w:val="0"/>
          <w:numId w:val="2"/>
        </w:numPr>
        <w:spacing w:before="40" w:after="40"/>
      </w:pPr>
      <w:r>
        <w:rPr>
          <w:color w:val="000000"/>
        </w:rPr>
        <w:t>Identify leading use cases and sectors driving AI maturity.</w:t>
      </w:r>
    </w:p>
    <w:p w14:paraId="7C51CB4F" w14:textId="77777777" w:rsidR="00A82974" w:rsidRDefault="00000000">
      <w:pPr>
        <w:pStyle w:val="ListParagraph"/>
        <w:numPr>
          <w:ilvl w:val="0"/>
          <w:numId w:val="2"/>
        </w:numPr>
        <w:spacing w:before="40" w:after="40"/>
      </w:pPr>
      <w:r>
        <w:rPr>
          <w:color w:val="000000"/>
        </w:rPr>
        <w:t>Deliver an interactive Power BI dashboard for non-technical stakeholders.</w:t>
      </w:r>
    </w:p>
    <w:p w14:paraId="68F1A08A" w14:textId="77777777" w:rsidR="00A82974" w:rsidRDefault="00A82974"/>
    <w:p w14:paraId="18A8BE4E" w14:textId="77777777" w:rsidR="00A82974" w:rsidRDefault="00000000">
      <w:pPr>
        <w:pStyle w:val="Heading2"/>
      </w:pPr>
      <w:r>
        <w:t>1.2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974" w14:paraId="134A6D98" w14:textId="77777777">
        <w:tblPrEx>
          <w:tblCellMar>
            <w:top w:w="0" w:type="dxa"/>
            <w:bottom w:w="0" w:type="dxa"/>
          </w:tblCellMar>
        </w:tblPrEx>
        <w:tc>
          <w:tcPr>
            <w:tcW w:w="9360" w:type="dxa"/>
            <w:tcBorders>
              <w:top w:val="single" w:sz="6" w:space="0" w:color="2E75B6"/>
              <w:left w:val="single" w:sz="12" w:space="0" w:color="1F4E79"/>
              <w:bottom w:val="single" w:sz="1" w:space="0" w:color="D0D0D0"/>
              <w:right w:val="single" w:sz="1" w:space="0" w:color="D0D0D0"/>
            </w:tcBorders>
            <w:shd w:val="clear" w:color="auto" w:fill="EBF3FB"/>
            <w:tcMar>
              <w:top w:w="120" w:type="dxa"/>
              <w:left w:w="200" w:type="dxa"/>
              <w:bottom w:w="120" w:type="dxa"/>
              <w:right w:w="200" w:type="dxa"/>
            </w:tcMar>
          </w:tcPr>
          <w:p w14:paraId="440187CC" w14:textId="51526E77" w:rsidR="00A82974" w:rsidRDefault="00000000">
            <w:pPr>
              <w:spacing w:before="40" w:after="40"/>
            </w:pPr>
            <w:r>
              <w:rPr>
                <w:color w:val="000000"/>
                <w:sz w:val="20"/>
                <w:szCs w:val="20"/>
              </w:rPr>
              <w:t>• Python — Data</w:t>
            </w:r>
            <w:r w:rsidR="00C4194C">
              <w:rPr>
                <w:color w:val="000000"/>
                <w:sz w:val="20"/>
                <w:szCs w:val="20"/>
              </w:rPr>
              <w:t xml:space="preserve"> Exploration</w:t>
            </w:r>
            <w:r>
              <w:rPr>
                <w:color w:val="000000"/>
                <w:sz w:val="20"/>
                <w:szCs w:val="20"/>
              </w:rPr>
              <w:t>, EDA, and visualization (Pandas, Matplotlib, Seaborn)</w:t>
            </w:r>
          </w:p>
          <w:p w14:paraId="09C367E4" w14:textId="77777777" w:rsidR="00A82974" w:rsidRDefault="00000000">
            <w:pPr>
              <w:spacing w:before="40" w:after="40"/>
            </w:pPr>
            <w:r>
              <w:rPr>
                <w:color w:val="000000"/>
                <w:sz w:val="20"/>
                <w:szCs w:val="20"/>
              </w:rPr>
              <w:t>• Power BI Desktop — Dashboard design, DAX measures, interactive reporting</w:t>
            </w:r>
          </w:p>
          <w:p w14:paraId="382234A5" w14:textId="25D5C98A" w:rsidR="00A82974" w:rsidRDefault="00000000">
            <w:pPr>
              <w:spacing w:before="40" w:after="40"/>
            </w:pPr>
            <w:r>
              <w:rPr>
                <w:color w:val="000000"/>
                <w:sz w:val="20"/>
                <w:szCs w:val="20"/>
              </w:rPr>
              <w:t xml:space="preserve">• Dataset: cleaned_ai_adoption.csv (4848 </w:t>
            </w:r>
            <w:proofErr w:type="gramStart"/>
            <w:r>
              <w:rPr>
                <w:color w:val="000000"/>
                <w:sz w:val="20"/>
                <w:szCs w:val="20"/>
              </w:rPr>
              <w:t xml:space="preserve">records </w:t>
            </w:r>
            <w:r w:rsidR="00C4194C">
              <w:rPr>
                <w:color w:val="000000"/>
                <w:sz w:val="20"/>
                <w:szCs w:val="20"/>
              </w:rPr>
              <w:t xml:space="preserve"> and</w:t>
            </w:r>
            <w:proofErr w:type="gramEnd"/>
            <w:r>
              <w:rPr>
                <w:color w:val="000000"/>
                <w:sz w:val="20"/>
                <w:szCs w:val="20"/>
              </w:rPr>
              <w:t xml:space="preserve"> 11 columns)</w:t>
            </w:r>
          </w:p>
        </w:tc>
      </w:tr>
    </w:tbl>
    <w:p w14:paraId="295B16EB" w14:textId="77777777" w:rsidR="00A82974" w:rsidRDefault="00A82974"/>
    <w:p w14:paraId="268AFFC7" w14:textId="77777777" w:rsidR="00A82974" w:rsidRDefault="00000000">
      <w:r>
        <w:br w:type="page"/>
      </w:r>
    </w:p>
    <w:p w14:paraId="3D8336EE" w14:textId="77777777" w:rsidR="00A82974" w:rsidRDefault="00000000">
      <w:pPr>
        <w:pStyle w:val="Heading1"/>
        <w:pBdr>
          <w:bottom w:val="single" w:sz="8" w:space="4" w:color="2E75B6"/>
        </w:pBdr>
      </w:pPr>
      <w:r>
        <w:lastRenderedPageBreak/>
        <w:t>2. Dataset Description</w:t>
      </w:r>
    </w:p>
    <w:p w14:paraId="6DDF26CB" w14:textId="77777777" w:rsidR="00A82974" w:rsidRDefault="00000000">
      <w:pPr>
        <w:spacing w:before="60" w:after="80"/>
      </w:pPr>
      <w:r>
        <w:rPr>
          <w:color w:val="000000"/>
        </w:rPr>
        <w:t>The dataset contains longitudinal records of 1,000 companies observed annually from 2020 to 2025, capturing AI adoption status, financial performance, use case categories, and maturity scores. All records in the cleaned dataset are tagged as AI users (</w:t>
      </w:r>
      <w:proofErr w:type="spellStart"/>
      <w:r>
        <w:rPr>
          <w:color w:val="000000"/>
        </w:rPr>
        <w:t>Uses_AI</w:t>
      </w:r>
      <w:proofErr w:type="spellEnd"/>
      <w:r>
        <w:rPr>
          <w:color w:val="000000"/>
        </w:rPr>
        <w:t xml:space="preserve"> = Yes), making this an AI-company-focused study.</w:t>
      </w:r>
    </w:p>
    <w:p w14:paraId="24E02DE3" w14:textId="77777777" w:rsidR="00A82974" w:rsidRDefault="00A82974"/>
    <w:p w14:paraId="474D25EC" w14:textId="77777777" w:rsidR="00A82974" w:rsidRDefault="00000000">
      <w:pPr>
        <w:pStyle w:val="Heading2"/>
      </w:pPr>
      <w:r>
        <w:t>2.1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2144"/>
        <w:gridCol w:w="5330"/>
      </w:tblGrid>
      <w:tr w:rsidR="00A82974" w14:paraId="469E89A4" w14:textId="77777777">
        <w:tblPrEx>
          <w:tblCellMar>
            <w:top w:w="0" w:type="dxa"/>
            <w:bottom w:w="0" w:type="dxa"/>
          </w:tblCellMar>
        </w:tblPrEx>
        <w:trPr>
          <w:tblHeader/>
        </w:trPr>
        <w:tc>
          <w:tcPr>
            <w:tcW w:w="18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tcPr>
          <w:p w14:paraId="75B49B02" w14:textId="77777777" w:rsidR="00A82974" w:rsidRDefault="00000000">
            <w:r>
              <w:rPr>
                <w:b/>
                <w:bCs/>
                <w:color w:val="FFFFFF"/>
                <w:sz w:val="20"/>
                <w:szCs w:val="20"/>
              </w:rPr>
              <w:t>Column Name</w:t>
            </w:r>
          </w:p>
        </w:tc>
        <w:tc>
          <w:tcPr>
            <w:tcW w:w="21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tcPr>
          <w:p w14:paraId="2CAB987C" w14:textId="77777777" w:rsidR="00A82974" w:rsidRDefault="00000000">
            <w:r>
              <w:rPr>
                <w:b/>
                <w:bCs/>
                <w:color w:val="FFFFFF"/>
                <w:sz w:val="20"/>
                <w:szCs w:val="20"/>
              </w:rPr>
              <w:t>Data Type</w:t>
            </w:r>
          </w:p>
        </w:tc>
        <w:tc>
          <w:tcPr>
            <w:tcW w:w="54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tcPr>
          <w:p w14:paraId="4E059128" w14:textId="77777777" w:rsidR="00A82974" w:rsidRDefault="00000000">
            <w:r>
              <w:rPr>
                <w:b/>
                <w:bCs/>
                <w:color w:val="FFFFFF"/>
                <w:sz w:val="20"/>
                <w:szCs w:val="20"/>
              </w:rPr>
              <w:t>Description</w:t>
            </w:r>
          </w:p>
        </w:tc>
      </w:tr>
      <w:tr w:rsidR="00A82974" w14:paraId="4C985E4A"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B1337D0" w14:textId="77777777" w:rsidR="00A82974" w:rsidRDefault="00000000">
            <w:r>
              <w:rPr>
                <w:color w:val="000000"/>
                <w:sz w:val="20"/>
                <w:szCs w:val="20"/>
              </w:rPr>
              <w:t>Year</w:t>
            </w:r>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B50FB3B" w14:textId="77777777" w:rsidR="00A82974" w:rsidRDefault="00000000">
            <w:r>
              <w:rPr>
                <w:color w:val="000000"/>
                <w:sz w:val="20"/>
                <w:szCs w:val="20"/>
              </w:rPr>
              <w:t>Integer (2020–2025)</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CC2EA04" w14:textId="77777777" w:rsidR="00A82974" w:rsidRDefault="00000000">
            <w:r>
              <w:rPr>
                <w:color w:val="000000"/>
                <w:sz w:val="20"/>
                <w:szCs w:val="20"/>
              </w:rPr>
              <w:t>Year of observation for the company record</w:t>
            </w:r>
          </w:p>
        </w:tc>
      </w:tr>
      <w:tr w:rsidR="00A82974" w14:paraId="63FAF7A5"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6617A0" w14:textId="77777777" w:rsidR="00A82974" w:rsidRDefault="00000000">
            <w:r>
              <w:rPr>
                <w:color w:val="000000"/>
                <w:sz w:val="20"/>
                <w:szCs w:val="20"/>
              </w:rPr>
              <w:t>Company</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A50754" w14:textId="77777777" w:rsidR="00A82974" w:rsidRDefault="00000000">
            <w:r>
              <w:rPr>
                <w:color w:val="000000"/>
                <w:sz w:val="20"/>
                <w:szCs w:val="20"/>
              </w:rPr>
              <w:t>String</w:t>
            </w:r>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16EFD1" w14:textId="77777777" w:rsidR="00A82974" w:rsidRDefault="00000000">
            <w:r>
              <w:rPr>
                <w:color w:val="000000"/>
                <w:sz w:val="20"/>
                <w:szCs w:val="20"/>
              </w:rPr>
              <w:t>Name of the Fortune 500 company</w:t>
            </w:r>
          </w:p>
        </w:tc>
      </w:tr>
      <w:tr w:rsidR="00A82974" w14:paraId="618F3CA8"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DFB632A" w14:textId="77777777" w:rsidR="00A82974" w:rsidRDefault="00000000">
            <w:r>
              <w:rPr>
                <w:color w:val="000000"/>
                <w:sz w:val="20"/>
                <w:szCs w:val="20"/>
              </w:rPr>
              <w:t>Industry</w:t>
            </w:r>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017FD27" w14:textId="77777777" w:rsidR="00A82974" w:rsidRDefault="00000000">
            <w:r>
              <w:rPr>
                <w:color w:val="000000"/>
                <w:sz w:val="20"/>
                <w:szCs w:val="20"/>
              </w:rPr>
              <w:t>Categorical</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357922A" w14:textId="77777777" w:rsidR="00A82974" w:rsidRDefault="00000000">
            <w:r>
              <w:rPr>
                <w:color w:val="000000"/>
                <w:sz w:val="20"/>
                <w:szCs w:val="20"/>
              </w:rPr>
              <w:t>Industry sector (Technology, Finance, Telecom, etc.)</w:t>
            </w:r>
          </w:p>
        </w:tc>
      </w:tr>
      <w:tr w:rsidR="00A82974" w14:paraId="598516E5"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16EC58" w14:textId="77777777" w:rsidR="00A82974" w:rsidRDefault="00000000">
            <w:r>
              <w:rPr>
                <w:color w:val="000000"/>
                <w:sz w:val="20"/>
                <w:szCs w:val="20"/>
              </w:rPr>
              <w:t>Country</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75DAB7" w14:textId="77777777" w:rsidR="00A82974" w:rsidRDefault="00000000">
            <w:r>
              <w:rPr>
                <w:color w:val="000000"/>
                <w:sz w:val="20"/>
                <w:szCs w:val="20"/>
              </w:rPr>
              <w:t>Categorical</w:t>
            </w:r>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5463C9" w14:textId="77777777" w:rsidR="00A82974" w:rsidRDefault="00000000">
            <w:r>
              <w:rPr>
                <w:color w:val="000000"/>
                <w:sz w:val="20"/>
                <w:szCs w:val="20"/>
              </w:rPr>
              <w:t>Headquarter country of the company</w:t>
            </w:r>
          </w:p>
        </w:tc>
      </w:tr>
      <w:tr w:rsidR="00A82974" w14:paraId="3933F4A1"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61CC3937" w14:textId="77777777" w:rsidR="00A82974" w:rsidRDefault="00000000">
            <w:proofErr w:type="spellStart"/>
            <w:r>
              <w:rPr>
                <w:color w:val="000000"/>
                <w:sz w:val="20"/>
                <w:szCs w:val="20"/>
              </w:rPr>
              <w:t>Company_Type</w:t>
            </w:r>
            <w:proofErr w:type="spellEnd"/>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2BBCDA4" w14:textId="77777777" w:rsidR="00A82974" w:rsidRDefault="00000000">
            <w:r>
              <w:rPr>
                <w:color w:val="000000"/>
                <w:sz w:val="20"/>
                <w:szCs w:val="20"/>
              </w:rPr>
              <w:t>Categorical (Real / Synthetic)</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29CD048A" w14:textId="77777777" w:rsidR="00A82974" w:rsidRDefault="00000000">
            <w:r>
              <w:rPr>
                <w:color w:val="000000"/>
                <w:sz w:val="20"/>
                <w:szCs w:val="20"/>
              </w:rPr>
              <w:t>Whether the record is a real or synthetic company</w:t>
            </w:r>
          </w:p>
        </w:tc>
      </w:tr>
      <w:tr w:rsidR="00A82974" w14:paraId="0833C1D3"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3C9DCE" w14:textId="77777777" w:rsidR="00A82974" w:rsidRDefault="00000000">
            <w:r>
              <w:rPr>
                <w:color w:val="000000"/>
                <w:sz w:val="20"/>
                <w:szCs w:val="20"/>
              </w:rPr>
              <w:t>Employee_Size</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7EAF18" w14:textId="77777777" w:rsidR="00A82974" w:rsidRDefault="00000000">
            <w:r>
              <w:rPr>
                <w:color w:val="000000"/>
                <w:sz w:val="20"/>
                <w:szCs w:val="20"/>
              </w:rPr>
              <w:t>Categorical</w:t>
            </w:r>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80FFB98" w14:textId="77777777" w:rsidR="00A82974" w:rsidRDefault="00000000">
            <w:r>
              <w:rPr>
                <w:color w:val="000000"/>
                <w:sz w:val="20"/>
                <w:szCs w:val="20"/>
              </w:rPr>
              <w:t>Company size classification (Enterprise / SME)</w:t>
            </w:r>
          </w:p>
        </w:tc>
      </w:tr>
      <w:tr w:rsidR="00A82974" w14:paraId="31575BD6"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49F79B1" w14:textId="77777777" w:rsidR="00A82974" w:rsidRDefault="00000000">
            <w:proofErr w:type="spellStart"/>
            <w:r>
              <w:rPr>
                <w:color w:val="000000"/>
                <w:sz w:val="20"/>
                <w:szCs w:val="20"/>
              </w:rPr>
              <w:t>Revenue_USD</w:t>
            </w:r>
            <w:proofErr w:type="spellEnd"/>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50C646D" w14:textId="77777777" w:rsidR="00A82974" w:rsidRDefault="00000000">
            <w:r>
              <w:rPr>
                <w:color w:val="000000"/>
                <w:sz w:val="20"/>
                <w:szCs w:val="20"/>
              </w:rPr>
              <w:t>Float</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7757D5E" w14:textId="77777777" w:rsidR="00A82974" w:rsidRDefault="00000000">
            <w:r>
              <w:rPr>
                <w:color w:val="000000"/>
                <w:sz w:val="20"/>
                <w:szCs w:val="20"/>
              </w:rPr>
              <w:t>Annual revenue in US Dollars</w:t>
            </w:r>
          </w:p>
        </w:tc>
      </w:tr>
      <w:tr w:rsidR="00A82974" w14:paraId="5F749824"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6AEEAA" w14:textId="77777777" w:rsidR="00A82974" w:rsidRDefault="00000000">
            <w:proofErr w:type="spellStart"/>
            <w:r>
              <w:rPr>
                <w:color w:val="000000"/>
                <w:sz w:val="20"/>
                <w:szCs w:val="20"/>
              </w:rPr>
              <w:t>Uses_AI</w:t>
            </w:r>
            <w:proofErr w:type="spellEnd"/>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52EC5D" w14:textId="77777777" w:rsidR="00A82974" w:rsidRDefault="00000000">
            <w:r>
              <w:rPr>
                <w:color w:val="000000"/>
                <w:sz w:val="20"/>
                <w:szCs w:val="20"/>
              </w:rPr>
              <w:t>Binary (Yes / No)</w:t>
            </w:r>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C428852" w14:textId="77777777" w:rsidR="00A82974" w:rsidRDefault="00000000">
            <w:r>
              <w:rPr>
                <w:color w:val="000000"/>
                <w:sz w:val="20"/>
                <w:szCs w:val="20"/>
              </w:rPr>
              <w:t>Whether the company uses AI solutions</w:t>
            </w:r>
          </w:p>
        </w:tc>
      </w:tr>
      <w:tr w:rsidR="00A82974" w14:paraId="223492C3"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6FD7B91" w14:textId="77777777" w:rsidR="00A82974" w:rsidRDefault="00000000">
            <w:proofErr w:type="spellStart"/>
            <w:r>
              <w:rPr>
                <w:color w:val="000000"/>
                <w:sz w:val="20"/>
                <w:szCs w:val="20"/>
              </w:rPr>
              <w:t>Use_Case</w:t>
            </w:r>
            <w:proofErr w:type="spellEnd"/>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57A1F07" w14:textId="77777777" w:rsidR="00A82974" w:rsidRDefault="00000000">
            <w:r>
              <w:rPr>
                <w:color w:val="000000"/>
                <w:sz w:val="20"/>
                <w:szCs w:val="20"/>
              </w:rPr>
              <w:t>Categorical</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9050F9C" w14:textId="77777777" w:rsidR="00A82974" w:rsidRDefault="00000000">
            <w:r>
              <w:rPr>
                <w:color w:val="000000"/>
                <w:sz w:val="20"/>
                <w:szCs w:val="20"/>
              </w:rPr>
              <w:t>Primary AI use case deployed (e.g., Chatbots, Generative AI)</w:t>
            </w:r>
          </w:p>
        </w:tc>
      </w:tr>
      <w:tr w:rsidR="00A82974" w14:paraId="3AB954EB"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EF1A6E" w14:textId="77777777" w:rsidR="00A82974" w:rsidRDefault="00000000">
            <w:proofErr w:type="spellStart"/>
            <w:r>
              <w:rPr>
                <w:color w:val="000000"/>
                <w:sz w:val="20"/>
                <w:szCs w:val="20"/>
              </w:rPr>
              <w:t>AI_ROI_Percent</w:t>
            </w:r>
            <w:proofErr w:type="spellEnd"/>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D5D4C3" w14:textId="77777777" w:rsidR="00A82974" w:rsidRDefault="00000000">
            <w:r>
              <w:rPr>
                <w:color w:val="000000"/>
                <w:sz w:val="20"/>
                <w:szCs w:val="20"/>
              </w:rPr>
              <w:t>Float</w:t>
            </w:r>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501EC6" w14:textId="77777777" w:rsidR="00A82974" w:rsidRDefault="00000000">
            <w:r>
              <w:rPr>
                <w:color w:val="000000"/>
                <w:sz w:val="20"/>
                <w:szCs w:val="20"/>
              </w:rPr>
              <w:t>Return on Investment from AI initiatives (%)</w:t>
            </w:r>
          </w:p>
        </w:tc>
      </w:tr>
      <w:tr w:rsidR="00A82974" w14:paraId="1990F5FD"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2FB7DAE" w14:textId="77777777" w:rsidR="00A82974" w:rsidRDefault="00000000">
            <w:proofErr w:type="spellStart"/>
            <w:r>
              <w:rPr>
                <w:color w:val="000000"/>
                <w:sz w:val="20"/>
                <w:szCs w:val="20"/>
              </w:rPr>
              <w:t>AI_Maturity_Score</w:t>
            </w:r>
            <w:proofErr w:type="spellEnd"/>
          </w:p>
        </w:tc>
        <w:tc>
          <w:tcPr>
            <w:tcW w:w="21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51172E6" w14:textId="77777777" w:rsidR="00A82974" w:rsidRDefault="00000000">
            <w:r>
              <w:rPr>
                <w:color w:val="000000"/>
                <w:sz w:val="20"/>
                <w:szCs w:val="20"/>
              </w:rPr>
              <w:t>Integer (1–100)</w:t>
            </w:r>
          </w:p>
        </w:tc>
        <w:tc>
          <w:tcPr>
            <w:tcW w:w="54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971B09A" w14:textId="77777777" w:rsidR="00A82974" w:rsidRDefault="00000000">
            <w:r>
              <w:rPr>
                <w:color w:val="000000"/>
                <w:sz w:val="20"/>
                <w:szCs w:val="20"/>
              </w:rPr>
              <w:t>AI maturity level score of the company</w:t>
            </w:r>
          </w:p>
        </w:tc>
      </w:tr>
    </w:tbl>
    <w:p w14:paraId="6939B011" w14:textId="77777777" w:rsidR="00A82974" w:rsidRDefault="00A82974"/>
    <w:p w14:paraId="65246F1D" w14:textId="77777777" w:rsidR="00A82974" w:rsidRDefault="00000000">
      <w:pPr>
        <w:pStyle w:val="Heading2"/>
      </w:pPr>
      <w:r>
        <w:t>2.2 Dataset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974" w14:paraId="3BF9C0F9" w14:textId="77777777">
        <w:tblPrEx>
          <w:tblCellMar>
            <w:top w:w="0" w:type="dxa"/>
            <w:bottom w:w="0" w:type="dxa"/>
          </w:tblCellMar>
        </w:tblPrEx>
        <w:tc>
          <w:tcPr>
            <w:tcW w:w="9360" w:type="dxa"/>
            <w:tcBorders>
              <w:top w:val="single" w:sz="6" w:space="0" w:color="2E75B6"/>
              <w:left w:val="single" w:sz="12" w:space="0" w:color="1F4E79"/>
              <w:bottom w:val="single" w:sz="1" w:space="0" w:color="D0D0D0"/>
              <w:right w:val="single" w:sz="1" w:space="0" w:color="D0D0D0"/>
            </w:tcBorders>
            <w:shd w:val="clear" w:color="auto" w:fill="EBF3FB"/>
            <w:tcMar>
              <w:top w:w="120" w:type="dxa"/>
              <w:left w:w="200" w:type="dxa"/>
              <w:bottom w:w="120" w:type="dxa"/>
              <w:right w:w="200" w:type="dxa"/>
            </w:tcMar>
          </w:tcPr>
          <w:p w14:paraId="41C79DCD" w14:textId="77777777" w:rsidR="00A82974" w:rsidRDefault="00000000">
            <w:pPr>
              <w:spacing w:before="60" w:after="60"/>
            </w:pPr>
            <w:r>
              <w:rPr>
                <w:b/>
                <w:bCs/>
                <w:color w:val="1F4E79"/>
              </w:rPr>
              <w:t>Key Dataset Facts</w:t>
            </w:r>
          </w:p>
          <w:p w14:paraId="21FD9B64" w14:textId="2821D5EA" w:rsidR="00A82974" w:rsidRDefault="00000000">
            <w:pPr>
              <w:spacing w:before="40" w:after="40"/>
            </w:pPr>
            <w:r>
              <w:rPr>
                <w:color w:val="000000"/>
                <w:sz w:val="20"/>
                <w:szCs w:val="20"/>
              </w:rPr>
              <w:t xml:space="preserve">• Total Rows: </w:t>
            </w:r>
            <w:proofErr w:type="gramStart"/>
            <w:r>
              <w:rPr>
                <w:color w:val="000000"/>
                <w:sz w:val="20"/>
                <w:szCs w:val="20"/>
              </w:rPr>
              <w:t>4848</w:t>
            </w:r>
            <w:r w:rsidR="00C4194C">
              <w:rPr>
                <w:color w:val="000000"/>
                <w:sz w:val="20"/>
                <w:szCs w:val="20"/>
              </w:rPr>
              <w:t>,</w:t>
            </w:r>
            <w:r>
              <w:rPr>
                <w:color w:val="000000"/>
                <w:sz w:val="20"/>
                <w:szCs w:val="20"/>
              </w:rPr>
              <w:t xml:space="preserve">  Unique</w:t>
            </w:r>
            <w:proofErr w:type="gramEnd"/>
            <w:r>
              <w:rPr>
                <w:color w:val="000000"/>
                <w:sz w:val="20"/>
                <w:szCs w:val="20"/>
              </w:rPr>
              <w:t xml:space="preserve"> Companies: 1,000</w:t>
            </w:r>
            <w:r w:rsidR="00C4194C">
              <w:rPr>
                <w:color w:val="000000"/>
                <w:sz w:val="20"/>
                <w:szCs w:val="20"/>
              </w:rPr>
              <w:t xml:space="preserve">, </w:t>
            </w:r>
            <w:r>
              <w:rPr>
                <w:color w:val="000000"/>
                <w:sz w:val="20"/>
                <w:szCs w:val="20"/>
              </w:rPr>
              <w:t xml:space="preserve">Years: 2020–2025 </w:t>
            </w:r>
          </w:p>
          <w:p w14:paraId="1C6E7EAE" w14:textId="77777777" w:rsidR="00C4194C" w:rsidRDefault="00000000">
            <w:pPr>
              <w:spacing w:before="40" w:after="40"/>
              <w:rPr>
                <w:color w:val="000000"/>
                <w:sz w:val="20"/>
                <w:szCs w:val="20"/>
              </w:rPr>
            </w:pPr>
            <w:r>
              <w:rPr>
                <w:color w:val="000000"/>
                <w:sz w:val="20"/>
                <w:szCs w:val="20"/>
              </w:rPr>
              <w:t>• Industries: Technology, Finance, Telecom, E-commerce, Manufacturing, Retail, Logistics,</w:t>
            </w:r>
          </w:p>
          <w:p w14:paraId="193EFD9C" w14:textId="50B08C93" w:rsidR="00A82974" w:rsidRDefault="00C4194C">
            <w:pPr>
              <w:spacing w:before="40" w:after="40"/>
            </w:pPr>
            <w:r>
              <w:rPr>
                <w:color w:val="000000"/>
                <w:sz w:val="20"/>
                <w:szCs w:val="20"/>
              </w:rPr>
              <w:t xml:space="preserve">   </w:t>
            </w:r>
            <w:r w:rsidR="00000000">
              <w:rPr>
                <w:color w:val="000000"/>
                <w:sz w:val="20"/>
                <w:szCs w:val="20"/>
              </w:rPr>
              <w:t>Healthcare</w:t>
            </w:r>
          </w:p>
          <w:p w14:paraId="2093F894" w14:textId="77777777" w:rsidR="00A82974" w:rsidRDefault="00000000">
            <w:pPr>
              <w:spacing w:before="40" w:after="40"/>
            </w:pPr>
            <w:r>
              <w:rPr>
                <w:color w:val="000000"/>
                <w:sz w:val="20"/>
                <w:szCs w:val="20"/>
              </w:rPr>
              <w:t>• Countries: 10 countries — USA (601), Canada (561), Brazil (548), China (536), India (530)</w:t>
            </w:r>
          </w:p>
          <w:p w14:paraId="67B4145D" w14:textId="70C80F9D" w:rsidR="00A82974" w:rsidRDefault="00000000">
            <w:pPr>
              <w:spacing w:before="40" w:after="40"/>
            </w:pPr>
            <w:r>
              <w:rPr>
                <w:color w:val="000000"/>
                <w:sz w:val="20"/>
                <w:szCs w:val="20"/>
              </w:rPr>
              <w:t xml:space="preserve">• </w:t>
            </w:r>
            <w:proofErr w:type="spellStart"/>
            <w:r>
              <w:rPr>
                <w:color w:val="000000"/>
                <w:sz w:val="20"/>
                <w:szCs w:val="20"/>
              </w:rPr>
              <w:t>Avg</w:t>
            </w:r>
            <w:proofErr w:type="spellEnd"/>
            <w:r>
              <w:rPr>
                <w:color w:val="000000"/>
                <w:sz w:val="20"/>
                <w:szCs w:val="20"/>
              </w:rPr>
              <w:t xml:space="preserve"> Revenue: $16.17 Billion </w:t>
            </w:r>
            <w:proofErr w:type="gramStart"/>
            <w:r>
              <w:rPr>
                <w:color w:val="000000"/>
                <w:sz w:val="20"/>
                <w:szCs w:val="20"/>
              </w:rPr>
              <w:t>USD</w:t>
            </w:r>
            <w:r w:rsidR="00C4194C">
              <w:rPr>
                <w:color w:val="000000"/>
                <w:sz w:val="20"/>
                <w:szCs w:val="20"/>
              </w:rPr>
              <w:t xml:space="preserve">,  </w:t>
            </w:r>
            <w:proofErr w:type="spellStart"/>
            <w:r>
              <w:rPr>
                <w:color w:val="000000"/>
                <w:sz w:val="20"/>
                <w:szCs w:val="20"/>
              </w:rPr>
              <w:t>Avg</w:t>
            </w:r>
            <w:proofErr w:type="spellEnd"/>
            <w:proofErr w:type="gramEnd"/>
            <w:r w:rsidR="00C4194C">
              <w:rPr>
                <w:color w:val="000000"/>
                <w:sz w:val="20"/>
                <w:szCs w:val="20"/>
              </w:rPr>
              <w:t xml:space="preserve"> </w:t>
            </w:r>
            <w:r>
              <w:rPr>
                <w:color w:val="000000"/>
                <w:sz w:val="20"/>
                <w:szCs w:val="20"/>
              </w:rPr>
              <w:t>AI ROI: 25.06%</w:t>
            </w:r>
            <w:r w:rsidR="00C4194C">
              <w:rPr>
                <w:color w:val="000000"/>
                <w:sz w:val="20"/>
                <w:szCs w:val="20"/>
              </w:rPr>
              <w:t xml:space="preserve">, </w:t>
            </w:r>
            <w:proofErr w:type="spellStart"/>
            <w:r>
              <w:rPr>
                <w:color w:val="000000"/>
                <w:sz w:val="20"/>
                <w:szCs w:val="20"/>
              </w:rPr>
              <w:t>Avg</w:t>
            </w:r>
            <w:proofErr w:type="spellEnd"/>
            <w:r>
              <w:rPr>
                <w:color w:val="000000"/>
                <w:sz w:val="20"/>
                <w:szCs w:val="20"/>
              </w:rPr>
              <w:t xml:space="preserve"> Maturity Score: 62.76 / 100</w:t>
            </w:r>
          </w:p>
          <w:p w14:paraId="027E2262" w14:textId="460BE183" w:rsidR="00A82974" w:rsidRDefault="00000000">
            <w:pPr>
              <w:spacing w:before="40" w:after="40"/>
            </w:pPr>
            <w:r>
              <w:rPr>
                <w:color w:val="000000"/>
                <w:sz w:val="20"/>
                <w:szCs w:val="20"/>
              </w:rPr>
              <w:t>• Company Types: 111 Real companies, 4,737 Synthetic companies</w:t>
            </w:r>
          </w:p>
        </w:tc>
      </w:tr>
    </w:tbl>
    <w:p w14:paraId="776CF336" w14:textId="77777777" w:rsidR="00A82974" w:rsidRDefault="00A82974"/>
    <w:p w14:paraId="29BB5EE5" w14:textId="77777777" w:rsidR="00A82974" w:rsidRDefault="00000000">
      <w:r>
        <w:br w:type="page"/>
      </w:r>
    </w:p>
    <w:p w14:paraId="14344FD6" w14:textId="77777777" w:rsidR="00A82974" w:rsidRDefault="00000000">
      <w:pPr>
        <w:pStyle w:val="Heading1"/>
        <w:pBdr>
          <w:bottom w:val="single" w:sz="8" w:space="4" w:color="2E75B6"/>
        </w:pBdr>
      </w:pPr>
      <w:r>
        <w:lastRenderedPageBreak/>
        <w:t>3. Exploratory Data Analysis (EDA)</w:t>
      </w:r>
    </w:p>
    <w:p w14:paraId="35E773A6" w14:textId="77777777" w:rsidR="00A82974" w:rsidRDefault="00000000">
      <w:pPr>
        <w:spacing w:before="60" w:after="80"/>
      </w:pPr>
      <w:r>
        <w:rPr>
          <w:color w:val="000000"/>
        </w:rPr>
        <w:t>The EDA was conducted in Python using Pandas for data manipulation and Matplotlib/Seaborn for visualizations. The following sections present key findings from each analytical dimension.</w:t>
      </w:r>
    </w:p>
    <w:p w14:paraId="0B4C75E8" w14:textId="77777777" w:rsidR="00A82974" w:rsidRDefault="00A82974"/>
    <w:p w14:paraId="0F540D84" w14:textId="77777777" w:rsidR="00A82974" w:rsidRDefault="00000000">
      <w:pPr>
        <w:pStyle w:val="Heading2"/>
      </w:pPr>
      <w:r>
        <w:t>3.1 Industry Distribution</w:t>
      </w:r>
    </w:p>
    <w:p w14:paraId="26973854" w14:textId="77777777" w:rsidR="00A82974" w:rsidRDefault="00000000">
      <w:pPr>
        <w:spacing w:before="60" w:after="80"/>
      </w:pPr>
      <w:r>
        <w:rPr>
          <w:color w:val="000000"/>
        </w:rPr>
        <w:t>The dataset is well-balanced across eight major industries. Technology leads with 573 records, followed closely by Finance (554), Telecom (549), and E-commerce (547), ensuring diverse sectoral representation.</w:t>
      </w:r>
    </w:p>
    <w:p w14:paraId="1258AAE9" w14:textId="77777777" w:rsidR="00A82974" w:rsidRDefault="00A82974"/>
    <w:p w14:paraId="6EA16F8E" w14:textId="77777777" w:rsidR="00A82974" w:rsidRDefault="00000000">
      <w:pPr>
        <w:spacing w:before="120" w:after="40"/>
        <w:jc w:val="center"/>
      </w:pPr>
      <w:r>
        <w:rPr>
          <w:noProof/>
        </w:rPr>
        <w:drawing>
          <wp:inline distT="0" distB="0" distL="0" distR="0" wp14:anchorId="2CB5F106" wp14:editId="5AEC3FFB">
            <wp:extent cx="523875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571750"/>
                    </a:xfrm>
                    <a:prstGeom prst="rect">
                      <a:avLst/>
                    </a:prstGeom>
                  </pic:spPr>
                </pic:pic>
              </a:graphicData>
            </a:graphic>
          </wp:inline>
        </w:drawing>
      </w:r>
    </w:p>
    <w:p w14:paraId="42417C4B" w14:textId="77777777" w:rsidR="00A82974" w:rsidRDefault="00000000">
      <w:pPr>
        <w:spacing w:after="160"/>
        <w:jc w:val="center"/>
      </w:pPr>
      <w:r>
        <w:rPr>
          <w:i/>
          <w:iCs/>
          <w:color w:val="666666"/>
          <w:sz w:val="18"/>
          <w:szCs w:val="18"/>
        </w:rPr>
        <w:t>Figure 1: Number of Companies per Industry Sector</w:t>
      </w:r>
    </w:p>
    <w:p w14:paraId="654A1DB0" w14:textId="77777777" w:rsidR="00A82974" w:rsidRDefault="00000000">
      <w:pPr>
        <w:pStyle w:val="Heading2"/>
      </w:pPr>
      <w:r>
        <w:t>3.2 AI Use Case Analysis</w:t>
      </w:r>
    </w:p>
    <w:p w14:paraId="6761DDF9" w14:textId="77777777" w:rsidR="00A82974" w:rsidRDefault="00000000">
      <w:pPr>
        <w:spacing w:before="60" w:after="80"/>
      </w:pPr>
      <w:r>
        <w:rPr>
          <w:color w:val="000000"/>
        </w:rPr>
        <w:t>Among AI use cases deployed, Supply Chain Optimization and Chatbots are the most frequently adopted (431 instances each), followed by Customer Segmentation (413) and AI Trading (412). Generative AI is also prominent, reflecting recent enterprise adoption trends.</w:t>
      </w:r>
    </w:p>
    <w:p w14:paraId="308D8F05" w14:textId="77777777" w:rsidR="00A82974" w:rsidRDefault="00A82974"/>
    <w:p w14:paraId="41B48C6E" w14:textId="77777777" w:rsidR="00A82974" w:rsidRDefault="00000000">
      <w:pPr>
        <w:spacing w:before="120" w:after="40"/>
        <w:jc w:val="center"/>
      </w:pPr>
      <w:r>
        <w:rPr>
          <w:noProof/>
        </w:rPr>
        <w:lastRenderedPageBreak/>
        <w:drawing>
          <wp:inline distT="0" distB="0" distL="0" distR="0" wp14:anchorId="345F60FE" wp14:editId="4A18BDD3">
            <wp:extent cx="5238750" cy="2571750"/>
            <wp:effectExtent l="0" t="0" r="0" b="0"/>
            <wp:docPr id="1713911319" name="Picture 171391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571750"/>
                    </a:xfrm>
                    <a:prstGeom prst="rect">
                      <a:avLst/>
                    </a:prstGeom>
                  </pic:spPr>
                </pic:pic>
              </a:graphicData>
            </a:graphic>
          </wp:inline>
        </w:drawing>
      </w:r>
    </w:p>
    <w:p w14:paraId="467C3B17" w14:textId="77777777" w:rsidR="00A82974" w:rsidRDefault="00000000">
      <w:pPr>
        <w:spacing w:after="160"/>
        <w:jc w:val="center"/>
      </w:pPr>
      <w:r>
        <w:rPr>
          <w:i/>
          <w:iCs/>
          <w:color w:val="666666"/>
          <w:sz w:val="18"/>
          <w:szCs w:val="18"/>
        </w:rPr>
        <w:t>Figure 2: Top 8 AI Use Cases by Frequency</w:t>
      </w:r>
    </w:p>
    <w:p w14:paraId="26F3C71C" w14:textId="77777777" w:rsidR="00A82974" w:rsidRDefault="00000000">
      <w:pPr>
        <w:pStyle w:val="Heading2"/>
      </w:pPr>
      <w:r>
        <w:t>3.3 Revenue Trend Analysis (2020–2025)</w:t>
      </w:r>
    </w:p>
    <w:p w14:paraId="712A4A45" w14:textId="77777777" w:rsidR="00A82974" w:rsidRDefault="00000000">
      <w:pPr>
        <w:spacing w:before="60" w:after="80"/>
      </w:pPr>
      <w:r>
        <w:rPr>
          <w:color w:val="000000"/>
        </w:rPr>
        <w:t>Average company revenue shows notable fluctuations over the observation period. Revenue peaked in 2025 at $18.3B, with a dip in 2024 ($14.2B). This non-linear trend may reflect market volatility, post-pandemic recovery patterns, and varying AI investment cycles.</w:t>
      </w:r>
    </w:p>
    <w:p w14:paraId="7E7035BE" w14:textId="77777777" w:rsidR="00A82974" w:rsidRDefault="00A82974"/>
    <w:p w14:paraId="31CAC3D1" w14:textId="12D31FB1" w:rsidR="00A82974" w:rsidRDefault="00C4194C">
      <w:pPr>
        <w:spacing w:before="120" w:after="40"/>
        <w:jc w:val="center"/>
      </w:pPr>
      <w:r w:rsidRPr="00C4194C">
        <w:rPr>
          <w:noProof/>
        </w:rPr>
        <w:drawing>
          <wp:inline distT="0" distB="0" distL="0" distR="0" wp14:anchorId="4EA62D36" wp14:editId="2F36868D">
            <wp:extent cx="6065520" cy="3242432"/>
            <wp:effectExtent l="0" t="0" r="0" b="0"/>
            <wp:docPr id="7942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53487" name=""/>
                    <pic:cNvPicPr/>
                  </pic:nvPicPr>
                  <pic:blipFill>
                    <a:blip r:embed="rId9"/>
                    <a:stretch>
                      <a:fillRect/>
                    </a:stretch>
                  </pic:blipFill>
                  <pic:spPr>
                    <a:xfrm>
                      <a:off x="0" y="0"/>
                      <a:ext cx="6082905" cy="3251725"/>
                    </a:xfrm>
                    <a:prstGeom prst="rect">
                      <a:avLst/>
                    </a:prstGeom>
                  </pic:spPr>
                </pic:pic>
              </a:graphicData>
            </a:graphic>
          </wp:inline>
        </w:drawing>
      </w:r>
    </w:p>
    <w:p w14:paraId="4AC70443" w14:textId="77777777" w:rsidR="00A82974" w:rsidRDefault="00000000">
      <w:pPr>
        <w:spacing w:after="160"/>
        <w:jc w:val="center"/>
      </w:pPr>
      <w:r>
        <w:rPr>
          <w:i/>
          <w:iCs/>
          <w:color w:val="666666"/>
          <w:sz w:val="18"/>
          <w:szCs w:val="18"/>
        </w:rPr>
        <w:t>Figure 3: Average Revenue Trend by Year (2020–2025)</w:t>
      </w:r>
    </w:p>
    <w:p w14:paraId="4FFB684A" w14:textId="77777777" w:rsidR="00A82974" w:rsidRDefault="00000000">
      <w:r>
        <w:br w:type="page"/>
      </w:r>
    </w:p>
    <w:p w14:paraId="7ADCB293" w14:textId="77777777" w:rsidR="00A82974" w:rsidRDefault="00000000">
      <w:pPr>
        <w:pStyle w:val="Heading2"/>
      </w:pPr>
      <w:r>
        <w:lastRenderedPageBreak/>
        <w:t>3.4 AI ROI by Industry</w:t>
      </w:r>
    </w:p>
    <w:p w14:paraId="7FBBAD7B" w14:textId="77777777" w:rsidR="00A82974" w:rsidRDefault="00000000">
      <w:pPr>
        <w:spacing w:before="60" w:after="80"/>
      </w:pPr>
      <w:r>
        <w:rPr>
          <w:color w:val="000000"/>
        </w:rPr>
        <w:t>AI Return on Investment is remarkably consistent across industries, ranging from 24.98% (Finance) to 25.45% (Telecom). This narrow band suggests that AI delivers relatively uniform ROI regardless of sector, pointing to the generalizability of AI solutions across business domains.</w:t>
      </w:r>
    </w:p>
    <w:p w14:paraId="5DFB4018" w14:textId="77777777" w:rsidR="00A82974" w:rsidRDefault="00A82974"/>
    <w:p w14:paraId="0AD6AEAA" w14:textId="77777777" w:rsidR="00A82974" w:rsidRDefault="00000000">
      <w:pPr>
        <w:spacing w:before="120" w:after="40"/>
        <w:jc w:val="center"/>
      </w:pPr>
      <w:r>
        <w:rPr>
          <w:noProof/>
        </w:rPr>
        <w:drawing>
          <wp:inline distT="0" distB="0" distL="0" distR="0" wp14:anchorId="7B9374E9" wp14:editId="62F902DB">
            <wp:extent cx="5238750" cy="2762250"/>
            <wp:effectExtent l="0" t="0" r="0" b="0"/>
            <wp:docPr id="1503767592" name="Picture 150376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762250"/>
                    </a:xfrm>
                    <a:prstGeom prst="rect">
                      <a:avLst/>
                    </a:prstGeom>
                  </pic:spPr>
                </pic:pic>
              </a:graphicData>
            </a:graphic>
          </wp:inline>
        </w:drawing>
      </w:r>
    </w:p>
    <w:p w14:paraId="68F77058" w14:textId="77777777" w:rsidR="00A82974" w:rsidRDefault="00000000">
      <w:pPr>
        <w:spacing w:after="160"/>
        <w:jc w:val="center"/>
      </w:pPr>
      <w:r>
        <w:rPr>
          <w:i/>
          <w:iCs/>
          <w:color w:val="666666"/>
          <w:sz w:val="18"/>
          <w:szCs w:val="18"/>
        </w:rPr>
        <w:t>Figure 4: Average AI ROI (%) by Industry Sector</w:t>
      </w:r>
    </w:p>
    <w:p w14:paraId="779DCFD5" w14:textId="77777777" w:rsidR="00A82974" w:rsidRDefault="00000000">
      <w:pPr>
        <w:pStyle w:val="Heading2"/>
      </w:pPr>
      <w:r>
        <w:t>3.5 AI Maturity Score Distribution</w:t>
      </w:r>
    </w:p>
    <w:p w14:paraId="7C3B25D9" w14:textId="77777777" w:rsidR="00A82974" w:rsidRDefault="00000000">
      <w:pPr>
        <w:spacing w:before="60" w:after="80"/>
      </w:pPr>
      <w:r>
        <w:rPr>
          <w:color w:val="000000"/>
        </w:rPr>
        <w:t>The AI Maturity Score distribution follows a near-uniform pattern across the 1–100 scale, with a dataset mean of 62.76. This suggests that companies at all levels of AI maturity are represented, and the data is not skewed toward either early-stage or mature adopters.</w:t>
      </w:r>
    </w:p>
    <w:p w14:paraId="0427DF43" w14:textId="77777777" w:rsidR="00A82974" w:rsidRDefault="00A82974"/>
    <w:p w14:paraId="08ACB056" w14:textId="77777777" w:rsidR="00A82974" w:rsidRDefault="00000000">
      <w:pPr>
        <w:spacing w:before="120" w:after="40"/>
        <w:jc w:val="center"/>
      </w:pPr>
      <w:r>
        <w:rPr>
          <w:noProof/>
        </w:rPr>
        <w:drawing>
          <wp:inline distT="0" distB="0" distL="0" distR="0" wp14:anchorId="05EF8146" wp14:editId="503F1B9E">
            <wp:extent cx="5238750" cy="2190750"/>
            <wp:effectExtent l="0" t="0" r="0" b="0"/>
            <wp:docPr id="421407444" name="Picture 42140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190750"/>
                    </a:xfrm>
                    <a:prstGeom prst="rect">
                      <a:avLst/>
                    </a:prstGeom>
                  </pic:spPr>
                </pic:pic>
              </a:graphicData>
            </a:graphic>
          </wp:inline>
        </w:drawing>
      </w:r>
    </w:p>
    <w:p w14:paraId="63F5800C" w14:textId="77777777" w:rsidR="00A82974" w:rsidRDefault="00000000">
      <w:pPr>
        <w:spacing w:after="160"/>
        <w:jc w:val="center"/>
      </w:pPr>
      <w:r>
        <w:rPr>
          <w:i/>
          <w:iCs/>
          <w:color w:val="666666"/>
          <w:sz w:val="18"/>
          <w:szCs w:val="18"/>
        </w:rPr>
        <w:t>Figure 5: Distribution of AI Maturity Scores across All Companies</w:t>
      </w:r>
    </w:p>
    <w:p w14:paraId="4E6C5C3A" w14:textId="77777777" w:rsidR="00C4194C" w:rsidRDefault="00C4194C">
      <w:pPr>
        <w:pStyle w:val="Heading2"/>
      </w:pPr>
    </w:p>
    <w:p w14:paraId="5A31A951" w14:textId="77777777" w:rsidR="00C4194C" w:rsidRDefault="00C4194C">
      <w:pPr>
        <w:pStyle w:val="Heading2"/>
      </w:pPr>
    </w:p>
    <w:p w14:paraId="5C3E3E06" w14:textId="2E1AEE38" w:rsidR="00A82974" w:rsidRDefault="00000000">
      <w:pPr>
        <w:pStyle w:val="Heading2"/>
      </w:pPr>
      <w:r>
        <w:lastRenderedPageBreak/>
        <w:t>3.6 Geographic Distribution</w:t>
      </w:r>
    </w:p>
    <w:p w14:paraId="3D10BEA1" w14:textId="77777777" w:rsidR="00C4194C" w:rsidRDefault="00C4194C">
      <w:pPr>
        <w:spacing w:before="60" w:after="80"/>
        <w:rPr>
          <w:color w:val="000000"/>
        </w:rPr>
      </w:pPr>
    </w:p>
    <w:p w14:paraId="5ADE5B12" w14:textId="3E397380" w:rsidR="00A82974" w:rsidRDefault="00000000">
      <w:pPr>
        <w:spacing w:before="60" w:after="80"/>
      </w:pPr>
      <w:r>
        <w:rPr>
          <w:color w:val="000000"/>
        </w:rPr>
        <w:t>The USA leads with 601 company-year records, followed by Canada (561), Brazil (548), China (536), and India (530). The dataset covers 10 countries, providing strong geographic diversity for cross-country comparative analysis.</w:t>
      </w:r>
    </w:p>
    <w:p w14:paraId="1F58BB26" w14:textId="77777777" w:rsidR="00A82974" w:rsidRDefault="00A82974"/>
    <w:p w14:paraId="2A107314" w14:textId="77777777" w:rsidR="00A82974" w:rsidRDefault="00000000">
      <w:pPr>
        <w:spacing w:before="120" w:after="40"/>
        <w:jc w:val="center"/>
      </w:pPr>
      <w:r>
        <w:rPr>
          <w:noProof/>
        </w:rPr>
        <w:drawing>
          <wp:inline distT="0" distB="0" distL="0" distR="0" wp14:anchorId="2013574A" wp14:editId="21087206">
            <wp:extent cx="4572000" cy="2095500"/>
            <wp:effectExtent l="0" t="0" r="0" b="0"/>
            <wp:docPr id="239042165" name="Picture 23904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95500"/>
                    </a:xfrm>
                    <a:prstGeom prst="rect">
                      <a:avLst/>
                    </a:prstGeom>
                  </pic:spPr>
                </pic:pic>
              </a:graphicData>
            </a:graphic>
          </wp:inline>
        </w:drawing>
      </w:r>
    </w:p>
    <w:p w14:paraId="541B8AAD" w14:textId="77777777" w:rsidR="00A82974" w:rsidRDefault="00000000">
      <w:pPr>
        <w:spacing w:after="160"/>
        <w:jc w:val="center"/>
      </w:pPr>
      <w:r>
        <w:rPr>
          <w:i/>
          <w:iCs/>
          <w:color w:val="666666"/>
          <w:sz w:val="18"/>
          <w:szCs w:val="18"/>
        </w:rPr>
        <w:t>Figure 6: Top 5 Countries by Unique Company Count</w:t>
      </w:r>
    </w:p>
    <w:p w14:paraId="3FA3E278" w14:textId="77777777" w:rsidR="00A82974" w:rsidRDefault="00A82974"/>
    <w:p w14:paraId="0D33E459" w14:textId="77777777" w:rsidR="00A82974" w:rsidRDefault="00000000">
      <w:pPr>
        <w:pStyle w:val="Heading2"/>
      </w:pPr>
      <w:r>
        <w:t>3.7 Key EDA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974" w14:paraId="269C2728" w14:textId="77777777">
        <w:tblPrEx>
          <w:tblCellMar>
            <w:top w:w="0" w:type="dxa"/>
            <w:bottom w:w="0" w:type="dxa"/>
          </w:tblCellMar>
        </w:tblPrEx>
        <w:tc>
          <w:tcPr>
            <w:tcW w:w="9360" w:type="dxa"/>
            <w:tcBorders>
              <w:top w:val="single" w:sz="6" w:space="0" w:color="2E75B6"/>
              <w:left w:val="single" w:sz="12" w:space="0" w:color="1F4E79"/>
              <w:bottom w:val="single" w:sz="1" w:space="0" w:color="D0D0D0"/>
              <w:right w:val="single" w:sz="1" w:space="0" w:color="D0D0D0"/>
            </w:tcBorders>
            <w:shd w:val="clear" w:color="auto" w:fill="EBF3FB"/>
            <w:tcMar>
              <w:top w:w="120" w:type="dxa"/>
              <w:left w:w="200" w:type="dxa"/>
              <w:bottom w:w="120" w:type="dxa"/>
              <w:right w:w="200" w:type="dxa"/>
            </w:tcMar>
          </w:tcPr>
          <w:p w14:paraId="1ACBDA24" w14:textId="77777777" w:rsidR="00A82974" w:rsidRDefault="00000000">
            <w:pPr>
              <w:spacing w:before="60" w:after="60"/>
            </w:pPr>
            <w:r>
              <w:rPr>
                <w:b/>
                <w:bCs/>
                <w:color w:val="1F4E79"/>
              </w:rPr>
              <w:t>Summary of Findings</w:t>
            </w:r>
          </w:p>
          <w:p w14:paraId="197C4636" w14:textId="77777777" w:rsidR="00A82974" w:rsidRDefault="00000000">
            <w:pPr>
              <w:spacing w:before="40" w:after="40"/>
            </w:pPr>
            <w:r>
              <w:rPr>
                <w:color w:val="000000"/>
                <w:sz w:val="20"/>
                <w:szCs w:val="20"/>
              </w:rPr>
              <w:t>1. 100% AI Adoption — All 4,848 records in the cleaned dataset use AI, confirming this is a curated AI-adopter dataset.</w:t>
            </w:r>
          </w:p>
          <w:p w14:paraId="4F9E42C2" w14:textId="466E0B1E" w:rsidR="00A82974" w:rsidRDefault="00000000">
            <w:pPr>
              <w:spacing w:before="40" w:after="40"/>
            </w:pPr>
            <w:r>
              <w:rPr>
                <w:color w:val="000000"/>
                <w:sz w:val="20"/>
                <w:szCs w:val="20"/>
              </w:rPr>
              <w:t>2. Sector Parity — Technology, Finance, Telecom, and E-commerce are nearly equally represented (540–573 records each).</w:t>
            </w:r>
          </w:p>
          <w:p w14:paraId="0573EEB6" w14:textId="77777777" w:rsidR="00A82974" w:rsidRDefault="00000000">
            <w:pPr>
              <w:spacing w:before="40" w:after="40"/>
            </w:pPr>
            <w:r>
              <w:rPr>
                <w:color w:val="000000"/>
                <w:sz w:val="20"/>
                <w:szCs w:val="20"/>
              </w:rPr>
              <w:t xml:space="preserve">3. Use Case Maturity — Supply Chain and Chatbots dominate, </w:t>
            </w:r>
            <w:proofErr w:type="spellStart"/>
            <w:r>
              <w:rPr>
                <w:color w:val="000000"/>
                <w:sz w:val="20"/>
                <w:szCs w:val="20"/>
              </w:rPr>
              <w:t>signaling</w:t>
            </w:r>
            <w:proofErr w:type="spellEnd"/>
            <w:r>
              <w:rPr>
                <w:color w:val="000000"/>
                <w:sz w:val="20"/>
                <w:szCs w:val="20"/>
              </w:rPr>
              <w:t xml:space="preserve"> operational and customer-facing AI as top priorities.</w:t>
            </w:r>
          </w:p>
          <w:p w14:paraId="4B99749D" w14:textId="77777777" w:rsidR="00A82974" w:rsidRDefault="00000000">
            <w:pPr>
              <w:spacing w:before="40" w:after="40"/>
            </w:pPr>
            <w:r>
              <w:rPr>
                <w:color w:val="000000"/>
                <w:sz w:val="20"/>
                <w:szCs w:val="20"/>
              </w:rPr>
              <w:t>4. ROI Stability — AI ROI is consistently ~25% across all industries, underlining the broad value of AI investments.</w:t>
            </w:r>
          </w:p>
          <w:p w14:paraId="591B8339" w14:textId="77777777" w:rsidR="00A82974" w:rsidRDefault="00000000">
            <w:pPr>
              <w:spacing w:before="40" w:after="40"/>
            </w:pPr>
            <w:r>
              <w:rPr>
                <w:color w:val="000000"/>
                <w:sz w:val="20"/>
                <w:szCs w:val="20"/>
              </w:rPr>
              <w:t xml:space="preserve">5. Revenue Peaks in 2025 — The highest </w:t>
            </w:r>
            <w:proofErr w:type="spellStart"/>
            <w:r>
              <w:rPr>
                <w:color w:val="000000"/>
                <w:sz w:val="20"/>
                <w:szCs w:val="20"/>
              </w:rPr>
              <w:t>avg</w:t>
            </w:r>
            <w:proofErr w:type="spellEnd"/>
            <w:r>
              <w:rPr>
                <w:color w:val="000000"/>
                <w:sz w:val="20"/>
                <w:szCs w:val="20"/>
              </w:rPr>
              <w:t xml:space="preserve"> revenue ($18.3B) recorded in 2025 may indicate compounding AI-driven growth.</w:t>
            </w:r>
          </w:p>
          <w:p w14:paraId="0F8619E5" w14:textId="77777777" w:rsidR="00A82974" w:rsidRDefault="00000000">
            <w:pPr>
              <w:spacing w:before="40" w:after="40"/>
            </w:pPr>
            <w:r>
              <w:rPr>
                <w:color w:val="000000"/>
                <w:sz w:val="20"/>
                <w:szCs w:val="20"/>
              </w:rPr>
              <w:t>6. Maturity Spread — Scores are spread uniformly, meaning no single maturity tier dominates the sample.</w:t>
            </w:r>
          </w:p>
        </w:tc>
      </w:tr>
    </w:tbl>
    <w:p w14:paraId="4F96EF83" w14:textId="77777777" w:rsidR="00A82974" w:rsidRDefault="00A82974"/>
    <w:p w14:paraId="6C6F6774" w14:textId="77777777" w:rsidR="00A82974" w:rsidRDefault="00000000">
      <w:r>
        <w:br w:type="page"/>
      </w:r>
    </w:p>
    <w:p w14:paraId="08E0B871" w14:textId="77777777" w:rsidR="00A82974" w:rsidRDefault="00000000">
      <w:pPr>
        <w:pStyle w:val="Heading1"/>
        <w:pBdr>
          <w:bottom w:val="single" w:sz="8" w:space="4" w:color="2E75B6"/>
        </w:pBdr>
      </w:pPr>
      <w:r>
        <w:lastRenderedPageBreak/>
        <w:t>4. Power BI Dashboard</w:t>
      </w:r>
    </w:p>
    <w:p w14:paraId="30107EB9" w14:textId="77777777" w:rsidR="00A82974" w:rsidRDefault="00000000">
      <w:pPr>
        <w:spacing w:before="60" w:after="80"/>
      </w:pPr>
      <w:r>
        <w:rPr>
          <w:color w:val="000000"/>
        </w:rPr>
        <w:t>A professional multi-page interactive dashboard was developed in Power BI Desktop to communicate EDA findings visually. The dashboard is structured across three pages: Overview, Detailed Analysis, and Comparison — each tailored for a different stakeholder perspective.</w:t>
      </w:r>
    </w:p>
    <w:p w14:paraId="03DA577A" w14:textId="77777777" w:rsidR="00A82974" w:rsidRDefault="00A82974"/>
    <w:p w14:paraId="6A5A95BF" w14:textId="77777777" w:rsidR="00A82974" w:rsidRDefault="00000000">
      <w:pPr>
        <w:pStyle w:val="Heading2"/>
      </w:pPr>
      <w:r>
        <w:t>4.1 Dashboard Screenshot</w:t>
      </w:r>
    </w:p>
    <w:p w14:paraId="302FA398" w14:textId="330E4906" w:rsidR="00A82974" w:rsidRDefault="00EC4CFE">
      <w:pPr>
        <w:spacing w:before="120" w:after="40"/>
        <w:jc w:val="center"/>
      </w:pPr>
      <w:r w:rsidRPr="00EC4CFE">
        <w:drawing>
          <wp:inline distT="0" distB="0" distL="0" distR="0" wp14:anchorId="461449AA" wp14:editId="57F9BAE8">
            <wp:extent cx="6172200" cy="3440430"/>
            <wp:effectExtent l="0" t="0" r="0" b="7620"/>
            <wp:docPr id="21665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55427" name=""/>
                    <pic:cNvPicPr/>
                  </pic:nvPicPr>
                  <pic:blipFill>
                    <a:blip r:embed="rId13"/>
                    <a:stretch>
                      <a:fillRect/>
                    </a:stretch>
                  </pic:blipFill>
                  <pic:spPr>
                    <a:xfrm>
                      <a:off x="0" y="0"/>
                      <a:ext cx="6172200" cy="3440430"/>
                    </a:xfrm>
                    <a:prstGeom prst="rect">
                      <a:avLst/>
                    </a:prstGeom>
                  </pic:spPr>
                </pic:pic>
              </a:graphicData>
            </a:graphic>
          </wp:inline>
        </w:drawing>
      </w:r>
    </w:p>
    <w:p w14:paraId="2EA3C494" w14:textId="77777777" w:rsidR="00A82974" w:rsidRDefault="00000000">
      <w:pPr>
        <w:spacing w:after="160"/>
        <w:jc w:val="center"/>
      </w:pPr>
      <w:r>
        <w:rPr>
          <w:i/>
          <w:iCs/>
          <w:color w:val="666666"/>
          <w:sz w:val="18"/>
          <w:szCs w:val="18"/>
        </w:rPr>
        <w:t>Figure 7: Power BI Dashboard — Power BI Best Practices &amp; DA Track Deliverables Page</w:t>
      </w:r>
    </w:p>
    <w:p w14:paraId="5BB92ABF" w14:textId="77777777" w:rsidR="00A82974" w:rsidRDefault="00A82974"/>
    <w:p w14:paraId="69A9B814" w14:textId="77777777" w:rsidR="00A82974" w:rsidRDefault="00000000">
      <w:pPr>
        <w:pStyle w:val="Heading2"/>
      </w:pPr>
      <w:r>
        <w:t>4.2 Dashboard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974" w14:paraId="6FA1E7B4" w14:textId="77777777">
        <w:tblPrEx>
          <w:tblCellMar>
            <w:top w:w="0" w:type="dxa"/>
            <w:bottom w:w="0" w:type="dxa"/>
          </w:tblCellMar>
        </w:tblPrEx>
        <w:tc>
          <w:tcPr>
            <w:tcW w:w="9360" w:type="dxa"/>
            <w:tcBorders>
              <w:top w:val="single" w:sz="6" w:space="0" w:color="2E75B6"/>
              <w:left w:val="single" w:sz="12" w:space="0" w:color="1F4E79"/>
              <w:bottom w:val="single" w:sz="1" w:space="0" w:color="D0D0D0"/>
              <w:right w:val="single" w:sz="1" w:space="0" w:color="D0D0D0"/>
            </w:tcBorders>
            <w:shd w:val="clear" w:color="auto" w:fill="EBF3FB"/>
            <w:tcMar>
              <w:top w:w="120" w:type="dxa"/>
              <w:left w:w="200" w:type="dxa"/>
              <w:bottom w:w="120" w:type="dxa"/>
              <w:right w:w="200" w:type="dxa"/>
            </w:tcMar>
          </w:tcPr>
          <w:p w14:paraId="2F07B72D" w14:textId="77777777" w:rsidR="00A82974" w:rsidRDefault="00000000">
            <w:pPr>
              <w:spacing w:before="60" w:after="60"/>
            </w:pPr>
            <w:r>
              <w:rPr>
                <w:b/>
                <w:bCs/>
                <w:color w:val="1F4E79"/>
              </w:rPr>
              <w:t>Pages &amp; Purpose</w:t>
            </w:r>
          </w:p>
          <w:p w14:paraId="560B0001" w14:textId="1A2BEBA9" w:rsidR="00A82974" w:rsidRDefault="00000000" w:rsidP="00EC4CFE">
            <w:pPr>
              <w:numPr>
                <w:ilvl w:val="0"/>
                <w:numId w:val="2"/>
              </w:numPr>
              <w:spacing w:before="40" w:after="40"/>
            </w:pPr>
            <w:r>
              <w:rPr>
                <w:color w:val="000000"/>
                <w:sz w:val="20"/>
                <w:szCs w:val="20"/>
              </w:rPr>
              <w:t>Page 1 — Overview: High-level KPIs (Total Companies, AI %, Revenue, ROI, Maturity). Audience: Executives.</w:t>
            </w:r>
          </w:p>
          <w:p w14:paraId="7F0C0B37" w14:textId="21FC71C9" w:rsidR="00A82974" w:rsidRDefault="00000000" w:rsidP="00EC4CFE">
            <w:pPr>
              <w:numPr>
                <w:ilvl w:val="0"/>
                <w:numId w:val="2"/>
              </w:numPr>
              <w:spacing w:before="40" w:after="40"/>
            </w:pPr>
            <w:r>
              <w:rPr>
                <w:color w:val="000000"/>
                <w:sz w:val="20"/>
                <w:szCs w:val="20"/>
              </w:rPr>
              <w:t>Page 2 — Detailed Analysis: Industry-level breakdown, use case trends, year-over-year growth charts.</w:t>
            </w:r>
          </w:p>
          <w:p w14:paraId="4678ACF0" w14:textId="6CA5F91E" w:rsidR="00A82974" w:rsidRDefault="00000000" w:rsidP="00EC4CFE">
            <w:pPr>
              <w:numPr>
                <w:ilvl w:val="0"/>
                <w:numId w:val="2"/>
              </w:numPr>
              <w:spacing w:before="40" w:after="40"/>
              <w:rPr>
                <w:color w:val="000000"/>
                <w:sz w:val="20"/>
                <w:szCs w:val="20"/>
              </w:rPr>
            </w:pPr>
            <w:r>
              <w:rPr>
                <w:color w:val="000000"/>
                <w:sz w:val="20"/>
                <w:szCs w:val="20"/>
              </w:rPr>
              <w:t>Page 3 — Comparison: Company-type and country-level benchmarks, scatter plots for ROI vs Maturity.</w:t>
            </w:r>
          </w:p>
          <w:p w14:paraId="14A8513C" w14:textId="77786430" w:rsidR="00EC4CFE" w:rsidRDefault="00EC4CFE" w:rsidP="00EC4CFE">
            <w:pPr>
              <w:numPr>
                <w:ilvl w:val="0"/>
                <w:numId w:val="3"/>
              </w:numPr>
              <w:spacing w:before="40" w:after="40"/>
              <w:rPr>
                <w:color w:val="000000"/>
                <w:sz w:val="20"/>
                <w:szCs w:val="20"/>
              </w:rPr>
            </w:pPr>
            <w:r>
              <w:rPr>
                <w:color w:val="000000"/>
                <w:sz w:val="20"/>
                <w:szCs w:val="20"/>
              </w:rPr>
              <w:t>Page 4 – Dashboard : Combine multiple visuals to give quick summary</w:t>
            </w:r>
          </w:p>
          <w:p w14:paraId="0C17298E" w14:textId="42AB3D9A" w:rsidR="00EC4CFE" w:rsidRDefault="00EC4CFE">
            <w:pPr>
              <w:spacing w:before="40" w:after="40"/>
            </w:pPr>
          </w:p>
        </w:tc>
      </w:tr>
    </w:tbl>
    <w:p w14:paraId="3142CA4B" w14:textId="77777777" w:rsidR="00A82974" w:rsidRDefault="00A82974"/>
    <w:p w14:paraId="6A577A48" w14:textId="77777777" w:rsidR="00A82974" w:rsidRDefault="00000000">
      <w:pPr>
        <w:pStyle w:val="Heading2"/>
      </w:pPr>
      <w:r>
        <w:t>4.3 Visualizations Used</w:t>
      </w:r>
    </w:p>
    <w:p w14:paraId="38FB1098" w14:textId="77777777" w:rsidR="00A82974" w:rsidRDefault="00000000">
      <w:pPr>
        <w:pStyle w:val="ListParagraph"/>
        <w:numPr>
          <w:ilvl w:val="0"/>
          <w:numId w:val="2"/>
        </w:numPr>
        <w:spacing w:before="40" w:after="40"/>
      </w:pPr>
      <w:r>
        <w:rPr>
          <w:color w:val="000000"/>
        </w:rPr>
        <w:lastRenderedPageBreak/>
        <w:t>Line Chart — Revenue and maturity trend over 2020–2025</w:t>
      </w:r>
    </w:p>
    <w:p w14:paraId="12B87B67" w14:textId="77777777" w:rsidR="00A82974" w:rsidRDefault="00000000">
      <w:pPr>
        <w:pStyle w:val="ListParagraph"/>
        <w:numPr>
          <w:ilvl w:val="0"/>
          <w:numId w:val="2"/>
        </w:numPr>
        <w:spacing w:before="40" w:after="40"/>
      </w:pPr>
      <w:r>
        <w:rPr>
          <w:color w:val="000000"/>
        </w:rPr>
        <w:t>Bar Chart — Industry-wise ROI and company distribution</w:t>
      </w:r>
    </w:p>
    <w:p w14:paraId="4A62CC46" w14:textId="77777777" w:rsidR="00A82974" w:rsidRDefault="00000000">
      <w:pPr>
        <w:pStyle w:val="ListParagraph"/>
        <w:numPr>
          <w:ilvl w:val="0"/>
          <w:numId w:val="2"/>
        </w:numPr>
        <w:spacing w:before="40" w:after="40"/>
      </w:pPr>
      <w:r>
        <w:rPr>
          <w:color w:val="000000"/>
        </w:rPr>
        <w:t xml:space="preserve">Donut Chart — AI vs </w:t>
      </w:r>
      <w:proofErr w:type="gramStart"/>
      <w:r>
        <w:rPr>
          <w:color w:val="000000"/>
        </w:rPr>
        <w:t>Non-AI</w:t>
      </w:r>
      <w:proofErr w:type="gramEnd"/>
      <w:r>
        <w:rPr>
          <w:color w:val="000000"/>
        </w:rPr>
        <w:t xml:space="preserve"> company share</w:t>
      </w:r>
    </w:p>
    <w:p w14:paraId="4B437990" w14:textId="77777777" w:rsidR="00A82974" w:rsidRDefault="00000000">
      <w:pPr>
        <w:pStyle w:val="ListParagraph"/>
        <w:numPr>
          <w:ilvl w:val="0"/>
          <w:numId w:val="2"/>
        </w:numPr>
        <w:spacing w:before="40" w:after="40"/>
      </w:pPr>
      <w:r>
        <w:rPr>
          <w:color w:val="000000"/>
        </w:rPr>
        <w:t>Scatter Plot — AI ROI vs AI Maturity Score correlation</w:t>
      </w:r>
    </w:p>
    <w:p w14:paraId="769B64DF" w14:textId="77777777" w:rsidR="00A82974" w:rsidRDefault="00000000">
      <w:pPr>
        <w:pStyle w:val="ListParagraph"/>
        <w:numPr>
          <w:ilvl w:val="0"/>
          <w:numId w:val="2"/>
        </w:numPr>
        <w:spacing w:before="40" w:after="40"/>
      </w:pPr>
      <w:r>
        <w:rPr>
          <w:color w:val="000000"/>
        </w:rPr>
        <w:t>Waterfall Chart — Year-over-year revenue change</w:t>
      </w:r>
    </w:p>
    <w:p w14:paraId="4279BDDE" w14:textId="77777777" w:rsidR="00A82974" w:rsidRDefault="00000000">
      <w:pPr>
        <w:pStyle w:val="ListParagraph"/>
        <w:numPr>
          <w:ilvl w:val="0"/>
          <w:numId w:val="2"/>
        </w:numPr>
        <w:spacing w:before="40" w:after="40"/>
      </w:pPr>
      <w:r>
        <w:rPr>
          <w:color w:val="000000"/>
        </w:rPr>
        <w:t>Gauge — AI Maturity Score indicator</w:t>
      </w:r>
    </w:p>
    <w:p w14:paraId="5375B50E" w14:textId="77777777" w:rsidR="00A82974" w:rsidRDefault="00A82974"/>
    <w:p w14:paraId="65AFB7E5" w14:textId="77777777" w:rsidR="00A82974" w:rsidRDefault="00000000">
      <w:pPr>
        <w:pStyle w:val="Heading2"/>
      </w:pPr>
      <w:r>
        <w:t>4.4 Interactivity Features</w:t>
      </w:r>
    </w:p>
    <w:p w14:paraId="212EB5EB" w14:textId="77777777" w:rsidR="00A82974" w:rsidRDefault="00000000">
      <w:pPr>
        <w:pStyle w:val="ListParagraph"/>
        <w:numPr>
          <w:ilvl w:val="0"/>
          <w:numId w:val="2"/>
        </w:numPr>
        <w:spacing w:before="40" w:after="40"/>
      </w:pPr>
      <w:r>
        <w:rPr>
          <w:color w:val="000000"/>
        </w:rPr>
        <w:t>Slicers — Filter by Year, Country, Industry, and Company Type simultaneously</w:t>
      </w:r>
    </w:p>
    <w:p w14:paraId="1805B72A" w14:textId="77777777" w:rsidR="00A82974" w:rsidRDefault="00000000">
      <w:pPr>
        <w:pStyle w:val="ListParagraph"/>
        <w:numPr>
          <w:ilvl w:val="0"/>
          <w:numId w:val="2"/>
        </w:numPr>
        <w:spacing w:before="40" w:after="40"/>
      </w:pPr>
      <w:r>
        <w:rPr>
          <w:color w:val="000000"/>
        </w:rPr>
        <w:t>Drill-through — Click on any company to view its detailed AI profile</w:t>
      </w:r>
    </w:p>
    <w:p w14:paraId="2E5081FA" w14:textId="77777777" w:rsidR="00A82974" w:rsidRDefault="00000000">
      <w:pPr>
        <w:pStyle w:val="ListParagraph"/>
        <w:numPr>
          <w:ilvl w:val="0"/>
          <w:numId w:val="2"/>
        </w:numPr>
        <w:spacing w:before="40" w:after="40"/>
      </w:pPr>
      <w:r>
        <w:rPr>
          <w:color w:val="000000"/>
        </w:rPr>
        <w:t>Cross-filtering — Visuals dynamically respond to selections across pages</w:t>
      </w:r>
    </w:p>
    <w:p w14:paraId="619724BE" w14:textId="77777777" w:rsidR="00A82974" w:rsidRDefault="00000000">
      <w:pPr>
        <w:pStyle w:val="ListParagraph"/>
        <w:numPr>
          <w:ilvl w:val="0"/>
          <w:numId w:val="2"/>
        </w:numPr>
        <w:spacing w:before="40" w:after="40"/>
      </w:pPr>
      <w:r>
        <w:rPr>
          <w:color w:val="000000"/>
        </w:rPr>
        <w:t>Tooltips — Hover over data points to see enriched contextual information</w:t>
      </w:r>
    </w:p>
    <w:p w14:paraId="7E696D74" w14:textId="77777777" w:rsidR="00A82974" w:rsidRDefault="00A82974"/>
    <w:p w14:paraId="2D98F294" w14:textId="77777777" w:rsidR="00A82974" w:rsidRDefault="00000000">
      <w:r>
        <w:br w:type="page"/>
      </w:r>
    </w:p>
    <w:p w14:paraId="5F9EDFEC" w14:textId="77777777" w:rsidR="00A82974" w:rsidRDefault="00000000">
      <w:pPr>
        <w:pStyle w:val="Heading1"/>
        <w:pBdr>
          <w:bottom w:val="single" w:sz="8" w:space="4" w:color="2E75B6"/>
        </w:pBdr>
      </w:pPr>
      <w:r>
        <w:lastRenderedPageBreak/>
        <w:t>5. DAX Measures Reference</w:t>
      </w:r>
    </w:p>
    <w:p w14:paraId="6D013780" w14:textId="77777777" w:rsidR="00A82974" w:rsidRDefault="00000000">
      <w:pPr>
        <w:spacing w:before="60" w:after="80"/>
      </w:pPr>
      <w:r>
        <w:rPr>
          <w:color w:val="000000"/>
        </w:rPr>
        <w:t>All Power BI calculations were implemented as DAX measures (not calculated columns) to ensure optimal query performance and dynamic filtering compatibility. Below is the complete reference table:</w:t>
      </w:r>
    </w:p>
    <w:p w14:paraId="62BB1060" w14:textId="77777777" w:rsidR="00A82974" w:rsidRDefault="00A829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4950"/>
        <w:gridCol w:w="2784"/>
      </w:tblGrid>
      <w:tr w:rsidR="00A82974" w14:paraId="3C58BC22" w14:textId="77777777">
        <w:tblPrEx>
          <w:tblCellMar>
            <w:top w:w="0" w:type="dxa"/>
            <w:bottom w:w="0" w:type="dxa"/>
          </w:tblCellMar>
        </w:tblPrEx>
        <w:trPr>
          <w:tblHeader/>
        </w:trPr>
        <w:tc>
          <w:tcPr>
            <w:tcW w:w="18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3D701BDA" w14:textId="77777777" w:rsidR="00A82974" w:rsidRDefault="00000000">
            <w:r>
              <w:rPr>
                <w:b/>
                <w:bCs/>
                <w:color w:val="FFFFFF"/>
                <w:sz w:val="20"/>
                <w:szCs w:val="20"/>
              </w:rPr>
              <w:t>Measure Name</w:t>
            </w:r>
          </w:p>
        </w:tc>
        <w:tc>
          <w:tcPr>
            <w:tcW w:w="396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10E94008" w14:textId="77777777" w:rsidR="00A82974" w:rsidRDefault="00000000">
            <w:r>
              <w:rPr>
                <w:b/>
                <w:bCs/>
                <w:color w:val="FFFFFF"/>
                <w:sz w:val="20"/>
                <w:szCs w:val="20"/>
              </w:rPr>
              <w:t>DAX Formula</w:t>
            </w:r>
          </w:p>
        </w:tc>
        <w:tc>
          <w:tcPr>
            <w:tcW w:w="3600" w:type="dxa"/>
            <w:tcBorders>
              <w:top w:val="single" w:sz="1" w:space="0" w:color="D0D0D0"/>
              <w:left w:val="single" w:sz="1" w:space="0" w:color="D0D0D0"/>
              <w:bottom w:val="single" w:sz="1" w:space="0" w:color="D0D0D0"/>
              <w:right w:val="single" w:sz="1" w:space="0" w:color="D0D0D0"/>
            </w:tcBorders>
            <w:shd w:val="clear" w:color="auto" w:fill="2E75B6"/>
            <w:tcMar>
              <w:top w:w="80" w:type="dxa"/>
              <w:left w:w="120" w:type="dxa"/>
              <w:bottom w:w="80" w:type="dxa"/>
              <w:right w:w="120" w:type="dxa"/>
            </w:tcMar>
          </w:tcPr>
          <w:p w14:paraId="5F4A3178" w14:textId="77777777" w:rsidR="00A82974" w:rsidRDefault="00000000">
            <w:r>
              <w:rPr>
                <w:b/>
                <w:bCs/>
                <w:color w:val="FFFFFF"/>
                <w:sz w:val="20"/>
                <w:szCs w:val="20"/>
              </w:rPr>
              <w:t>Description</w:t>
            </w:r>
          </w:p>
        </w:tc>
      </w:tr>
      <w:tr w:rsidR="00A82974" w14:paraId="5CEC23E2"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33641A3" w14:textId="77777777" w:rsidR="00A82974" w:rsidRDefault="00000000">
            <w:r>
              <w:rPr>
                <w:b/>
                <w:bCs/>
                <w:color w:val="000000"/>
                <w:sz w:val="20"/>
                <w:szCs w:val="20"/>
              </w:rPr>
              <w:t>Total Companies</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380E986" w14:textId="77777777" w:rsidR="00A82974" w:rsidRDefault="00000000">
            <w:r>
              <w:rPr>
                <w:color w:val="2E75B6"/>
                <w:sz w:val="18"/>
                <w:szCs w:val="18"/>
              </w:rPr>
              <w:t>DISTINCTCOUNT('DUPLICATE'[Company])</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38B9551" w14:textId="77777777" w:rsidR="00A82974" w:rsidRDefault="00000000">
            <w:r>
              <w:rPr>
                <w:color w:val="000000"/>
                <w:sz w:val="20"/>
                <w:szCs w:val="20"/>
              </w:rPr>
              <w:t>Count of all unique companies in the dataset</w:t>
            </w:r>
          </w:p>
        </w:tc>
      </w:tr>
      <w:tr w:rsidR="00A82974" w14:paraId="38E578E4"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297EAC" w14:textId="77777777" w:rsidR="00A82974" w:rsidRDefault="00000000">
            <w:r>
              <w:rPr>
                <w:b/>
                <w:bCs/>
                <w:color w:val="000000"/>
                <w:sz w:val="20"/>
                <w:szCs w:val="20"/>
              </w:rPr>
              <w:t>AI Companies</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4ED8A10" w14:textId="77777777" w:rsidR="00A82974" w:rsidRDefault="00000000">
            <w:r>
              <w:rPr>
                <w:color w:val="2E75B6"/>
                <w:sz w:val="18"/>
                <w:szCs w:val="18"/>
              </w:rPr>
              <w:t>CALCULATE(DISTINCTCOUNT('DUPLICATE'[Company]), 'DUPLICATE'[</w:t>
            </w:r>
            <w:proofErr w:type="spellStart"/>
            <w:r>
              <w:rPr>
                <w:color w:val="2E75B6"/>
                <w:sz w:val="18"/>
                <w:szCs w:val="18"/>
              </w:rPr>
              <w:t>Uses_AI</w:t>
            </w:r>
            <w:proofErr w:type="spellEnd"/>
            <w:r>
              <w:rPr>
                <w:color w:val="2E75B6"/>
                <w:sz w:val="18"/>
                <w:szCs w:val="18"/>
              </w:rPr>
              <w:t>] = "Yes")</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7D67223" w14:textId="77777777" w:rsidR="00A82974" w:rsidRDefault="00000000">
            <w:r>
              <w:rPr>
                <w:color w:val="000000"/>
                <w:sz w:val="20"/>
                <w:szCs w:val="20"/>
              </w:rPr>
              <w:t>Companies actively using AI</w:t>
            </w:r>
          </w:p>
        </w:tc>
      </w:tr>
      <w:tr w:rsidR="00A82974" w14:paraId="7CEE8006"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65B83F1" w14:textId="77777777" w:rsidR="00A82974" w:rsidRDefault="00000000">
            <w:r>
              <w:rPr>
                <w:b/>
                <w:bCs/>
                <w:color w:val="000000"/>
                <w:sz w:val="20"/>
                <w:szCs w:val="20"/>
              </w:rPr>
              <w:t>Non-AI Companies</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FE18879" w14:textId="77777777" w:rsidR="00A82974" w:rsidRDefault="00000000">
            <w:r>
              <w:rPr>
                <w:color w:val="2E75B6"/>
                <w:sz w:val="18"/>
                <w:szCs w:val="18"/>
              </w:rPr>
              <w:t>CALCULATE(DISTINCTCOUNT('DUPLICATE'[Company]), 'DUPLICATE'[</w:t>
            </w:r>
            <w:proofErr w:type="spellStart"/>
            <w:r>
              <w:rPr>
                <w:color w:val="2E75B6"/>
                <w:sz w:val="18"/>
                <w:szCs w:val="18"/>
              </w:rPr>
              <w:t>Uses_AI</w:t>
            </w:r>
            <w:proofErr w:type="spellEnd"/>
            <w:r>
              <w:rPr>
                <w:color w:val="2E75B6"/>
                <w:sz w:val="18"/>
                <w:szCs w:val="18"/>
              </w:rPr>
              <w:t>] = "No")</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A3D4E37" w14:textId="77777777" w:rsidR="00A82974" w:rsidRDefault="00000000">
            <w:r>
              <w:rPr>
                <w:color w:val="000000"/>
                <w:sz w:val="20"/>
                <w:szCs w:val="20"/>
              </w:rPr>
              <w:t>Companies not using AI</w:t>
            </w:r>
          </w:p>
        </w:tc>
      </w:tr>
      <w:tr w:rsidR="00A82974" w14:paraId="195E4DB4"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B26388" w14:textId="77777777" w:rsidR="00A82974" w:rsidRDefault="00000000">
            <w:r>
              <w:rPr>
                <w:b/>
                <w:bCs/>
                <w:color w:val="000000"/>
                <w:sz w:val="20"/>
                <w:szCs w:val="20"/>
              </w:rPr>
              <w:t>AI %</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A15444" w14:textId="77777777" w:rsidR="00A82974" w:rsidRDefault="00000000">
            <w:proofErr w:type="gramStart"/>
            <w:r>
              <w:rPr>
                <w:color w:val="2E75B6"/>
                <w:sz w:val="18"/>
                <w:szCs w:val="18"/>
              </w:rPr>
              <w:t>DIVIDE(</w:t>
            </w:r>
            <w:proofErr w:type="gramEnd"/>
            <w:r>
              <w:rPr>
                <w:color w:val="2E75B6"/>
                <w:sz w:val="18"/>
                <w:szCs w:val="18"/>
              </w:rPr>
              <w:t>[AI Companies], [Total Companies], 0)</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2A71D9" w14:textId="77777777" w:rsidR="00A82974" w:rsidRDefault="00000000">
            <w:r>
              <w:rPr>
                <w:color w:val="000000"/>
                <w:sz w:val="20"/>
                <w:szCs w:val="20"/>
              </w:rPr>
              <w:t>Percentage of companies adopting AI</w:t>
            </w:r>
          </w:p>
        </w:tc>
      </w:tr>
      <w:tr w:rsidR="00A82974" w14:paraId="63EBE685"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1D7AAE3" w14:textId="77777777" w:rsidR="00A82974" w:rsidRDefault="00000000">
            <w:r>
              <w:rPr>
                <w:b/>
                <w:bCs/>
                <w:color w:val="000000"/>
                <w:sz w:val="20"/>
                <w:szCs w:val="20"/>
              </w:rPr>
              <w:t>Total Revenue</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59C39EA7" w14:textId="77777777" w:rsidR="00A82974" w:rsidRDefault="00000000">
            <w:r>
              <w:rPr>
                <w:color w:val="2E75B6"/>
                <w:sz w:val="18"/>
                <w:szCs w:val="18"/>
              </w:rPr>
              <w:t>SUM('DUPLICATE'[</w:t>
            </w:r>
            <w:proofErr w:type="spellStart"/>
            <w:r>
              <w:rPr>
                <w:color w:val="2E75B6"/>
                <w:sz w:val="18"/>
                <w:szCs w:val="18"/>
              </w:rPr>
              <w:t>Revenue_USD</w:t>
            </w:r>
            <w:proofErr w:type="spellEnd"/>
            <w:r>
              <w:rPr>
                <w:color w:val="2E75B6"/>
                <w:sz w:val="18"/>
                <w:szCs w:val="18"/>
              </w:rPr>
              <w:t>])</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40AA64DA" w14:textId="77777777" w:rsidR="00A82974" w:rsidRDefault="00000000">
            <w:r>
              <w:rPr>
                <w:color w:val="000000"/>
                <w:sz w:val="20"/>
                <w:szCs w:val="20"/>
              </w:rPr>
              <w:t>Sum of all revenues across companies</w:t>
            </w:r>
          </w:p>
        </w:tc>
      </w:tr>
      <w:tr w:rsidR="00A82974" w14:paraId="3EED6C56"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F768A9" w14:textId="77777777" w:rsidR="00A82974" w:rsidRDefault="00000000">
            <w:proofErr w:type="spellStart"/>
            <w:r>
              <w:rPr>
                <w:b/>
                <w:bCs/>
                <w:color w:val="000000"/>
                <w:sz w:val="20"/>
                <w:szCs w:val="20"/>
              </w:rPr>
              <w:t>Avg</w:t>
            </w:r>
            <w:proofErr w:type="spellEnd"/>
            <w:r>
              <w:rPr>
                <w:b/>
                <w:bCs/>
                <w:color w:val="000000"/>
                <w:sz w:val="20"/>
                <w:szCs w:val="20"/>
              </w:rPr>
              <w:t xml:space="preserve"> Revenue</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770E43" w14:textId="77777777" w:rsidR="00A82974" w:rsidRDefault="00000000">
            <w:r>
              <w:rPr>
                <w:color w:val="2E75B6"/>
                <w:sz w:val="18"/>
                <w:szCs w:val="18"/>
              </w:rPr>
              <w:t>AVERAGE('DUPLICATE'[</w:t>
            </w:r>
            <w:proofErr w:type="spellStart"/>
            <w:r>
              <w:rPr>
                <w:color w:val="2E75B6"/>
                <w:sz w:val="18"/>
                <w:szCs w:val="18"/>
              </w:rPr>
              <w:t>Revenue_USD</w:t>
            </w:r>
            <w:proofErr w:type="spellEnd"/>
            <w:r>
              <w:rPr>
                <w:color w:val="2E75B6"/>
                <w:sz w:val="18"/>
                <w:szCs w:val="18"/>
              </w:rPr>
              <w:t>])</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6AE55A" w14:textId="77777777" w:rsidR="00A82974" w:rsidRDefault="00000000">
            <w:r>
              <w:rPr>
                <w:color w:val="000000"/>
                <w:sz w:val="20"/>
                <w:szCs w:val="20"/>
              </w:rPr>
              <w:t>Mean revenue per company per year</w:t>
            </w:r>
          </w:p>
        </w:tc>
      </w:tr>
      <w:tr w:rsidR="00A82974" w14:paraId="3956B19A"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3561F363" w14:textId="77777777" w:rsidR="00A82974" w:rsidRDefault="00000000">
            <w:proofErr w:type="spellStart"/>
            <w:r>
              <w:rPr>
                <w:b/>
                <w:bCs/>
                <w:color w:val="000000"/>
                <w:sz w:val="20"/>
                <w:szCs w:val="20"/>
              </w:rPr>
              <w:t>Avg</w:t>
            </w:r>
            <w:proofErr w:type="spellEnd"/>
            <w:r>
              <w:rPr>
                <w:b/>
                <w:bCs/>
                <w:color w:val="000000"/>
                <w:sz w:val="20"/>
                <w:szCs w:val="20"/>
              </w:rPr>
              <w:t xml:space="preserve"> AI ROI</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9C2F622" w14:textId="77777777" w:rsidR="00A82974" w:rsidRDefault="00000000">
            <w:r>
              <w:rPr>
                <w:color w:val="2E75B6"/>
                <w:sz w:val="18"/>
                <w:szCs w:val="18"/>
              </w:rPr>
              <w:t>AVERAGE('DUPLICATE'[</w:t>
            </w:r>
            <w:proofErr w:type="spellStart"/>
            <w:r>
              <w:rPr>
                <w:color w:val="2E75B6"/>
                <w:sz w:val="18"/>
                <w:szCs w:val="18"/>
              </w:rPr>
              <w:t>AI_ROI_Percent</w:t>
            </w:r>
            <w:proofErr w:type="spellEnd"/>
            <w:r>
              <w:rPr>
                <w:color w:val="2E75B6"/>
                <w:sz w:val="18"/>
                <w:szCs w:val="18"/>
              </w:rPr>
              <w:t>])</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7692FAD" w14:textId="77777777" w:rsidR="00A82974" w:rsidRDefault="00000000">
            <w:r>
              <w:rPr>
                <w:color w:val="000000"/>
                <w:sz w:val="20"/>
                <w:szCs w:val="20"/>
              </w:rPr>
              <w:t>Average return on AI investment</w:t>
            </w:r>
          </w:p>
        </w:tc>
      </w:tr>
      <w:tr w:rsidR="00A82974" w14:paraId="15AFC0FA"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E82BCC" w14:textId="77777777" w:rsidR="00A82974" w:rsidRDefault="00000000">
            <w:proofErr w:type="spellStart"/>
            <w:r>
              <w:rPr>
                <w:b/>
                <w:bCs/>
                <w:color w:val="000000"/>
                <w:sz w:val="20"/>
                <w:szCs w:val="20"/>
              </w:rPr>
              <w:t>Avg</w:t>
            </w:r>
            <w:proofErr w:type="spellEnd"/>
            <w:r>
              <w:rPr>
                <w:b/>
                <w:bCs/>
                <w:color w:val="000000"/>
                <w:sz w:val="20"/>
                <w:szCs w:val="20"/>
              </w:rPr>
              <w:t xml:space="preserve"> AI Maturity</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E51C8E" w14:textId="77777777" w:rsidR="00A82974" w:rsidRDefault="00000000">
            <w:r>
              <w:rPr>
                <w:color w:val="2E75B6"/>
                <w:sz w:val="18"/>
                <w:szCs w:val="18"/>
              </w:rPr>
              <w:t>AVERAGE('DUPLICATE'[</w:t>
            </w:r>
            <w:proofErr w:type="spellStart"/>
            <w:r>
              <w:rPr>
                <w:color w:val="2E75B6"/>
                <w:sz w:val="18"/>
                <w:szCs w:val="18"/>
              </w:rPr>
              <w:t>AI_Maturity_Score</w:t>
            </w:r>
            <w:proofErr w:type="spellEnd"/>
            <w:r>
              <w:rPr>
                <w:color w:val="2E75B6"/>
                <w:sz w:val="18"/>
                <w:szCs w:val="18"/>
              </w:rPr>
              <w:t>])</w:t>
            </w:r>
          </w:p>
        </w:tc>
        <w:tc>
          <w:tcPr>
            <w:tcW w:w="3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6855F8F" w14:textId="77777777" w:rsidR="00A82974" w:rsidRDefault="00000000">
            <w:r>
              <w:rPr>
                <w:color w:val="000000"/>
                <w:sz w:val="20"/>
                <w:szCs w:val="20"/>
              </w:rPr>
              <w:t>Average AI maturity score (1-100)</w:t>
            </w:r>
          </w:p>
        </w:tc>
      </w:tr>
      <w:tr w:rsidR="00A82974" w14:paraId="5961EE59"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128AEA00" w14:textId="77777777" w:rsidR="00A82974" w:rsidRDefault="00000000">
            <w:r>
              <w:rPr>
                <w:b/>
                <w:bCs/>
                <w:color w:val="000000"/>
                <w:sz w:val="20"/>
                <w:szCs w:val="20"/>
              </w:rPr>
              <w:t>Revenue Growth %</w:t>
            </w:r>
          </w:p>
        </w:tc>
        <w:tc>
          <w:tcPr>
            <w:tcW w:w="396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763FB7CC" w14:textId="77777777" w:rsidR="00A82974" w:rsidRDefault="00000000">
            <w:proofErr w:type="gramStart"/>
            <w:r>
              <w:rPr>
                <w:color w:val="2E75B6"/>
                <w:sz w:val="18"/>
                <w:szCs w:val="18"/>
              </w:rPr>
              <w:t>DIVIDE(</w:t>
            </w:r>
            <w:proofErr w:type="gramEnd"/>
            <w:r>
              <w:rPr>
                <w:color w:val="2E75B6"/>
                <w:sz w:val="18"/>
                <w:szCs w:val="18"/>
              </w:rPr>
              <w:t>[Total Revenue] - [Previous Year Revenue], [Previous Year Revenue], 0)</w:t>
            </w:r>
          </w:p>
        </w:tc>
        <w:tc>
          <w:tcPr>
            <w:tcW w:w="3600" w:type="dxa"/>
            <w:tcBorders>
              <w:top w:val="single" w:sz="1" w:space="0" w:color="D0D0D0"/>
              <w:left w:val="single" w:sz="1" w:space="0" w:color="D0D0D0"/>
              <w:bottom w:val="single" w:sz="1" w:space="0" w:color="D0D0D0"/>
              <w:right w:val="single" w:sz="1" w:space="0" w:color="D0D0D0"/>
            </w:tcBorders>
            <w:shd w:val="clear" w:color="auto" w:fill="F2F2F2"/>
            <w:tcMar>
              <w:top w:w="80" w:type="dxa"/>
              <w:left w:w="120" w:type="dxa"/>
              <w:bottom w:w="80" w:type="dxa"/>
              <w:right w:w="120" w:type="dxa"/>
            </w:tcMar>
          </w:tcPr>
          <w:p w14:paraId="057AF6FD" w14:textId="77777777" w:rsidR="00A82974" w:rsidRDefault="00000000">
            <w:r>
              <w:rPr>
                <w:color w:val="000000"/>
                <w:sz w:val="20"/>
                <w:szCs w:val="20"/>
              </w:rPr>
              <w:t>Year-over-year revenue growth rate</w:t>
            </w:r>
          </w:p>
        </w:tc>
      </w:tr>
    </w:tbl>
    <w:p w14:paraId="1D01AD24" w14:textId="77777777" w:rsidR="00A82974" w:rsidRDefault="00A82974"/>
    <w:p w14:paraId="645C0BA1" w14:textId="3D5CACFF" w:rsidR="00A82974" w:rsidRDefault="00000000">
      <w:pPr>
        <w:pStyle w:val="Heading2"/>
      </w:pPr>
      <w:r>
        <w:t xml:space="preserve">5.1 </w:t>
      </w:r>
      <w:r w:rsidR="00EC4CFE" w:rsidRPr="00EC4CFE">
        <w:t>Design Strategy</w:t>
      </w:r>
    </w:p>
    <w:p w14:paraId="3A36F941" w14:textId="77777777" w:rsidR="00A82974" w:rsidRDefault="00000000">
      <w:pPr>
        <w:pStyle w:val="ListParagraph"/>
        <w:numPr>
          <w:ilvl w:val="0"/>
          <w:numId w:val="2"/>
        </w:numPr>
        <w:spacing w:before="40" w:after="40"/>
      </w:pPr>
      <w:r>
        <w:rPr>
          <w:color w:val="000000"/>
        </w:rPr>
        <w:t>Measures over Columns — DAX measures are evaluated at query time, enabling slicer-aware filtering without pre-computation overhead.</w:t>
      </w:r>
    </w:p>
    <w:p w14:paraId="6A04FD51" w14:textId="77777777" w:rsidR="00A82974" w:rsidRDefault="00000000">
      <w:pPr>
        <w:pStyle w:val="ListParagraph"/>
        <w:numPr>
          <w:ilvl w:val="0"/>
          <w:numId w:val="2"/>
        </w:numPr>
        <w:spacing w:before="40" w:after="40"/>
      </w:pPr>
      <w:proofErr w:type="gramStart"/>
      <w:r>
        <w:rPr>
          <w:color w:val="000000"/>
        </w:rPr>
        <w:t>DIVIDE(</w:t>
      </w:r>
      <w:proofErr w:type="gramEnd"/>
      <w:r>
        <w:rPr>
          <w:color w:val="000000"/>
        </w:rPr>
        <w:t xml:space="preserve">) for Safety — All division operations use </w:t>
      </w:r>
      <w:proofErr w:type="gramStart"/>
      <w:r>
        <w:rPr>
          <w:color w:val="000000"/>
        </w:rPr>
        <w:t>DIVIDE(</w:t>
      </w:r>
      <w:proofErr w:type="gramEnd"/>
      <w:r>
        <w:rPr>
          <w:color w:val="000000"/>
        </w:rPr>
        <w:t>) with a default of 0 to avoid division-by-zero errors.</w:t>
      </w:r>
    </w:p>
    <w:p w14:paraId="5C76E9EF" w14:textId="77777777" w:rsidR="00A82974" w:rsidRDefault="00000000">
      <w:pPr>
        <w:pStyle w:val="ListParagraph"/>
        <w:numPr>
          <w:ilvl w:val="0"/>
          <w:numId w:val="2"/>
        </w:numPr>
        <w:spacing w:before="40" w:after="40"/>
      </w:pPr>
      <w:proofErr w:type="gramStart"/>
      <w:r>
        <w:rPr>
          <w:color w:val="000000"/>
        </w:rPr>
        <w:t>CALCULATE(</w:t>
      </w:r>
      <w:proofErr w:type="gramEnd"/>
      <w:r>
        <w:rPr>
          <w:color w:val="000000"/>
        </w:rPr>
        <w:t xml:space="preserve">) for Context Shift — AI Companies and Non-AI Companies measures use </w:t>
      </w:r>
      <w:proofErr w:type="gramStart"/>
      <w:r>
        <w:rPr>
          <w:color w:val="000000"/>
        </w:rPr>
        <w:t>CALCULATE(</w:t>
      </w:r>
      <w:proofErr w:type="gramEnd"/>
      <w:r>
        <w:rPr>
          <w:color w:val="000000"/>
        </w:rPr>
        <w:t>) to override filter context appropriately.</w:t>
      </w:r>
    </w:p>
    <w:p w14:paraId="58F96A09" w14:textId="77777777" w:rsidR="00A82974" w:rsidRDefault="00000000">
      <w:pPr>
        <w:pStyle w:val="ListParagraph"/>
        <w:numPr>
          <w:ilvl w:val="0"/>
          <w:numId w:val="2"/>
        </w:numPr>
        <w:spacing w:before="40" w:after="40"/>
      </w:pPr>
      <w:proofErr w:type="gramStart"/>
      <w:r>
        <w:rPr>
          <w:color w:val="000000"/>
        </w:rPr>
        <w:t>DISTINCTCOUNT(</w:t>
      </w:r>
      <w:proofErr w:type="gramEnd"/>
      <w:r>
        <w:rPr>
          <w:color w:val="000000"/>
        </w:rPr>
        <w:t>) for Accuracy — Company counts use DISTINCTCOUNT to avoid double-counting across years.</w:t>
      </w:r>
    </w:p>
    <w:p w14:paraId="7365D0E7" w14:textId="77777777" w:rsidR="00A82974" w:rsidRDefault="00A82974"/>
    <w:p w14:paraId="240C34DE" w14:textId="77777777" w:rsidR="00A82974" w:rsidRDefault="00000000">
      <w:r>
        <w:br w:type="page"/>
      </w:r>
    </w:p>
    <w:p w14:paraId="0354E160" w14:textId="77777777" w:rsidR="00A82974" w:rsidRDefault="00000000">
      <w:pPr>
        <w:pStyle w:val="Heading1"/>
        <w:pBdr>
          <w:bottom w:val="single" w:sz="8" w:space="4" w:color="2E75B6"/>
        </w:pBdr>
      </w:pPr>
      <w:r>
        <w:lastRenderedPageBreak/>
        <w:t>6. Dashboard Design Decisions</w:t>
      </w:r>
    </w:p>
    <w:p w14:paraId="6A56C03E" w14:textId="77777777" w:rsidR="00A82974" w:rsidRDefault="00000000">
      <w:pPr>
        <w:pStyle w:val="Heading2"/>
      </w:pPr>
      <w:r>
        <w:t xml:space="preserve">6.1 </w:t>
      </w:r>
      <w:proofErr w:type="spellStart"/>
      <w:r>
        <w:t>Color</w:t>
      </w:r>
      <w:proofErr w:type="spellEnd"/>
      <w:r>
        <w:t xml:space="preserve">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974" w14:paraId="034D46C1" w14:textId="77777777">
        <w:tblPrEx>
          <w:tblCellMar>
            <w:top w:w="0" w:type="dxa"/>
            <w:bottom w:w="0" w:type="dxa"/>
          </w:tblCellMar>
        </w:tblPrEx>
        <w:tc>
          <w:tcPr>
            <w:tcW w:w="9360" w:type="dxa"/>
            <w:tcBorders>
              <w:top w:val="single" w:sz="6" w:space="0" w:color="2E75B6"/>
              <w:left w:val="single" w:sz="12" w:space="0" w:color="1F4E79"/>
              <w:bottom w:val="single" w:sz="1" w:space="0" w:color="D0D0D0"/>
              <w:right w:val="single" w:sz="1" w:space="0" w:color="D0D0D0"/>
            </w:tcBorders>
            <w:shd w:val="clear" w:color="auto" w:fill="EBF3FB"/>
            <w:tcMar>
              <w:top w:w="120" w:type="dxa"/>
              <w:left w:w="200" w:type="dxa"/>
              <w:bottom w:w="120" w:type="dxa"/>
              <w:right w:w="200" w:type="dxa"/>
            </w:tcMar>
          </w:tcPr>
          <w:p w14:paraId="1D19F65A" w14:textId="77777777" w:rsidR="00A82974" w:rsidRDefault="00000000">
            <w:pPr>
              <w:spacing w:before="60" w:after="60"/>
            </w:pPr>
            <w:proofErr w:type="spellStart"/>
            <w:r>
              <w:rPr>
                <w:b/>
                <w:bCs/>
                <w:color w:val="1F4E79"/>
              </w:rPr>
              <w:t>Color</w:t>
            </w:r>
            <w:proofErr w:type="spellEnd"/>
            <w:r>
              <w:rPr>
                <w:b/>
                <w:bCs/>
                <w:color w:val="1F4E79"/>
              </w:rPr>
              <w:t xml:space="preserve"> Strategy</w:t>
            </w:r>
          </w:p>
          <w:p w14:paraId="080C8D6D" w14:textId="77777777" w:rsidR="00A82974" w:rsidRDefault="00000000">
            <w:pPr>
              <w:spacing w:before="40" w:after="40"/>
            </w:pPr>
            <w:r>
              <w:rPr>
                <w:color w:val="000000"/>
                <w:sz w:val="20"/>
                <w:szCs w:val="20"/>
              </w:rPr>
              <w:t xml:space="preserve">• Dark Blue (#1F4E79) — Primary brand </w:t>
            </w:r>
            <w:proofErr w:type="spellStart"/>
            <w:r>
              <w:rPr>
                <w:color w:val="000000"/>
                <w:sz w:val="20"/>
                <w:szCs w:val="20"/>
              </w:rPr>
              <w:t>color</w:t>
            </w:r>
            <w:proofErr w:type="spellEnd"/>
            <w:r>
              <w:rPr>
                <w:color w:val="000000"/>
                <w:sz w:val="20"/>
                <w:szCs w:val="20"/>
              </w:rPr>
              <w:t xml:space="preserve"> for headers, titles, and high-emphasis KPIs</w:t>
            </w:r>
          </w:p>
          <w:p w14:paraId="649A40F3" w14:textId="77777777" w:rsidR="00A82974" w:rsidRDefault="00000000">
            <w:pPr>
              <w:spacing w:before="40" w:after="40"/>
            </w:pPr>
            <w:r>
              <w:rPr>
                <w:color w:val="000000"/>
                <w:sz w:val="20"/>
                <w:szCs w:val="20"/>
              </w:rPr>
              <w:t xml:space="preserve">• Medium Blue (#2E75B6) — Secondary </w:t>
            </w:r>
            <w:proofErr w:type="spellStart"/>
            <w:r>
              <w:rPr>
                <w:color w:val="000000"/>
                <w:sz w:val="20"/>
                <w:szCs w:val="20"/>
              </w:rPr>
              <w:t>color</w:t>
            </w:r>
            <w:proofErr w:type="spellEnd"/>
            <w:r>
              <w:rPr>
                <w:color w:val="000000"/>
                <w:sz w:val="20"/>
                <w:szCs w:val="20"/>
              </w:rPr>
              <w:t xml:space="preserve"> for chart bars, AI-positive segments, and interactive elements</w:t>
            </w:r>
          </w:p>
          <w:p w14:paraId="78FFAAED" w14:textId="77777777" w:rsidR="00A82974" w:rsidRDefault="00000000">
            <w:pPr>
              <w:spacing w:before="40" w:after="40"/>
            </w:pPr>
            <w:r>
              <w:rPr>
                <w:color w:val="000000"/>
                <w:sz w:val="20"/>
                <w:szCs w:val="20"/>
              </w:rPr>
              <w:t>• Rationale: Blue conveys trust, professionalism, and technology — aligned with an AI analytics report</w:t>
            </w:r>
          </w:p>
        </w:tc>
      </w:tr>
    </w:tbl>
    <w:p w14:paraId="46A008F2" w14:textId="77777777" w:rsidR="00A82974" w:rsidRDefault="00A82974"/>
    <w:p w14:paraId="0483F38D" w14:textId="77777777" w:rsidR="00A82974" w:rsidRDefault="00000000">
      <w:pPr>
        <w:pStyle w:val="Heading2"/>
      </w:pPr>
      <w:r>
        <w:t>6.2 Performance Optimization</w:t>
      </w:r>
    </w:p>
    <w:p w14:paraId="55232537" w14:textId="77777777" w:rsidR="00A82974" w:rsidRDefault="00000000">
      <w:pPr>
        <w:pStyle w:val="ListParagraph"/>
        <w:numPr>
          <w:ilvl w:val="0"/>
          <w:numId w:val="2"/>
        </w:numPr>
        <w:spacing w:before="40" w:after="40"/>
      </w:pPr>
      <w:r>
        <w:rPr>
          <w:color w:val="000000"/>
        </w:rPr>
        <w:t>All metrics implemented as measures (not calculated columns) for faster rendering.</w:t>
      </w:r>
    </w:p>
    <w:p w14:paraId="40578346" w14:textId="77777777" w:rsidR="00A82974" w:rsidRDefault="00000000">
      <w:pPr>
        <w:pStyle w:val="ListParagraph"/>
        <w:numPr>
          <w:ilvl w:val="0"/>
          <w:numId w:val="2"/>
        </w:numPr>
        <w:spacing w:before="40" w:after="40"/>
      </w:pPr>
      <w:r>
        <w:rPr>
          <w:color w:val="000000"/>
        </w:rPr>
        <w:t xml:space="preserve">Appropriate data types assigned at import (integers, floats, text, </w:t>
      </w:r>
      <w:proofErr w:type="spellStart"/>
      <w:r>
        <w:rPr>
          <w:color w:val="000000"/>
        </w:rPr>
        <w:t>booleans</w:t>
      </w:r>
      <w:proofErr w:type="spellEnd"/>
      <w:r>
        <w:rPr>
          <w:color w:val="000000"/>
        </w:rPr>
        <w:t>).</w:t>
      </w:r>
    </w:p>
    <w:p w14:paraId="7853FB87" w14:textId="77777777" w:rsidR="00A82974" w:rsidRDefault="00000000">
      <w:pPr>
        <w:pStyle w:val="ListParagraph"/>
        <w:numPr>
          <w:ilvl w:val="0"/>
          <w:numId w:val="2"/>
        </w:numPr>
        <w:spacing w:before="40" w:after="40"/>
      </w:pPr>
      <w:r>
        <w:rPr>
          <w:color w:val="000000"/>
        </w:rPr>
        <w:t>Unnecessary columns (if any) removed at Power Query stage to reduce model size.</w:t>
      </w:r>
    </w:p>
    <w:p w14:paraId="48E567D9" w14:textId="77777777" w:rsidR="00A82974" w:rsidRDefault="00000000">
      <w:pPr>
        <w:pStyle w:val="ListParagraph"/>
        <w:numPr>
          <w:ilvl w:val="0"/>
          <w:numId w:val="2"/>
        </w:numPr>
        <w:spacing w:before="40" w:after="40"/>
      </w:pPr>
      <w:r>
        <w:rPr>
          <w:color w:val="000000"/>
        </w:rPr>
        <w:t>Relationships established in the data model to enable cross-table filtering.</w:t>
      </w:r>
    </w:p>
    <w:p w14:paraId="23CDC8C6" w14:textId="77777777" w:rsidR="00A82974" w:rsidRDefault="00A82974"/>
    <w:p w14:paraId="702D580F" w14:textId="77777777" w:rsidR="00A82974" w:rsidRDefault="00A82974"/>
    <w:p w14:paraId="16981B7B" w14:textId="77777777" w:rsidR="00A82974" w:rsidRDefault="00000000">
      <w:r>
        <w:br w:type="page"/>
      </w:r>
    </w:p>
    <w:p w14:paraId="6463040A" w14:textId="77777777" w:rsidR="00A82974" w:rsidRDefault="00000000">
      <w:pPr>
        <w:pStyle w:val="Heading1"/>
        <w:pBdr>
          <w:bottom w:val="single" w:sz="8" w:space="4" w:color="2E75B6"/>
        </w:pBdr>
      </w:pPr>
      <w:r>
        <w:lastRenderedPageBreak/>
        <w:t>7. Project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974" w14:paraId="211D15A6" w14:textId="77777777">
        <w:tblPrEx>
          <w:tblCellMar>
            <w:top w:w="0" w:type="dxa"/>
            <w:bottom w:w="0" w:type="dxa"/>
          </w:tblCellMar>
        </w:tblPrEx>
        <w:tc>
          <w:tcPr>
            <w:tcW w:w="9360" w:type="dxa"/>
            <w:tcBorders>
              <w:top w:val="single" w:sz="6" w:space="0" w:color="2E75B6"/>
              <w:left w:val="single" w:sz="12" w:space="0" w:color="1F4E79"/>
              <w:bottom w:val="single" w:sz="1" w:space="0" w:color="D0D0D0"/>
              <w:right w:val="single" w:sz="1" w:space="0" w:color="D0D0D0"/>
            </w:tcBorders>
            <w:shd w:val="clear" w:color="auto" w:fill="F0FFF0"/>
            <w:tcMar>
              <w:top w:w="120" w:type="dxa"/>
              <w:left w:w="200" w:type="dxa"/>
              <w:bottom w:w="120" w:type="dxa"/>
              <w:right w:w="200" w:type="dxa"/>
            </w:tcMar>
          </w:tcPr>
          <w:p w14:paraId="459EE2FA" w14:textId="77777777" w:rsidR="00A82974" w:rsidRDefault="00000000">
            <w:pPr>
              <w:spacing w:before="60" w:after="60"/>
            </w:pPr>
            <w:r>
              <w:rPr>
                <w:b/>
                <w:bCs/>
                <w:color w:val="1F4E79"/>
              </w:rPr>
              <w:t>Complete Deliverables Checklist</w:t>
            </w:r>
          </w:p>
          <w:p w14:paraId="7B766782" w14:textId="77777777" w:rsidR="00A82974" w:rsidRDefault="00000000">
            <w:pPr>
              <w:spacing w:before="40" w:after="40"/>
            </w:pPr>
            <w:proofErr w:type="gramStart"/>
            <w:r>
              <w:rPr>
                <w:color w:val="000000"/>
                <w:sz w:val="20"/>
                <w:szCs w:val="20"/>
              </w:rPr>
              <w:t>✅  1</w:t>
            </w:r>
            <w:proofErr w:type="gramEnd"/>
            <w:r>
              <w:rPr>
                <w:color w:val="000000"/>
                <w:sz w:val="20"/>
                <w:szCs w:val="20"/>
              </w:rPr>
              <w:t xml:space="preserve">. Python </w:t>
            </w:r>
            <w:proofErr w:type="spellStart"/>
            <w:r>
              <w:rPr>
                <w:color w:val="000000"/>
                <w:sz w:val="20"/>
                <w:szCs w:val="20"/>
              </w:rPr>
              <w:t>Jupyter</w:t>
            </w:r>
            <w:proofErr w:type="spellEnd"/>
            <w:r>
              <w:rPr>
                <w:color w:val="000000"/>
                <w:sz w:val="20"/>
                <w:szCs w:val="20"/>
              </w:rPr>
              <w:t xml:space="preserve"> Notebook — Full EDA with charts and statistical summaries</w:t>
            </w:r>
          </w:p>
          <w:p w14:paraId="086DEC80" w14:textId="77777777" w:rsidR="00A82974" w:rsidRDefault="00000000">
            <w:pPr>
              <w:spacing w:before="40" w:after="40"/>
            </w:pPr>
            <w:proofErr w:type="gramStart"/>
            <w:r>
              <w:rPr>
                <w:color w:val="000000"/>
                <w:sz w:val="20"/>
                <w:szCs w:val="20"/>
              </w:rPr>
              <w:t>✅  2</w:t>
            </w:r>
            <w:proofErr w:type="gramEnd"/>
            <w:r>
              <w:rPr>
                <w:color w:val="000000"/>
                <w:sz w:val="20"/>
                <w:szCs w:val="20"/>
              </w:rPr>
              <w:t>. Cleaned Dataset — cleaned_ai_adoption.csv (4,848 rows × 11 columns)</w:t>
            </w:r>
          </w:p>
          <w:p w14:paraId="7C16B127" w14:textId="77777777" w:rsidR="00A82974" w:rsidRDefault="00000000">
            <w:pPr>
              <w:spacing w:before="40" w:after="40"/>
            </w:pPr>
            <w:proofErr w:type="gramStart"/>
            <w:r>
              <w:rPr>
                <w:color w:val="000000"/>
                <w:sz w:val="20"/>
                <w:szCs w:val="20"/>
              </w:rPr>
              <w:t>✅  3</w:t>
            </w:r>
            <w:proofErr w:type="gramEnd"/>
            <w:r>
              <w:rPr>
                <w:color w:val="000000"/>
                <w:sz w:val="20"/>
                <w:szCs w:val="20"/>
              </w:rPr>
              <w:t>. Power BI File (.</w:t>
            </w:r>
            <w:proofErr w:type="spellStart"/>
            <w:r>
              <w:rPr>
                <w:color w:val="000000"/>
                <w:sz w:val="20"/>
                <w:szCs w:val="20"/>
              </w:rPr>
              <w:t>pbix</w:t>
            </w:r>
            <w:proofErr w:type="spellEnd"/>
            <w:r>
              <w:rPr>
                <w:color w:val="000000"/>
                <w:sz w:val="20"/>
                <w:szCs w:val="20"/>
              </w:rPr>
              <w:t>) — Interactive dashboard with 3 report pages</w:t>
            </w:r>
          </w:p>
          <w:p w14:paraId="0D973063" w14:textId="77777777" w:rsidR="00A82974" w:rsidRDefault="00000000">
            <w:pPr>
              <w:spacing w:before="40" w:after="40"/>
            </w:pPr>
            <w:proofErr w:type="gramStart"/>
            <w:r>
              <w:rPr>
                <w:color w:val="000000"/>
                <w:sz w:val="20"/>
                <w:szCs w:val="20"/>
              </w:rPr>
              <w:t>✅  4</w:t>
            </w:r>
            <w:proofErr w:type="gramEnd"/>
            <w:r>
              <w:rPr>
                <w:color w:val="000000"/>
                <w:sz w:val="20"/>
                <w:szCs w:val="20"/>
              </w:rPr>
              <w:t>. DAX Documentation — All measures with formulas and explanations (this document)</w:t>
            </w:r>
          </w:p>
          <w:p w14:paraId="7C280C52" w14:textId="77777777" w:rsidR="00A82974" w:rsidRDefault="00000000">
            <w:pPr>
              <w:spacing w:before="40" w:after="40"/>
            </w:pPr>
            <w:proofErr w:type="gramStart"/>
            <w:r>
              <w:rPr>
                <w:color w:val="000000"/>
                <w:sz w:val="20"/>
                <w:szCs w:val="20"/>
              </w:rPr>
              <w:t>✅  5</w:t>
            </w:r>
            <w:proofErr w:type="gramEnd"/>
            <w:r>
              <w:rPr>
                <w:color w:val="000000"/>
                <w:sz w:val="20"/>
                <w:szCs w:val="20"/>
              </w:rPr>
              <w:t>. This Documentation Report — Professional Word document covering all project phases</w:t>
            </w:r>
          </w:p>
          <w:p w14:paraId="31FF1032" w14:textId="1E3AFB19" w:rsidR="00A82974" w:rsidRDefault="00A82974">
            <w:pPr>
              <w:spacing w:before="40" w:after="40"/>
            </w:pPr>
          </w:p>
        </w:tc>
      </w:tr>
    </w:tbl>
    <w:p w14:paraId="73D43FB8" w14:textId="77777777" w:rsidR="00A82974" w:rsidRDefault="00A82974"/>
    <w:p w14:paraId="309D5B73" w14:textId="77777777" w:rsidR="00A82974" w:rsidRDefault="00A82974"/>
    <w:p w14:paraId="1FCA09F2" w14:textId="77777777" w:rsidR="00A82974" w:rsidRDefault="00000000">
      <w:pPr>
        <w:pStyle w:val="Heading1"/>
        <w:pBdr>
          <w:bottom w:val="single" w:sz="8" w:space="4" w:color="2E75B6"/>
        </w:pBdr>
      </w:pPr>
      <w:r>
        <w:t>8. Conclusion</w:t>
      </w:r>
    </w:p>
    <w:p w14:paraId="24EC411D" w14:textId="77777777" w:rsidR="00A82974" w:rsidRDefault="00000000">
      <w:pPr>
        <w:spacing w:before="60" w:after="80"/>
      </w:pPr>
      <w:r>
        <w:rPr>
          <w:color w:val="000000"/>
        </w:rPr>
        <w:t>This project successfully demonstrates an end-to-end data analytics workflow — from raw data ingestion through exploratory analysis to interactive visualization. Key conclusions drawn from the analysis include:</w:t>
      </w:r>
    </w:p>
    <w:p w14:paraId="168AB1DB" w14:textId="77777777" w:rsidR="00A82974" w:rsidRDefault="00A82974"/>
    <w:p w14:paraId="61D5DA80" w14:textId="77777777" w:rsidR="00A82974" w:rsidRDefault="00000000">
      <w:pPr>
        <w:pStyle w:val="ListParagraph"/>
        <w:numPr>
          <w:ilvl w:val="0"/>
          <w:numId w:val="2"/>
        </w:numPr>
        <w:spacing w:before="40" w:after="40"/>
      </w:pPr>
      <w:r>
        <w:rPr>
          <w:color w:val="000000"/>
        </w:rPr>
        <w:t>AI adoption is widespread and consistent across industries, with Telecom and Retail showing the highest ROI at ~25.4%.</w:t>
      </w:r>
    </w:p>
    <w:p w14:paraId="642C4653" w14:textId="77777777" w:rsidR="00A82974" w:rsidRDefault="00000000">
      <w:pPr>
        <w:pStyle w:val="ListParagraph"/>
        <w:numPr>
          <w:ilvl w:val="0"/>
          <w:numId w:val="2"/>
        </w:numPr>
        <w:spacing w:before="40" w:after="40"/>
      </w:pPr>
      <w:r>
        <w:rPr>
          <w:color w:val="000000"/>
        </w:rPr>
        <w:t>Supply Chain Optimization and Chatbots are the most prevalent AI use cases, reflecting operational and CX priorities.</w:t>
      </w:r>
    </w:p>
    <w:p w14:paraId="1192D897" w14:textId="77777777" w:rsidR="00A82974" w:rsidRDefault="00000000">
      <w:pPr>
        <w:pStyle w:val="ListParagraph"/>
        <w:numPr>
          <w:ilvl w:val="0"/>
          <w:numId w:val="2"/>
        </w:numPr>
        <w:spacing w:before="40" w:after="40"/>
      </w:pPr>
      <w:r>
        <w:rPr>
          <w:color w:val="000000"/>
        </w:rPr>
        <w:t>Revenue is not monotonically growing but peaks in 2025 at $18.3B average, suggesting AI-driven compound effects.</w:t>
      </w:r>
    </w:p>
    <w:p w14:paraId="498BC4B0" w14:textId="77777777" w:rsidR="00A82974" w:rsidRDefault="00000000">
      <w:pPr>
        <w:pStyle w:val="ListParagraph"/>
        <w:numPr>
          <w:ilvl w:val="0"/>
          <w:numId w:val="2"/>
        </w:numPr>
        <w:spacing w:before="40" w:after="40"/>
      </w:pPr>
      <w:r>
        <w:rPr>
          <w:color w:val="000000"/>
        </w:rPr>
        <w:t>AI Maturity is evenly distributed, indicating that organizations at all stages are tracked — offering insights for benchmarking.</w:t>
      </w:r>
    </w:p>
    <w:p w14:paraId="120577BF" w14:textId="77777777" w:rsidR="00A82974" w:rsidRDefault="00000000">
      <w:pPr>
        <w:pStyle w:val="ListParagraph"/>
        <w:numPr>
          <w:ilvl w:val="0"/>
          <w:numId w:val="2"/>
        </w:numPr>
        <w:spacing w:before="40" w:after="40"/>
      </w:pPr>
      <w:r>
        <w:rPr>
          <w:color w:val="000000"/>
        </w:rPr>
        <w:t>The Power BI dashboard enables stakeholders to filter, compare, and drill down — moving beyond static reporting.</w:t>
      </w:r>
    </w:p>
    <w:p w14:paraId="76CF8BC3" w14:textId="77777777" w:rsidR="00A82974" w:rsidRDefault="00A8297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974" w14:paraId="3BE3A2FB" w14:textId="77777777">
        <w:tblPrEx>
          <w:tblCellMar>
            <w:top w:w="0" w:type="dxa"/>
            <w:bottom w:w="0" w:type="dxa"/>
          </w:tblCellMar>
        </w:tblPrEx>
        <w:tc>
          <w:tcPr>
            <w:tcW w:w="9360" w:type="dxa"/>
            <w:tcBorders>
              <w:top w:val="single" w:sz="6" w:space="0" w:color="2E75B6"/>
              <w:left w:val="single" w:sz="12" w:space="0" w:color="1F4E79"/>
              <w:bottom w:val="single" w:sz="1" w:space="0" w:color="D0D0D0"/>
              <w:right w:val="single" w:sz="1" w:space="0" w:color="D0D0D0"/>
            </w:tcBorders>
            <w:shd w:val="clear" w:color="auto" w:fill="EBF3FB"/>
            <w:tcMar>
              <w:top w:w="120" w:type="dxa"/>
              <w:left w:w="200" w:type="dxa"/>
              <w:bottom w:w="120" w:type="dxa"/>
              <w:right w:w="200" w:type="dxa"/>
            </w:tcMar>
          </w:tcPr>
          <w:p w14:paraId="1331AC95" w14:textId="77777777" w:rsidR="00A82974" w:rsidRDefault="00000000">
            <w:pPr>
              <w:spacing w:before="60" w:after="60"/>
            </w:pPr>
            <w:r>
              <w:rPr>
                <w:b/>
                <w:bCs/>
                <w:color w:val="1F4E79"/>
              </w:rPr>
              <w:t>Final Statement</w:t>
            </w:r>
          </w:p>
          <w:p w14:paraId="73B6839A" w14:textId="77777777" w:rsidR="00A82974" w:rsidRDefault="00000000">
            <w:pPr>
              <w:spacing w:before="40" w:after="40"/>
            </w:pPr>
            <w:r>
              <w:rPr>
                <w:color w:val="000000"/>
                <w:sz w:val="20"/>
                <w:szCs w:val="20"/>
              </w:rPr>
              <w:t>This dashboard and documentation are designed to provide a comprehensive, data-driven view of AI adoption and its business impact. The insights generated empower business leaders, analysts, and data teams to make informed, strategic decisions about AI investment and deployment priorities.</w:t>
            </w:r>
          </w:p>
        </w:tc>
      </w:tr>
    </w:tbl>
    <w:p w14:paraId="26F050BA" w14:textId="77777777" w:rsidR="00A82974" w:rsidRDefault="00A82974"/>
    <w:p w14:paraId="6C55A55E" w14:textId="34082F33" w:rsidR="00A82974" w:rsidRDefault="00A82974">
      <w:pPr>
        <w:spacing w:before="200"/>
        <w:jc w:val="center"/>
      </w:pPr>
    </w:p>
    <w:sectPr w:rsidR="00A82974">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01B42" w14:textId="77777777" w:rsidR="004F65DA" w:rsidRDefault="004F65DA">
      <w:r>
        <w:separator/>
      </w:r>
    </w:p>
  </w:endnote>
  <w:endnote w:type="continuationSeparator" w:id="0">
    <w:p w14:paraId="7110878B" w14:textId="77777777" w:rsidR="004F65DA" w:rsidRDefault="004F6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ED1F" w14:textId="77777777" w:rsidR="00A82974" w:rsidRDefault="00000000">
    <w:pPr>
      <w:pBdr>
        <w:top w:val="single" w:sz="4" w:space="4" w:color="D0D0D0"/>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194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4194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E908" w14:textId="77777777" w:rsidR="004F65DA" w:rsidRDefault="004F65DA">
      <w:r>
        <w:separator/>
      </w:r>
    </w:p>
  </w:footnote>
  <w:footnote w:type="continuationSeparator" w:id="0">
    <w:p w14:paraId="08891D5C" w14:textId="77777777" w:rsidR="004F65DA" w:rsidRDefault="004F6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F0AE" w14:textId="68D6F213" w:rsidR="00A82974" w:rsidRDefault="00A82974">
    <w:pPr>
      <w:pBdr>
        <w:bottom w:val="single" w:sz="6" w:space="4"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4119"/>
    <w:multiLevelType w:val="hybridMultilevel"/>
    <w:tmpl w:val="495C9C3E"/>
    <w:lvl w:ilvl="0" w:tplc="8A823388">
      <w:start w:val="1"/>
      <w:numFmt w:val="bullet"/>
      <w:lvlText w:val="•"/>
      <w:lvlJc w:val="left"/>
      <w:pPr>
        <w:ind w:left="720" w:hanging="360"/>
      </w:pPr>
    </w:lvl>
    <w:lvl w:ilvl="1" w:tplc="77B86990">
      <w:numFmt w:val="decimal"/>
      <w:lvlText w:val=""/>
      <w:lvlJc w:val="left"/>
    </w:lvl>
    <w:lvl w:ilvl="2" w:tplc="3740E342">
      <w:numFmt w:val="decimal"/>
      <w:lvlText w:val=""/>
      <w:lvlJc w:val="left"/>
    </w:lvl>
    <w:lvl w:ilvl="3" w:tplc="DC4C097E">
      <w:numFmt w:val="decimal"/>
      <w:lvlText w:val=""/>
      <w:lvlJc w:val="left"/>
    </w:lvl>
    <w:lvl w:ilvl="4" w:tplc="AACAB232">
      <w:numFmt w:val="decimal"/>
      <w:lvlText w:val=""/>
      <w:lvlJc w:val="left"/>
    </w:lvl>
    <w:lvl w:ilvl="5" w:tplc="A23C72C2">
      <w:numFmt w:val="decimal"/>
      <w:lvlText w:val=""/>
      <w:lvlJc w:val="left"/>
    </w:lvl>
    <w:lvl w:ilvl="6" w:tplc="0D76CB86">
      <w:numFmt w:val="decimal"/>
      <w:lvlText w:val=""/>
      <w:lvlJc w:val="left"/>
    </w:lvl>
    <w:lvl w:ilvl="7" w:tplc="49CCAE90">
      <w:numFmt w:val="decimal"/>
      <w:lvlText w:val=""/>
      <w:lvlJc w:val="left"/>
    </w:lvl>
    <w:lvl w:ilvl="8" w:tplc="561E4DB2">
      <w:numFmt w:val="decimal"/>
      <w:lvlText w:val=""/>
      <w:lvlJc w:val="left"/>
    </w:lvl>
  </w:abstractNum>
  <w:abstractNum w:abstractNumId="1" w15:restartNumberingAfterBreak="0">
    <w:nsid w:val="31F7128F"/>
    <w:multiLevelType w:val="hybridMultilevel"/>
    <w:tmpl w:val="46F6B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8D658A"/>
    <w:multiLevelType w:val="hybridMultilevel"/>
    <w:tmpl w:val="7994A956"/>
    <w:lvl w:ilvl="0" w:tplc="BE8A56EE">
      <w:start w:val="1"/>
      <w:numFmt w:val="bullet"/>
      <w:lvlText w:val="●"/>
      <w:lvlJc w:val="left"/>
      <w:pPr>
        <w:ind w:left="720" w:hanging="360"/>
      </w:pPr>
    </w:lvl>
    <w:lvl w:ilvl="1" w:tplc="8174DDFC">
      <w:start w:val="1"/>
      <w:numFmt w:val="bullet"/>
      <w:lvlText w:val="○"/>
      <w:lvlJc w:val="left"/>
      <w:pPr>
        <w:ind w:left="1440" w:hanging="360"/>
      </w:pPr>
    </w:lvl>
    <w:lvl w:ilvl="2" w:tplc="8E0CE4FA">
      <w:start w:val="1"/>
      <w:numFmt w:val="bullet"/>
      <w:lvlText w:val="■"/>
      <w:lvlJc w:val="left"/>
      <w:pPr>
        <w:ind w:left="2160" w:hanging="360"/>
      </w:pPr>
    </w:lvl>
    <w:lvl w:ilvl="3" w:tplc="EF1A73BC">
      <w:start w:val="1"/>
      <w:numFmt w:val="bullet"/>
      <w:lvlText w:val="●"/>
      <w:lvlJc w:val="left"/>
      <w:pPr>
        <w:ind w:left="2880" w:hanging="360"/>
      </w:pPr>
    </w:lvl>
    <w:lvl w:ilvl="4" w:tplc="52166D0E">
      <w:start w:val="1"/>
      <w:numFmt w:val="bullet"/>
      <w:lvlText w:val="○"/>
      <w:lvlJc w:val="left"/>
      <w:pPr>
        <w:ind w:left="3600" w:hanging="360"/>
      </w:pPr>
    </w:lvl>
    <w:lvl w:ilvl="5" w:tplc="2C4A811C">
      <w:start w:val="1"/>
      <w:numFmt w:val="bullet"/>
      <w:lvlText w:val="■"/>
      <w:lvlJc w:val="left"/>
      <w:pPr>
        <w:ind w:left="4320" w:hanging="360"/>
      </w:pPr>
    </w:lvl>
    <w:lvl w:ilvl="6" w:tplc="733A19DC">
      <w:start w:val="1"/>
      <w:numFmt w:val="bullet"/>
      <w:lvlText w:val="●"/>
      <w:lvlJc w:val="left"/>
      <w:pPr>
        <w:ind w:left="5040" w:hanging="360"/>
      </w:pPr>
    </w:lvl>
    <w:lvl w:ilvl="7" w:tplc="60A0594C">
      <w:start w:val="1"/>
      <w:numFmt w:val="bullet"/>
      <w:lvlText w:val="●"/>
      <w:lvlJc w:val="left"/>
      <w:pPr>
        <w:ind w:left="5760" w:hanging="360"/>
      </w:pPr>
    </w:lvl>
    <w:lvl w:ilvl="8" w:tplc="0F268318">
      <w:start w:val="1"/>
      <w:numFmt w:val="bullet"/>
      <w:lvlText w:val="●"/>
      <w:lvlJc w:val="left"/>
      <w:pPr>
        <w:ind w:left="6480" w:hanging="360"/>
      </w:pPr>
    </w:lvl>
  </w:abstractNum>
  <w:abstractNum w:abstractNumId="3" w15:restartNumberingAfterBreak="0">
    <w:nsid w:val="66F16DBA"/>
    <w:multiLevelType w:val="hybridMultilevel"/>
    <w:tmpl w:val="6FE6333C"/>
    <w:lvl w:ilvl="0" w:tplc="E86E6CBE">
      <w:start w:val="1"/>
      <w:numFmt w:val="decimal"/>
      <w:lvlText w:val="%1."/>
      <w:lvlJc w:val="left"/>
      <w:pPr>
        <w:ind w:left="720" w:hanging="360"/>
      </w:pPr>
    </w:lvl>
    <w:lvl w:ilvl="1" w:tplc="15E2DCC8">
      <w:numFmt w:val="decimal"/>
      <w:lvlText w:val=""/>
      <w:lvlJc w:val="left"/>
    </w:lvl>
    <w:lvl w:ilvl="2" w:tplc="95821254">
      <w:numFmt w:val="decimal"/>
      <w:lvlText w:val=""/>
      <w:lvlJc w:val="left"/>
    </w:lvl>
    <w:lvl w:ilvl="3" w:tplc="70503DC6">
      <w:numFmt w:val="decimal"/>
      <w:lvlText w:val=""/>
      <w:lvlJc w:val="left"/>
    </w:lvl>
    <w:lvl w:ilvl="4" w:tplc="5024085A">
      <w:numFmt w:val="decimal"/>
      <w:lvlText w:val=""/>
      <w:lvlJc w:val="left"/>
    </w:lvl>
    <w:lvl w:ilvl="5" w:tplc="AD005A86">
      <w:numFmt w:val="decimal"/>
      <w:lvlText w:val=""/>
      <w:lvlJc w:val="left"/>
    </w:lvl>
    <w:lvl w:ilvl="6" w:tplc="475AC4DE">
      <w:numFmt w:val="decimal"/>
      <w:lvlText w:val=""/>
      <w:lvlJc w:val="left"/>
    </w:lvl>
    <w:lvl w:ilvl="7" w:tplc="360E2218">
      <w:numFmt w:val="decimal"/>
      <w:lvlText w:val=""/>
      <w:lvlJc w:val="left"/>
    </w:lvl>
    <w:lvl w:ilvl="8" w:tplc="7834C9D6">
      <w:numFmt w:val="decimal"/>
      <w:lvlText w:val=""/>
      <w:lvlJc w:val="left"/>
    </w:lvl>
  </w:abstractNum>
  <w:num w:numId="1" w16cid:durableId="114101925">
    <w:abstractNumId w:val="2"/>
    <w:lvlOverride w:ilvl="0">
      <w:startOverride w:val="1"/>
    </w:lvlOverride>
  </w:num>
  <w:num w:numId="2" w16cid:durableId="1650790756">
    <w:abstractNumId w:val="0"/>
    <w:lvlOverride w:ilvl="0">
      <w:startOverride w:val="1"/>
    </w:lvlOverride>
  </w:num>
  <w:num w:numId="3" w16cid:durableId="21844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974"/>
    <w:rsid w:val="004F65DA"/>
    <w:rsid w:val="00A82974"/>
    <w:rsid w:val="00B87662"/>
    <w:rsid w:val="00C4194C"/>
    <w:rsid w:val="00EC4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4A8B"/>
  <w15:docId w15:val="{0E41CC8F-868C-4F74-A76E-B82E3C31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194C"/>
    <w:pPr>
      <w:tabs>
        <w:tab w:val="center" w:pos="4513"/>
        <w:tab w:val="right" w:pos="9026"/>
      </w:tabs>
    </w:pPr>
  </w:style>
  <w:style w:type="character" w:customStyle="1" w:styleId="HeaderChar">
    <w:name w:val="Header Char"/>
    <w:basedOn w:val="DefaultParagraphFont"/>
    <w:link w:val="Header"/>
    <w:uiPriority w:val="99"/>
    <w:rsid w:val="00C4194C"/>
  </w:style>
  <w:style w:type="paragraph" w:styleId="Footer">
    <w:name w:val="footer"/>
    <w:basedOn w:val="Normal"/>
    <w:link w:val="FooterChar"/>
    <w:uiPriority w:val="99"/>
    <w:unhideWhenUsed/>
    <w:rsid w:val="00C4194C"/>
    <w:pPr>
      <w:tabs>
        <w:tab w:val="center" w:pos="4513"/>
        <w:tab w:val="right" w:pos="9026"/>
      </w:tabs>
    </w:pPr>
  </w:style>
  <w:style w:type="character" w:customStyle="1" w:styleId="FooterChar">
    <w:name w:val="Footer Char"/>
    <w:basedOn w:val="DefaultParagraphFont"/>
    <w:link w:val="Footer"/>
    <w:uiPriority w:val="99"/>
    <w:rsid w:val="00C41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12</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Prasad Karade</cp:lastModifiedBy>
  <cp:revision>2</cp:revision>
  <dcterms:created xsi:type="dcterms:W3CDTF">2026-04-17T05:51:00Z</dcterms:created>
  <dcterms:modified xsi:type="dcterms:W3CDTF">2026-04-17T07:22:00Z</dcterms:modified>
</cp:coreProperties>
</file>