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20"/>
        <w:jc w:val="center"/>
      </w:pPr>
      <w:r>
        <w:t>Lesson 2: Advanced Psychologies of Reading Minds</w:t>
      </w:r>
    </w:p>
    <w:p>
      <w:pPr>
        <w:pStyle w:val="Heading2"/>
        <w:spacing w:after="240"/>
      </w:pPr>
      <w:r>
        <w:t>Subtopic 1: Neurological Insights into Mental States</w:t>
      </w:r>
    </w:p>
    <w:tbl>
      <w:tblPr>
        <w:tblStyle w:val="TableGrid"/>
        <w:tblW w:type="auto" w:w="0"/>
        <w:jc w:val="center"/>
        <w:tblLook w:firstColumn="1" w:firstRow="1" w:lastColumn="0" w:lastRow="0" w:noHBand="0" w:noVBand="1" w:val="04A0"/>
      </w:tblPr>
      <w:tblGrid>
        <w:gridCol w:w="4680"/>
        <w:gridCol w:w="4680"/>
      </w:tblGrid>
      <w:tr>
        <w:tc>
          <w:tcPr>
            <w:tcW w:type="dxa" w:w="2551"/>
          </w:tcPr>
          <w:p>
            <w:r>
              <w:t>Lesson</w:t>
            </w:r>
          </w:p>
        </w:tc>
        <w:tc>
          <w:tcPr>
            <w:tcW w:type="dxa" w:w="7087"/>
          </w:tcPr>
          <w:p>
            <w:r>
              <w:t>2: Advanced Psychologies of Reading Minds</w:t>
            </w:r>
          </w:p>
        </w:tc>
      </w:tr>
      <w:tr>
        <w:tc>
          <w:tcPr>
            <w:tcW w:type="dxa" w:w="2551"/>
          </w:tcPr>
          <w:p>
            <w:r>
              <w:t>Subtopic</w:t>
            </w:r>
          </w:p>
        </w:tc>
        <w:tc>
          <w:tcPr>
            <w:tcW w:type="dxa" w:w="7087"/>
          </w:tcPr>
          <w:p>
            <w:r>
              <w:t>1: Neurological Insights into Mental States</w:t>
            </w:r>
          </w:p>
        </w:tc>
      </w:tr>
      <w:tr>
        <w:tc>
          <w:tcPr>
            <w:tcW w:type="dxa" w:w="2551"/>
          </w:tcPr>
          <w:p>
            <w:r>
              <w:t>Course Outcome (CO)</w:t>
            </w:r>
          </w:p>
        </w:tc>
        <w:tc>
          <w:tcPr>
            <w:tcW w:type="dxa" w:w="7087"/>
          </w:tcPr>
          <w:p>
            <w:r>
              <w:t>Define and understand the concept of mind reading</w:t>
            </w:r>
          </w:p>
        </w:tc>
      </w:tr>
      <w:tr>
        <w:tc>
          <w:tcPr>
            <w:tcW w:type="dxa" w:w="2551"/>
          </w:tcPr>
          <w:p>
            <w:r>
              <w:t>Program Outcome (PO)</w:t>
            </w:r>
          </w:p>
        </w:tc>
        <w:tc>
          <w:tcPr>
            <w:tcW w:type="dxa" w:w="7087"/>
          </w:tcPr>
          <w:p>
            <w:r>
              <w:t>Cognitive Science</w:t>
            </w:r>
          </w:p>
        </w:tc>
      </w:tr>
      <w:tr>
        <w:tc>
          <w:tcPr>
            <w:tcW w:type="dxa" w:w="2551"/>
          </w:tcPr>
          <w:p>
            <w:r>
              <w:t>Knowledge Level (K-Level)</w:t>
            </w:r>
          </w:p>
        </w:tc>
        <w:tc>
          <w:tcPr>
            <w:tcW w:type="dxa" w:w="7087"/>
          </w:tcPr>
          <w:p>
            <w:r>
              <w:t>intermediate</w:t>
            </w:r>
          </w:p>
        </w:tc>
      </w:tr>
    </w:tbl>
    <w:p>
      <w:pPr>
        <w:pStyle w:val="Heading2"/>
        <w:spacing w:after="240"/>
      </w:pPr>
      <w:r>
        <w:t>Content</w:t>
      </w:r>
    </w:p>
    <w:p>
      <w:pPr>
        <w:pStyle w:val="Heading2"/>
      </w:pPr>
      <w:r>
        <w:t>Introduction</w:t>
      </w:r>
    </w:p>
    <w:p>
      <w:pPr>
        <w:spacing w:after="120"/>
      </w:pPr>
      <w:r>
        <w:rPr>
          <w:rFonts w:ascii="Calibri" w:hAnsi="Calibri"/>
          <w:color w:val="333333"/>
          <w:sz w:val="22"/>
        </w:rPr>
        <w:t>The field of psychologies of reading minds delves into how our brains process and interpret the thoughts and emotions of others. This subtopic focuses on neurological structures and functions that influence our understanding of others, including empathy, perspective-taking, and how anomalies affect interpersonal communication.</w:t>
      </w:r>
    </w:p>
    <w:p>
      <w:pPr>
        <w:pStyle w:val="Heading2"/>
      </w:pPr>
      <w:r>
        <w:t>Key Concepts</w:t>
      </w:r>
    </w:p>
    <w:p>
      <w:pPr>
        <w:pStyle w:val="Heading3"/>
      </w:pPr>
      <w:r>
        <w:t>Empathy and Perspective-Taking</w:t>
      </w:r>
    </w:p>
    <w:p>
      <w:pPr>
        <w:spacing w:after="120"/>
      </w:pPr>
      <w:r>
        <w:rPr>
          <w:rFonts w:ascii="Calibri" w:hAnsi="Calibri"/>
          <w:color w:val="333333"/>
          <w:sz w:val="22"/>
        </w:rPr>
        <w:t>Empathy is a fundamental aspect of human interaction, allowing us to understand and share the feelings of others. Perspective-taking, the ability to consider things from another person's point of view, is crucial in interpersonal relationships. Neurologically, these processes are supported by various brain regions.</w:t>
      </w:r>
    </w:p>
    <w:p>
      <w:pPr>
        <w:pStyle w:val="Heading4"/>
      </w:pPr>
      <w:r>
        <w:t>Brain Regions Involved</w:t>
      </w:r>
    </w:p>
    <w:p>
      <w:pPr>
        <w:pStyle w:val="ListBullet"/>
        <w:spacing w:after="40" w:before="40"/>
      </w:pPr>
      <w:r>
        <w:rPr>
          <w:rFonts w:ascii="Calibri" w:hAnsi="Calibri"/>
          <w:color w:val="333333"/>
          <w:sz w:val="22"/>
        </w:rPr>
      </w:r>
      <w:r>
        <w:rPr>
          <w:rFonts w:ascii="Calibri" w:hAnsi="Calibri"/>
          <w:b/>
          <w:color w:val="333333"/>
          <w:sz w:val="22"/>
        </w:rPr>
        <w:t>Prefrontal Cortex</w:t>
      </w:r>
      <w:r>
        <w:rPr>
          <w:rFonts w:ascii="Calibri" w:hAnsi="Calibri"/>
          <w:color w:val="333333"/>
          <w:sz w:val="22"/>
        </w:rPr>
        <w:t>: This region is particularly active during empathy and perspective-taking. It's involved in social cognition and decision-making, helping us understand and predict others' behaviors and emotions.</w:t>
      </w:r>
    </w:p>
    <w:p>
      <w:pPr>
        <w:pStyle w:val="Heading4"/>
      </w:pPr>
      <w:r>
        <w:t>Practical Example</w:t>
      </w:r>
    </w:p>
    <w:p>
      <w:pPr>
        <w:spacing w:after="120"/>
      </w:pPr>
      <w:r>
        <w:rPr>
          <w:rFonts w:ascii="Calibri" w:hAnsi="Calibri"/>
          <w:color w:val="333333"/>
          <w:sz w:val="22"/>
        </w:rPr>
        <w:t>Imagine a scenario where you are walking down the street and see someone crying. The activity in the prefrontal cortex is likely heightened, allowing you to understand that person's emotional state and respond empathetically. This is a basic form of perspective-taking and empathy.</w:t>
      </w:r>
    </w:p>
    <w:p>
      <w:pPr>
        <w:pStyle w:val="Heading3"/>
      </w:pPr>
      <w:r>
        <w:t>Neural Pathways</w:t>
      </w:r>
    </w:p>
    <w:p>
      <w:pPr>
        <w:spacing w:after="120"/>
      </w:pPr>
      <w:r>
        <w:rPr>
          <w:rFonts w:ascii="Calibri" w:hAnsi="Calibri"/>
          <w:color w:val="333333"/>
          <w:sz w:val="22"/>
        </w:rPr>
        <w:t>The ability to read minds involves complex neural pathways, including communication between different brain regions. For instance, the mirror neuron system in the premotor cortex is associated with empathy. When we see another person experiencing an emotion, these neurons fire, mimicking the person's emotional state.</w:t>
      </w:r>
    </w:p>
    <w:p>
      <w:pPr>
        <w:pStyle w:val="Heading4"/>
      </w:pPr>
      <w:r>
        <w:t>Practical Example</w:t>
      </w:r>
    </w:p>
    <w:p>
      <w:pPr>
        <w:spacing w:after="120"/>
      </w:pPr>
      <w:r>
        <w:rPr>
          <w:rFonts w:ascii="Calibri" w:hAnsi="Calibri"/>
          <w:color w:val="333333"/>
          <w:sz w:val="22"/>
        </w:rPr>
        <w:t>Think of a familiar scene where someone is telling a funny joke. The person's laughter might trigger similar neural activity in your own mirror neuron system, even though you haven't experienced the same situation. This mirroring process enhances our understanding of the emotions being expressed.</w:t>
      </w:r>
    </w:p>
    <w:p>
      <w:pPr>
        <w:pStyle w:val="Heading2"/>
      </w:pPr>
      <w:r>
        <w:t>Neurological Anomalies and Their Impact</w:t>
      </w:r>
    </w:p>
    <w:p>
      <w:pPr>
        <w:pStyle w:val="Heading3"/>
      </w:pPr>
      <w:r>
        <w:t>Autism Spectrum Syndrome (AS)</w:t>
      </w:r>
    </w:p>
    <w:p>
      <w:pPr>
        <w:spacing w:after="120"/>
      </w:pPr>
      <w:r>
        <w:rPr>
          <w:rFonts w:ascii="Calibri" w:hAnsi="Calibri"/>
          <w:color w:val="333333"/>
          <w:sz w:val="22"/>
        </w:rPr>
        <w:t>AS is characterized by difficulties in social communication and interaction, often due to abnormalities in the prefrontal cortex and mirror neuron system. Individuals with AS might find it challenging to recognize or respond to the emotions of others, leading to communication breakdowns and misunderstandings.</w:t>
      </w:r>
    </w:p>
    <w:p>
      <w:pPr>
        <w:pStyle w:val="Heading4"/>
      </w:pPr>
      <w:r>
        <w:t>Practical Example</w:t>
      </w:r>
    </w:p>
    <w:p>
      <w:pPr>
        <w:spacing w:after="120"/>
      </w:pPr>
      <w:r>
        <w:rPr>
          <w:rFonts w:ascii="Calibri" w:hAnsi="Calibri"/>
          <w:color w:val="333333"/>
          <w:sz w:val="22"/>
        </w:rPr>
        <w:t>Consider a conversation between a person with AS and someone without the condition. The person with AS might struggle to interpret facial expressions or tone of voice, making it difficult for both parties to establish a meaningful connection. This can lead to frustration and conflict in interpersonal interactions.</w:t>
      </w:r>
    </w:p>
    <w:p>
      <w:pPr>
        <w:pStyle w:val="Heading3"/>
      </w:pPr>
      <w:r>
        <w:t>Schizophrenia</w:t>
      </w:r>
    </w:p>
    <w:p>
      <w:pPr>
        <w:spacing w:after="120"/>
      </w:pPr>
      <w:r>
        <w:rPr>
          <w:rFonts w:ascii="Calibri" w:hAnsi="Calibri"/>
          <w:color w:val="333333"/>
          <w:sz w:val="22"/>
        </w:rPr>
        <w:t>Schizophrenia is associated with abnormalities in the prefrontal cortex, which plays a crucial role in emotion regulation and perspective-taking. People with schizophrenia might experience delusions and hallucinations, leading to misinterpretations of others' intentions and emotions. This can result in miscommunications and social difficulties.</w:t>
      </w:r>
    </w:p>
    <w:p>
      <w:pPr>
        <w:pStyle w:val="Heading4"/>
      </w:pPr>
      <w:r>
        <w:t>Practical Example</w:t>
      </w:r>
    </w:p>
    <w:p>
      <w:pPr>
        <w:spacing w:after="120"/>
      </w:pPr>
      <w:r>
        <w:rPr>
          <w:rFonts w:ascii="Calibri" w:hAnsi="Calibri"/>
          <w:color w:val="333333"/>
          <w:sz w:val="22"/>
        </w:rPr>
        <w:t>In a workplace setting, a person with schizophrenia might believe their colleagues are plotting against them, leading to suspicion and distrust. This can create a toxic work environment where people feel unwelcome and misunderstood. Recognizing and addressing such issues is crucial for fostering a more inclusive and empathetic workplace.</w:t>
      </w:r>
    </w:p>
    <w:p>
      <w:pPr>
        <w:pStyle w:val="Heading2"/>
      </w:pPr>
      <w:r>
        <w:t>Summary</w:t>
      </w:r>
    </w:p>
    <w:p>
      <w:pPr>
        <w:spacing w:after="120"/>
      </w:pPr>
      <w:r>
        <w:rPr>
          <w:rFonts w:ascii="Calibri" w:hAnsi="Calibri"/>
          <w:color w:val="333333"/>
          <w:sz w:val="22"/>
        </w:rPr>
        <w:t>Understanding the neurological underpinnings of empathy and perspective-taking can provide valuable insights into how we interpret the thoughts and emotions of others. By recognizing the brain regions involved and the complex neural pathways that support these processes, we can better appreciate the challenges faced by individuals with neurological anomalies. This knowledge can guide us in improving interpersonal communication and fostering a more empathetic and understanding society.</w:t>
      </w:r>
    </w:p>
    <w:sectPr w:rsidR="00FC693F" w:rsidRPr="0006063C" w:rsidSect="00034616">
      <w:footerReference w:type="default" r:id="rId9"/>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left"/>
      <w:pBdr>
        <w:bottom w:val="single" w:sz="4" w:space="1" w:color="CCCCCC"/>
      </w:pBdr>
    </w:pPr>
    <w:r>
      <w:rPr>
        <w:rFonts w:ascii="Calibri" w:hAnsi="Calibri"/>
        <w:i/>
        <w:color w:val="808080"/>
        <w:sz w:val="16"/>
      </w:rPr>
      <w:t>Lesson 2: Advanced Psychologies of Reading Minds  |  Subtopic 1: Neurological Insights into Mental States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Light" w:hAnsi="Calibri Light"/>
      <w:b/>
      <w:bCs/>
      <w:color w:val="1F3A5F"/>
      <w:sz w:val="48"/>
      <w:szCs w:val="28"/>
    </w:rPr>
  </w:style>
  <w:style w:type="paragraph" w:styleId="Heading2">
    <w:name w:val="heading 2"/>
    <w:basedOn w:val="Normal"/>
    <w:next w:val="Normal"/>
    <w:link w:val="Heading2Char"/>
    <w:uiPriority w:val="9"/>
    <w:unhideWhenUsed/>
    <w:qFormat/>
    <w:rsid w:val="00FC693F"/>
    <w:pPr>
      <w:keepNext/>
      <w:keepLines/>
      <w:spacing w:before="360" w:after="200"/>
      <w:outlineLvl w:val="1"/>
    </w:pPr>
    <w:rPr>
      <w:rFonts w:asciiTheme="majorHAnsi" w:eastAsiaTheme="majorEastAsia" w:hAnsiTheme="majorHAnsi" w:cstheme="majorBidi" w:ascii="Calibri Light" w:hAnsi="Calibri Light"/>
      <w:b/>
      <w:bCs/>
      <w:color w:val="1F3A5F"/>
      <w:sz w:val="36"/>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Calibri Light" w:hAnsi="Calibri Light"/>
      <w:b/>
      <w:bCs/>
      <w:color w:val="1F3A5F"/>
      <w:sz w:val="28"/>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Calibri Light" w:hAnsi="Calibri Light"/>
      <w:b/>
      <w:bCs/>
      <w:i/>
      <w:iCs/>
      <w:color w:val="1F3A5F"/>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before="40"/>
      <w:ind w:left="720" w:hanging="357"/>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before="40"/>
      <w:ind w:left="720" w:hanging="357"/>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20" w:before="120"/>
      <w:ind w:left="567" w:right="567"/>
      <w:shd w:fill="F4F4F4" w:val="clear"/>
    </w:pPr>
    <w:rPr>
      <w:rFonts w:ascii="Consolas" w:hAnsi="Consolas"/>
      <w:color w:val="2D2D2D"/>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