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5C99"/>
          <w:sz w:val="52"/>
          <w:szCs w:val="52"/>
        </w:rPr>
        <w:t xml:space="preserve">Burp Suite Pro:</w:t>
      </w:r>
    </w:p>
    <w:p>
      <w:pPr>
        <w:spacing w:after="80"/>
      </w:pPr>
      <w:r>
        <w:rPr>
          <w:rFonts w:ascii="Arial" w:cs="Arial" w:eastAsia="Arial" w:hAnsi="Arial"/>
          <w:b/>
          <w:bCs/>
          <w:color w:val="2E75B6"/>
          <w:sz w:val="40"/>
          <w:szCs w:val="40"/>
        </w:rPr>
        <w:t xml:space="preserve">Automated vs Manual Scanning</w:t>
      </w:r>
    </w:p>
    <w:p>
      <w:pPr>
        <w:spacing w:after="60"/>
      </w:pPr>
      <w:r>
        <w:rPr>
          <w:rFonts w:ascii="Arial" w:cs="Arial" w:eastAsia="Arial" w:hAnsi="Arial"/>
          <w:i/>
          <w:iCs/>
          <w:color w:val="555555"/>
          <w:sz w:val="24"/>
          <w:szCs w:val="24"/>
        </w:rPr>
        <w:t xml:space="preserve">Security Assessment Reference for Application Teams</w:t>
      </w:r>
    </w:p>
    <w:p>
      <w:pPr>
        <w:pBdr>
          <w:bottom w:val="single" w:color="1F5C99" w:sz="6" w:space="6"/>
        </w:pBdr>
        <w:spacing w:after="400"/>
      </w:pPr>
      <w:r>
        <w:rPr>
          <w:rFonts w:ascii="Arial" w:cs="Arial" w:eastAsia="Arial" w:hAnsi="Arial"/>
          <w:color w:val="888888"/>
          <w:sz w:val="20"/>
          <w:szCs w:val="20"/>
        </w:rPr>
        <w:t xml:space="preserve">Prepared by: Application Security Team  |  Date: 26 June 2026</w:t>
      </w:r>
    </w:p>
    <w:p>
      <w:pPr>
        <w:pStyle w:val="Heading1"/>
        <w:pBdr>
          <w:bottom w:val="single" w:color="1F5C99" w:sz="4" w:space="4"/>
        </w:pBdr>
        <w:spacing w:after="120" w:before="360"/>
      </w:pPr>
      <w:r>
        <w:rPr>
          <w:rFonts w:ascii="Arial" w:cs="Arial" w:eastAsia="Arial" w:hAnsi="Arial"/>
        </w:rPr>
        <w:t xml:space="preserve">1. Purpose</w:t>
      </w:r>
    </w:p>
    <w:p>
      <w:pPr>
        <w:spacing w:after="120"/>
      </w:pPr>
      <w:r>
        <w:rPr>
          <w:rFonts w:ascii="Arial" w:cs="Arial" w:eastAsia="Arial" w:hAnsi="Arial"/>
          <w:sz w:val="22"/>
          <w:szCs w:val="22"/>
        </w:rPr>
        <w:t xml:space="preserve">This document provides the application team with a clear explanation of the difference between automated and manual security scanning using Burp Suite Professional. It also outlines the risk impact if automated scans are not performed as part of the software delivery lifecycle.</w:t>
      </w:r>
    </w:p>
    <w:p>
      <w:pPr>
        <w:spacing w:after="80"/>
      </w:pPr>
      <w:r>
        <w:t xml:space="preserve"/>
      </w:r>
    </w:p>
    <w:p>
      <w:pPr>
        <w:pStyle w:val="Heading1"/>
        <w:pBdr>
          <w:bottom w:val="single" w:color="1F5C99" w:sz="4" w:space="4"/>
        </w:pBdr>
        <w:spacing w:after="120" w:before="360"/>
      </w:pPr>
      <w:r>
        <w:rPr>
          <w:rFonts w:ascii="Arial" w:cs="Arial" w:eastAsia="Arial" w:hAnsi="Arial"/>
        </w:rPr>
        <w:t xml:space="preserve">2. Overview of Scan Types</w:t>
      </w:r>
    </w:p>
    <w:p>
      <w:pPr>
        <w:spacing w:after="120"/>
      </w:pPr>
      <w:r>
        <w:rPr>
          <w:rFonts w:ascii="Arial" w:cs="Arial" w:eastAsia="Arial" w:hAnsi="Arial"/>
          <w:sz w:val="22"/>
          <w:szCs w:val="22"/>
        </w:rPr>
        <w:t xml:space="preserve">Burp Suite Pro supports two complementary modes of security testing. They are not interchangeable – each serves a distinct purpose and together they form a comprehensive application security posture.</w:t>
      </w:r>
    </w:p>
    <w:p>
      <w:pPr>
        <w:spacing w:after="80"/>
      </w:pPr>
      <w:r>
        <w:t xml:space="preserve"/>
      </w:r>
    </w:p>
    <w:p>
      <w:pPr>
        <w:pStyle w:val="Heading2"/>
        <w:spacing w:after="80" w:before="240"/>
      </w:pPr>
      <w:r>
        <w:rPr>
          <w:rFonts w:ascii="Arial" w:cs="Arial" w:eastAsia="Arial" w:hAnsi="Arial"/>
        </w:rPr>
        <w:t xml:space="preserve">2.1  Automated Scanning (Burp Scanner)</w:t>
      </w:r>
    </w:p>
    <w:p>
      <w:pPr>
        <w:spacing w:after="120"/>
      </w:pPr>
      <w:r>
        <w:rPr>
          <w:rFonts w:ascii="Arial" w:cs="Arial" w:eastAsia="Arial" w:hAnsi="Arial"/>
          <w:sz w:val="22"/>
          <w:szCs w:val="22"/>
        </w:rPr>
        <w:t xml:space="preserve">Burp Scanner automatically crawls and audits the target application without human interaction. It is designed to provide fast, consistent, and repeatable coverage across known vulnerability classes.</w:t>
      </w:r>
    </w:p>
    <w:p>
      <w:pPr>
        <w:spacing w:after="80"/>
      </w:pPr>
      <w:r>
        <w:t xml:space="preserve"/>
      </w:r>
    </w:p>
    <w:p>
      <w:pPr>
        <w:spacing w:after="120"/>
      </w:pPr>
      <w:r>
        <w:rPr>
          <w:rFonts w:ascii="Arial" w:cs="Arial" w:eastAsia="Arial" w:hAnsi="Arial"/>
          <w:b/>
          <w:bCs/>
          <w:sz w:val="22"/>
          <w:szCs w:val="22"/>
        </w:rPr>
        <w:t xml:space="preserve">Strengths:</w:t>
      </w:r>
    </w:p>
    <w:p>
      <w:pPr>
        <w:pStyle w:val="ListParagraph"/>
        <w:numPr>
          <w:ilvl w:val="0"/>
          <w:numId w:val="2"/>
        </w:numPr>
        <w:spacing w:after="80"/>
      </w:pPr>
      <w:r>
        <w:rPr>
          <w:rFonts w:ascii="Arial" w:cs="Arial" w:eastAsia="Arial" w:hAnsi="Arial"/>
          <w:b w:val="false"/>
          <w:bCs w:val="false"/>
          <w:sz w:val="22"/>
          <w:szCs w:val="22"/>
        </w:rPr>
        <w:t xml:space="preserve">Crawls and audits the entire application quickly without manual input</w:t>
      </w:r>
    </w:p>
    <w:p>
      <w:pPr>
        <w:pStyle w:val="ListParagraph"/>
        <w:numPr>
          <w:ilvl w:val="0"/>
          <w:numId w:val="2"/>
        </w:numPr>
        <w:spacing w:after="80"/>
      </w:pPr>
      <w:r>
        <w:rPr>
          <w:rFonts w:ascii="Arial" w:cs="Arial" w:eastAsia="Arial" w:hAnsi="Arial"/>
          <w:b w:val="false"/>
          <w:bCs w:val="false"/>
          <w:sz w:val="22"/>
          <w:szCs w:val="22"/>
        </w:rPr>
        <w:t xml:space="preserve">Consistent coverage – no endpoint missed due to analyst fatigue</w:t>
      </w:r>
    </w:p>
    <w:p>
      <w:pPr>
        <w:pStyle w:val="ListParagraph"/>
        <w:numPr>
          <w:ilvl w:val="0"/>
          <w:numId w:val="2"/>
        </w:numPr>
        <w:spacing w:after="80"/>
      </w:pPr>
      <w:r>
        <w:rPr>
          <w:rFonts w:ascii="Arial" w:cs="Arial" w:eastAsia="Arial" w:hAnsi="Arial"/>
          <w:b w:val="false"/>
          <w:bCs w:val="false"/>
          <w:sz w:val="22"/>
          <w:szCs w:val="22"/>
        </w:rPr>
        <w:t xml:space="preserve">Ideal for regression testing integrated into CI/CD pipelines</w:t>
      </w:r>
    </w:p>
    <w:p>
      <w:pPr>
        <w:pStyle w:val="ListParagraph"/>
        <w:numPr>
          <w:ilvl w:val="0"/>
          <w:numId w:val="2"/>
        </w:numPr>
        <w:spacing w:after="80"/>
      </w:pPr>
      <w:r>
        <w:rPr>
          <w:rFonts w:ascii="Arial" w:cs="Arial" w:eastAsia="Arial" w:hAnsi="Arial"/>
          <w:b w:val="false"/>
          <w:bCs w:val="false"/>
          <w:sz w:val="22"/>
          <w:szCs w:val="22"/>
        </w:rPr>
        <w:t xml:space="preserve">Detects common vulnerability classes: SQLi, XSS, XXE, SSRF, insecure headers, and misconfigured TLS</w:t>
      </w:r>
    </w:p>
    <w:p>
      <w:pPr>
        <w:pStyle w:val="ListParagraph"/>
        <w:numPr>
          <w:ilvl w:val="0"/>
          <w:numId w:val="2"/>
        </w:numPr>
        <w:spacing w:after="80"/>
      </w:pPr>
      <w:r>
        <w:rPr>
          <w:rFonts w:ascii="Arial" w:cs="Arial" w:eastAsia="Arial" w:hAnsi="Arial"/>
          <w:b w:val="false"/>
          <w:bCs w:val="false"/>
          <w:sz w:val="22"/>
          <w:szCs w:val="22"/>
        </w:rPr>
        <w:t xml:space="preserve">Can be scheduled and run repeatedly at low marginal cost</w:t>
      </w:r>
    </w:p>
    <w:p>
      <w:pPr>
        <w:spacing w:after="80"/>
      </w:pPr>
      <w:r>
        <w:t xml:space="preserve"/>
      </w:r>
    </w:p>
    <w:p>
      <w:pPr>
        <w:spacing w:after="120"/>
      </w:pPr>
      <w:r>
        <w:rPr>
          <w:rFonts w:ascii="Arial" w:cs="Arial" w:eastAsia="Arial" w:hAnsi="Arial"/>
          <w:b/>
          <w:bCs/>
          <w:sz w:val="22"/>
          <w:szCs w:val="22"/>
        </w:rPr>
        <w:t xml:space="preserve">Limitations:</w:t>
      </w:r>
    </w:p>
    <w:p>
      <w:pPr>
        <w:pStyle w:val="ListParagraph"/>
        <w:numPr>
          <w:ilvl w:val="0"/>
          <w:numId w:val="2"/>
        </w:numPr>
        <w:spacing w:after="80"/>
      </w:pPr>
      <w:r>
        <w:rPr>
          <w:rFonts w:ascii="Arial" w:cs="Arial" w:eastAsia="Arial" w:hAnsi="Arial"/>
          <w:b w:val="false"/>
          <w:bCs w:val="false"/>
          <w:sz w:val="22"/>
          <w:szCs w:val="22"/>
        </w:rPr>
        <w:t xml:space="preserve">Cannot understand business logic or multi-step transactional flows</w:t>
      </w:r>
    </w:p>
    <w:p>
      <w:pPr>
        <w:pStyle w:val="ListParagraph"/>
        <w:numPr>
          <w:ilvl w:val="0"/>
          <w:numId w:val="2"/>
        </w:numPr>
        <w:spacing w:after="80"/>
      </w:pPr>
      <w:r>
        <w:rPr>
          <w:rFonts w:ascii="Arial" w:cs="Arial" w:eastAsia="Arial" w:hAnsi="Arial"/>
          <w:b w:val="false"/>
          <w:bCs w:val="false"/>
          <w:sz w:val="22"/>
          <w:szCs w:val="22"/>
        </w:rPr>
        <w:t xml:space="preserve">Higher false positive rate – findings must be triaged by a human analyst</w:t>
      </w:r>
    </w:p>
    <w:p>
      <w:pPr>
        <w:pStyle w:val="ListParagraph"/>
        <w:numPr>
          <w:ilvl w:val="0"/>
          <w:numId w:val="2"/>
        </w:numPr>
        <w:spacing w:after="80"/>
      </w:pPr>
      <w:r>
        <w:rPr>
          <w:rFonts w:ascii="Arial" w:cs="Arial" w:eastAsia="Arial" w:hAnsi="Arial"/>
          <w:b w:val="false"/>
          <w:bCs w:val="false"/>
          <w:sz w:val="22"/>
          <w:szCs w:val="22"/>
        </w:rPr>
        <w:t xml:space="preserve">Misses authentication bypass, IDOR, race conditions, and privilege escalation scenarios</w:t>
      </w:r>
    </w:p>
    <w:p>
      <w:pPr>
        <w:spacing w:after="80"/>
      </w:pPr>
      <w:r>
        <w:t xml:space="preserve"/>
      </w:r>
    </w:p>
    <w:p>
      <w:pPr>
        <w:pStyle w:val="Heading2"/>
        <w:spacing w:after="80" w:before="240"/>
      </w:pPr>
      <w:r>
        <w:rPr>
          <w:rFonts w:ascii="Arial" w:cs="Arial" w:eastAsia="Arial" w:hAnsi="Arial"/>
        </w:rPr>
        <w:t xml:space="preserve">2.2  Manual Testing (Burp Proxy + Tools)</w:t>
      </w:r>
    </w:p>
    <w:p>
      <w:pPr>
        <w:spacing w:after="120"/>
      </w:pPr>
      <w:r>
        <w:rPr>
          <w:rFonts w:ascii="Arial" w:cs="Arial" w:eastAsia="Arial" w:hAnsi="Arial"/>
          <w:sz w:val="22"/>
          <w:szCs w:val="22"/>
        </w:rPr>
        <w:t xml:space="preserve">Manual testing uses Burp Suite's interception proxy, Repeater, Intruder, and Collaborator tools, guided by an experienced security analyst who understands the application's context, roles, and business logic.</w:t>
      </w:r>
    </w:p>
    <w:p>
      <w:pPr>
        <w:spacing w:after="80"/>
      </w:pPr>
      <w:r>
        <w:t xml:space="preserve"/>
      </w:r>
    </w:p>
    <w:p>
      <w:pPr>
        <w:spacing w:after="120"/>
      </w:pPr>
      <w:r>
        <w:rPr>
          <w:rFonts w:ascii="Arial" w:cs="Arial" w:eastAsia="Arial" w:hAnsi="Arial"/>
          <w:b/>
          <w:bCs/>
          <w:sz w:val="22"/>
          <w:szCs w:val="22"/>
        </w:rPr>
        <w:t xml:space="preserve">Strengths:</w:t>
      </w:r>
    </w:p>
    <w:p>
      <w:pPr>
        <w:pStyle w:val="ListParagraph"/>
        <w:numPr>
          <w:ilvl w:val="0"/>
          <w:numId w:val="2"/>
        </w:numPr>
        <w:spacing w:after="80"/>
      </w:pPr>
      <w:r>
        <w:rPr>
          <w:rFonts w:ascii="Arial" w:cs="Arial" w:eastAsia="Arial" w:hAnsi="Arial"/>
          <w:b w:val="false"/>
          <w:bCs w:val="false"/>
          <w:sz w:val="22"/>
          <w:szCs w:val="22"/>
        </w:rPr>
        <w:t xml:space="preserve">Finds logic flaws: broken access control, IDOR, authentication bypass, privilege escalation</w:t>
      </w:r>
    </w:p>
    <w:p>
      <w:pPr>
        <w:pStyle w:val="ListParagraph"/>
        <w:numPr>
          <w:ilvl w:val="0"/>
          <w:numId w:val="2"/>
        </w:numPr>
        <w:spacing w:after="80"/>
      </w:pPr>
      <w:r>
        <w:rPr>
          <w:rFonts w:ascii="Arial" w:cs="Arial" w:eastAsia="Arial" w:hAnsi="Arial"/>
          <w:b w:val="false"/>
          <w:bCs w:val="false"/>
          <w:sz w:val="22"/>
          <w:szCs w:val="22"/>
        </w:rPr>
        <w:t xml:space="preserve">Analyst follows application context – understands user roles, permissions, and workflow intent</w:t>
      </w:r>
    </w:p>
    <w:p>
      <w:pPr>
        <w:pStyle w:val="ListParagraph"/>
        <w:numPr>
          <w:ilvl w:val="0"/>
          <w:numId w:val="2"/>
        </w:numPr>
        <w:spacing w:after="80"/>
      </w:pPr>
      <w:r>
        <w:rPr>
          <w:rFonts w:ascii="Arial" w:cs="Arial" w:eastAsia="Arial" w:hAnsi="Arial"/>
          <w:b w:val="false"/>
          <w:bCs w:val="false"/>
          <w:sz w:val="22"/>
          <w:szCs w:val="22"/>
        </w:rPr>
        <w:t xml:space="preserve">Low false positive rate – every finding is analyst-validated before reporting</w:t>
      </w:r>
    </w:p>
    <w:p>
      <w:pPr>
        <w:pStyle w:val="ListParagraph"/>
        <w:numPr>
          <w:ilvl w:val="0"/>
          <w:numId w:val="2"/>
        </w:numPr>
        <w:spacing w:after="80"/>
      </w:pPr>
      <w:r>
        <w:rPr>
          <w:rFonts w:ascii="Arial" w:cs="Arial" w:eastAsia="Arial" w:hAnsi="Arial"/>
          <w:b w:val="false"/>
          <w:bCs w:val="false"/>
          <w:sz w:val="22"/>
          <w:szCs w:val="22"/>
        </w:rPr>
        <w:t xml:space="preserve">Can test edge cases, chained vulnerabilities, and race conditions</w:t>
      </w:r>
    </w:p>
    <w:p>
      <w:pPr>
        <w:pStyle w:val="ListParagraph"/>
        <w:numPr>
          <w:ilvl w:val="0"/>
          <w:numId w:val="2"/>
        </w:numPr>
        <w:spacing w:after="80"/>
      </w:pPr>
      <w:r>
        <w:rPr>
          <w:rFonts w:ascii="Arial" w:cs="Arial" w:eastAsia="Arial" w:hAnsi="Arial"/>
          <w:b w:val="false"/>
          <w:bCs w:val="false"/>
          <w:sz w:val="22"/>
          <w:szCs w:val="22"/>
        </w:rPr>
        <w:t xml:space="preserve">Effective for API security, OAuth flows, and complex session management scenarios</w:t>
      </w:r>
    </w:p>
    <w:p>
      <w:pPr>
        <w:spacing w:after="80"/>
      </w:pPr>
      <w:r>
        <w:t xml:space="preserve"/>
      </w:r>
    </w:p>
    <w:p>
      <w:pPr>
        <w:spacing w:after="120"/>
      </w:pPr>
      <w:r>
        <w:rPr>
          <w:rFonts w:ascii="Arial" w:cs="Arial" w:eastAsia="Arial" w:hAnsi="Arial"/>
          <w:b/>
          <w:bCs/>
          <w:sz w:val="22"/>
          <w:szCs w:val="22"/>
        </w:rPr>
        <w:t xml:space="preserve">Limitations:</w:t>
      </w:r>
    </w:p>
    <w:p>
      <w:pPr>
        <w:pStyle w:val="ListParagraph"/>
        <w:numPr>
          <w:ilvl w:val="0"/>
          <w:numId w:val="2"/>
        </w:numPr>
        <w:spacing w:after="80"/>
      </w:pPr>
      <w:r>
        <w:rPr>
          <w:rFonts w:ascii="Arial" w:cs="Arial" w:eastAsia="Arial" w:hAnsi="Arial"/>
          <w:b w:val="false"/>
          <w:bCs w:val="false"/>
          <w:sz w:val="22"/>
          <w:szCs w:val="22"/>
        </w:rPr>
        <w:t xml:space="preserve">Time-intensive – coverage is bounded by analyst skill level and time available</w:t>
      </w:r>
    </w:p>
    <w:p>
      <w:pPr>
        <w:pStyle w:val="ListParagraph"/>
        <w:numPr>
          <w:ilvl w:val="0"/>
          <w:numId w:val="2"/>
        </w:numPr>
        <w:spacing w:after="80"/>
      </w:pPr>
      <w:r>
        <w:rPr>
          <w:rFonts w:ascii="Arial" w:cs="Arial" w:eastAsia="Arial" w:hAnsi="Arial"/>
          <w:b w:val="false"/>
          <w:bCs w:val="false"/>
          <w:sz w:val="22"/>
          <w:szCs w:val="22"/>
        </w:rPr>
        <w:t xml:space="preserve">Not scalable for large applications with frequent release cycles</w:t>
      </w:r>
    </w:p>
    <w:p>
      <w:pPr>
        <w:pStyle w:val="ListParagraph"/>
        <w:numPr>
          <w:ilvl w:val="0"/>
          <w:numId w:val="2"/>
        </w:numPr>
        <w:spacing w:after="80"/>
      </w:pPr>
      <w:r>
        <w:rPr>
          <w:rFonts w:ascii="Arial" w:cs="Arial" w:eastAsia="Arial" w:hAnsi="Arial"/>
          <w:b w:val="false"/>
          <w:bCs w:val="false"/>
          <w:sz w:val="22"/>
          <w:szCs w:val="22"/>
        </w:rPr>
        <w:t xml:space="preserve">May miss repeated or systemic low-level issues that a scanner would detect efficiently</w:t>
      </w:r>
    </w:p>
    <w:p>
      <w:pPr>
        <w:spacing w:after="80"/>
      </w:pPr>
      <w:r>
        <w:t xml:space="preserve"/>
      </w:r>
    </w:p>
    <w:p>
      <w:pPr>
        <w:pStyle w:val="Heading1"/>
        <w:pBdr>
          <w:bottom w:val="single" w:color="1F5C99" w:sz="4" w:space="4"/>
        </w:pBdr>
        <w:spacing w:after="120" w:before="360"/>
      </w:pPr>
      <w:r>
        <w:rPr>
          <w:rFonts w:ascii="Arial" w:cs="Arial" w:eastAsia="Arial" w:hAnsi="Arial"/>
        </w:rPr>
        <w:t xml:space="preserve">3. Side-by-Side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Dimension</w:t>
            </w:r>
          </w:p>
        </w:tc>
        <w:tc>
          <w:tcPr>
            <w:tcW w:type="dxa" w:w="358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Automated Scan (Burp Scanner)</w:t>
            </w:r>
          </w:p>
        </w:tc>
        <w:tc>
          <w:tcPr>
            <w:tcW w:type="dxa" w:w="358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Manual Testing (Burp Proxy + Tools)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b/>
                <w:bCs/>
                <w:sz w:val="20"/>
                <w:szCs w:val="20"/>
              </w:rPr>
              <w:t xml:space="preserve">Speed</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sz w:val="20"/>
                <w:szCs w:val="20"/>
              </w:rPr>
              <w:t xml:space="preserve">Minutes to hours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sz w:val="20"/>
                <w:szCs w:val="20"/>
              </w:rPr>
              <w:t xml:space="preserve">Days to weeks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Coverage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Broad, systematic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Deep, targeted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b/>
                <w:bCs/>
                <w:sz w:val="20"/>
                <w:szCs w:val="20"/>
              </w:rPr>
              <w:t xml:space="preserve">Vulnerability types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sz w:val="20"/>
                <w:szCs w:val="20"/>
              </w:rPr>
              <w:t xml:space="preserve">Known CVEs, OWASP Top 10 patterns (SQLi, XSS, XXE, SSRF, insecure headers)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sz w:val="20"/>
                <w:szCs w:val="20"/>
              </w:rPr>
              <w:t xml:space="preserve">Logic flaws, auth issues, IDOR, race conditions, chained vulnerabilities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False positives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Higher – requires human triage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Low – analyst-confirmed findings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b/>
                <w:bCs/>
                <w:sz w:val="20"/>
                <w:szCs w:val="20"/>
              </w:rPr>
              <w:t xml:space="preserve">Scalability</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sz w:val="20"/>
                <w:szCs w:val="20"/>
              </w:rPr>
              <w:t xml:space="preserve">High – runs per build / sprint</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sz w:val="20"/>
                <w:szCs w:val="20"/>
              </w:rPr>
              <w:t xml:space="preserve">Low – resource and time intensive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Business logic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Not understood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Core strength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b/>
                <w:bCs/>
                <w:sz w:val="20"/>
                <w:szCs w:val="20"/>
              </w:rPr>
              <w:t xml:space="preserve">Best used for</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sz w:val="20"/>
                <w:szCs w:val="20"/>
              </w:rPr>
              <w:t xml:space="preserve">Continuous baseline checks, CI/CD integration, regression testing</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r>
              <w:rPr>
                <w:rFonts w:ascii="Arial" w:cs="Arial" w:eastAsia="Arial" w:hAnsi="Arial"/>
                <w:sz w:val="20"/>
                <w:szCs w:val="20"/>
              </w:rPr>
              <w:t xml:space="preserve">Periodic deep dives, pre-release assessments, complex workflow testing</w:t>
            </w:r>
          </w:p>
        </w:tc>
      </w:tr>
    </w:tbl>
    <w:p>
      <w:pPr>
        <w:spacing w:after="80"/>
      </w:pPr>
      <w:r>
        <w:t xml:space="preserve"/>
      </w:r>
    </w:p>
    <w:p>
      <w:pPr>
        <w:pStyle w:val="Heading1"/>
        <w:pBdr>
          <w:bottom w:val="single" w:color="1F5C99" w:sz="4" w:space="4"/>
        </w:pBdr>
        <w:spacing w:after="120" w:before="360"/>
      </w:pPr>
      <w:r>
        <w:rPr>
          <w:rFonts w:ascii="Arial" w:cs="Arial" w:eastAsia="Arial" w:hAnsi="Arial"/>
        </w:rPr>
        <w:t xml:space="preserve">4. Risk Impact: What Happens Without Automated Scanning</w:t>
      </w:r>
    </w:p>
    <w:p>
      <w:pPr>
        <w:spacing w:after="120"/>
      </w:pPr>
      <w:r>
        <w:rPr>
          <w:rFonts w:ascii="Arial" w:cs="Arial" w:eastAsia="Arial" w:hAnsi="Arial"/>
          <w:sz w:val="22"/>
          <w:szCs w:val="22"/>
        </w:rPr>
        <w:t xml:space="preserve">Skipping automated scans does not simply mean missing some vulnerabilities – it removes the continuous security baseline that keeps pace with the development lifecycle. The following table summarises the specific risks your team accepts when automated scanning is not performed.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C0392B" w:val="clear"/>
            <w:tcMar>
              <w:top w:type="dxa" w:w="100"/>
              <w:left w:type="dxa" w:w="150"/>
              <w:bottom w:type="dxa" w:w="100"/>
              <w:right w:type="dxa" w:w="150"/>
            </w:tcMar>
          </w:tcPr>
          <w:p>
            <w:r>
              <w:rPr>
                <w:rFonts w:ascii="Arial" w:cs="Arial" w:eastAsia="Arial" w:hAnsi="Arial"/>
                <w:b/>
                <w:bCs/>
                <w:color w:val="FFFFFF"/>
                <w:sz w:val="20"/>
                <w:szCs w:val="20"/>
              </w:rPr>
              <w:t xml:space="preserve">Risk Area</w:t>
            </w:r>
          </w:p>
        </w:tc>
        <w:tc>
          <w:tcPr>
            <w:tcW w:type="dxa" w:w="6960"/>
            <w:tcBorders>
              <w:top w:val="single" w:color="1F5C99" w:sz="1"/>
              <w:left w:val="single" w:color="1F5C99" w:sz="1"/>
              <w:bottom w:val="single" w:color="1F5C99" w:sz="1"/>
              <w:right w:val="single" w:color="1F5C99" w:sz="1"/>
            </w:tcBorders>
            <w:shd w:fill="C0392B" w:val="clear"/>
            <w:tcMar>
              <w:top w:type="dxa" w:w="100"/>
              <w:left w:type="dxa" w:w="150"/>
              <w:bottom w:type="dxa" w:w="100"/>
              <w:right w:type="dxa" w:w="150"/>
            </w:tcMar>
          </w:tcPr>
          <w:p>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No continuous baseline</w:t>
            </w:r>
          </w:p>
        </w:tc>
        <w:tc>
          <w:tcPr>
            <w:tcW w:type="dxa" w:w="696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Vulnerabilities introduced in new code go undetected between manual assessments – potentially for months.</w:t>
            </w:r>
          </w:p>
        </w:tc>
      </w:tr>
      <w:tr>
        <w:tc>
          <w:tcPr>
            <w:tcW w:type="dxa" w:w="240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Regression blind spots</w:t>
            </w:r>
          </w:p>
        </w:tc>
        <w:tc>
          <w:tcPr>
            <w:tcW w:type="dxa" w:w="696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A fix in one area may re-introduce a flaw elsewhere. Automated scans catch this immediately; manual reviews will not unless re-scoped.</w:t>
            </w:r>
          </w:p>
        </w:tc>
      </w:tr>
      <w:tr>
        <w:tc>
          <w:tcPr>
            <w:tcW w:type="dxa" w:w="240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Undetected OWASP Top 10</w:t>
            </w:r>
          </w:p>
        </w:tc>
        <w:tc>
          <w:tcPr>
            <w:tcW w:type="dxa" w:w="696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SQLi, XSS, XXE, insecure deserialization, and misconfigured headers can persist in production undetected.</w:t>
            </w:r>
          </w:p>
        </w:tc>
      </w:tr>
      <w:tr>
        <w:tc>
          <w:tcPr>
            <w:tcW w:type="dxa" w:w="240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Compliance exposure</w:t>
            </w:r>
          </w:p>
        </w:tc>
        <w:tc>
          <w:tcPr>
            <w:tcW w:type="dxa" w:w="696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Frameworks such as PCI-DSS, ISO 27001, and DORA require evidence of regular vulnerability assessments. Skipping automated scans creates audit gaps.</w:t>
            </w:r>
          </w:p>
        </w:tc>
      </w:tr>
      <w:tr>
        <w:tc>
          <w:tcPr>
            <w:tcW w:type="dxa" w:w="240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Increased breach risk</w:t>
            </w:r>
          </w:p>
        </w:tc>
        <w:tc>
          <w:tcPr>
            <w:tcW w:type="dxa" w:w="696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Attackers run automated tools constantly. Without equivalent coverage on your side, your team is reactive rather than proactive.</w:t>
            </w:r>
          </w:p>
        </w:tc>
      </w:tr>
      <w:tr>
        <w:tc>
          <w:tcPr>
            <w:tcW w:type="dxa" w:w="240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Higher remediation cost</w:t>
            </w:r>
          </w:p>
        </w:tc>
        <w:tc>
          <w:tcPr>
            <w:tcW w:type="dxa" w:w="6960"/>
            <w:tcBorders>
              <w:top w:val="single" w:color="CCCCCC" w:sz="1"/>
              <w:left w:val="single" w:color="CCCCCC" w:sz="1"/>
              <w:bottom w:val="single" w:color="CCCCCC" w:sz="1"/>
              <w:right w:val="single" w:color="CCCCCC" w:sz="1"/>
            </w:tcBorders>
            <w:shd w:fill="FEF3F2" w:val="clear"/>
            <w:tcMar>
              <w:top w:type="dxa" w:w="80"/>
              <w:left w:type="dxa" w:w="150"/>
              <w:bottom w:type="dxa" w:w="80"/>
              <w:right w:type="dxa" w:w="150"/>
            </w:tcMar>
          </w:tcPr>
          <w:p>
            <w:r>
              <w:rPr>
                <w:rFonts w:ascii="Arial" w:cs="Arial" w:eastAsia="Arial" w:hAnsi="Arial"/>
                <w:color w:val="7A1E1E"/>
                <w:sz w:val="20"/>
                <w:szCs w:val="20"/>
              </w:rPr>
              <w:t xml:space="preserve">Vulnerabilities found in production cost significantly more to fix than those caught in development. Automation shifts detection left.</w:t>
            </w:r>
          </w:p>
        </w:tc>
      </w:tr>
    </w:tbl>
    <w:p>
      <w:pPr>
        <w:spacing w:after="80"/>
      </w:pPr>
      <w:r>
        <w:t xml:space="preserve"/>
      </w:r>
    </w:p>
    <w:p>
      <w:pPr>
        <w:pStyle w:val="Heading1"/>
        <w:pBdr>
          <w:bottom w:val="single" w:color="1F5C99" w:sz="4" w:space="4"/>
        </w:pBdr>
        <w:spacing w:after="120" w:before="360"/>
      </w:pPr>
      <w:r>
        <w:rPr>
          <w:rFonts w:ascii="Arial" w:cs="Arial" w:eastAsia="Arial" w:hAnsi="Arial"/>
        </w:rPr>
        <w:t xml:space="preserve">5. Recommended Approach</w:t>
      </w:r>
    </w:p>
    <w:p>
      <w:pPr>
        <w:spacing w:after="120"/>
      </w:pPr>
      <w:r>
        <w:rPr>
          <w:rFonts w:ascii="Arial" w:cs="Arial" w:eastAsia="Arial" w:hAnsi="Arial"/>
          <w:sz w:val="22"/>
          <w:szCs w:val="22"/>
        </w:rPr>
        <w:t xml:space="preserve">Automated and manual scanning are complementary controls. Neither alone is sufficient to meet a comprehensive application security standard. The recommended model is:</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Run automated Burp scans as part of every CI/CD pipeline build, or at minimum at the end of each sprint</w:t>
      </w:r>
    </w:p>
    <w:p>
      <w:pPr>
        <w:pStyle w:val="ListParagraph"/>
        <w:numPr>
          <w:ilvl w:val="0"/>
          <w:numId w:val="2"/>
        </w:numPr>
        <w:spacing w:after="80"/>
      </w:pPr>
      <w:r>
        <w:rPr>
          <w:rFonts w:ascii="Arial" w:cs="Arial" w:eastAsia="Arial" w:hAnsi="Arial"/>
          <w:b w:val="false"/>
          <w:bCs w:val="false"/>
          <w:sz w:val="22"/>
          <w:szCs w:val="22"/>
        </w:rPr>
        <w:t xml:space="preserve">Conduct manual penetration testing at key milestones: before major releases, after significant architecture changes, and periodically as a deeper assurance exercise</w:t>
      </w:r>
    </w:p>
    <w:p>
      <w:pPr>
        <w:pStyle w:val="ListParagraph"/>
        <w:numPr>
          <w:ilvl w:val="0"/>
          <w:numId w:val="2"/>
        </w:numPr>
        <w:spacing w:after="80"/>
      </w:pPr>
      <w:r>
        <w:rPr>
          <w:rFonts w:ascii="Arial" w:cs="Arial" w:eastAsia="Arial" w:hAnsi="Arial"/>
          <w:b w:val="false"/>
          <w:bCs w:val="false"/>
          <w:sz w:val="22"/>
          <w:szCs w:val="22"/>
        </w:rPr>
        <w:t xml:space="preserve">All automated scan findings should be triaged by a security analyst before being raised as defects</w:t>
      </w:r>
    </w:p>
    <w:p>
      <w:pPr>
        <w:pStyle w:val="ListParagraph"/>
        <w:numPr>
          <w:ilvl w:val="0"/>
          <w:numId w:val="2"/>
        </w:numPr>
        <w:spacing w:after="80"/>
      </w:pPr>
      <w:r>
        <w:rPr>
          <w:rFonts w:ascii="Arial" w:cs="Arial" w:eastAsia="Arial" w:hAnsi="Arial"/>
          <w:b w:val="false"/>
          <w:bCs w:val="false"/>
          <w:sz w:val="22"/>
          <w:szCs w:val="22"/>
        </w:rPr>
        <w:t xml:space="preserve">Automated scans should be scoped to authenticated sessions to ensure full application coverage</w:t>
      </w:r>
    </w:p>
    <w:p>
      <w:pPr>
        <w:spacing w:after="80"/>
      </w:pPr>
      <w:r>
        <w:t xml:space="preserve"/>
      </w:r>
    </w:p>
    <w:p>
      <w:pPr>
        <w:pBdr>
          <w:left w:val="single" w:color="2E75B6" w:sz="12" w:space="8"/>
        </w:pBdr>
        <w:shd w:fill="EBF3FB" w:val="clear"/>
        <w:spacing w:after="120" w:before="120"/>
        <w:ind w:left="360"/>
      </w:pPr>
      <w:r>
        <w:rPr>
          <w:rFonts w:ascii="Arial" w:cs="Arial" w:eastAsia="Arial" w:hAnsi="Arial"/>
          <w:i/>
          <w:iCs/>
          <w:color w:val="444444"/>
          <w:sz w:val="22"/>
          <w:szCs w:val="22"/>
        </w:rPr>
        <w:t xml:space="preserve">The combination of automated scanning (breadth, speed, consistency) with manual testing (depth, logic, context) is the industry-standard approach aligned with OWASP ASVS, NIST 800-115, and the requirements of PCI-DSS and ISO 27001.</w:t>
      </w:r>
    </w:p>
    <w:p>
      <w:pPr>
        <w:spacing w:after="80"/>
      </w:pPr>
      <w:r>
        <w:t xml:space="preserve"/>
      </w:r>
    </w:p>
    <w:p>
      <w:pPr>
        <w:pStyle w:val="Heading1"/>
        <w:pBdr>
          <w:bottom w:val="single" w:color="1F5C99" w:sz="4" w:space="4"/>
        </w:pBdr>
        <w:spacing w:after="120" w:before="360"/>
      </w:pPr>
      <w:r>
        <w:rPr>
          <w:rFonts w:ascii="Arial" w:cs="Arial" w:eastAsia="Arial" w:hAnsi="Arial"/>
        </w:rPr>
        <w:t xml:space="preserve">6. Questions and Contact</w:t>
      </w:r>
    </w:p>
    <w:p>
      <w:pPr>
        <w:spacing w:after="120"/>
      </w:pPr>
      <w:r>
        <w:rPr>
          <w:rFonts w:ascii="Arial" w:cs="Arial" w:eastAsia="Arial" w:hAnsi="Arial"/>
          <w:sz w:val="22"/>
          <w:szCs w:val="22"/>
        </w:rPr>
        <w:t xml:space="preserve">If the application team has questions about scan scope, scheduling, or findings triage, please contact the Application Security team. Automated scan configurations and manual testing schedules can be tailored per application based on risk classification.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pPr>
    <w:r>
      <w:rPr>
        <w:rFonts w:ascii="Arial" w:cs="Arial" w:eastAsia="Arial" w:hAnsi="Arial"/>
        <w:color w:val="888888"/>
        <w:sz w:val="18"/>
        <w:szCs w:val="18"/>
      </w:rPr>
      <w:t xml:space="preserve">Confidential – Application Security Team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360"/>
      </w:tabs>
      <w:spacing w:after="0"/>
    </w:pPr>
    <w:r>
      <w:rPr>
        <w:rFonts w:ascii="Arial" w:cs="Arial" w:eastAsia="Arial" w:hAnsi="Arial"/>
        <w:color w:val="666666"/>
        <w:sz w:val="18"/>
        <w:szCs w:val="18"/>
      </w:rPr>
      <w:t xml:space="preserve">Security Assessment Reference  |  Burp Suite Pro</w:t>
    </w:r>
    <w:r>
      <w:rPr>
        <w:rFonts w:ascii="Arial" w:cs="Arial" w:eastAsia="Arial" w:hAnsi="Arial"/>
      </w:rPr>
      <w:t xml:space="preserve">	</w:t>
    </w:r>
    <w:r>
      <w:rPr>
        <w:rFonts w:ascii="Arial" w:cs="Arial" w:eastAsia="Arial" w:hAnsi="Arial"/>
        <w:b/>
        <w:bCs/>
        <w:color w:val="C0392B"/>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2026-06-26T09:24:46.189Z</dcterms:created>
  <dcterms:modified xsi:type="dcterms:W3CDTF">2026-06-26T09:24:46.189Z</dcterms:modified>
</cp:coreProperties>
</file>

<file path=docProps/custom.xml><?xml version="1.0" encoding="utf-8"?>
<Properties xmlns="http://schemas.openxmlformats.org/officeDocument/2006/custom-properties" xmlns:vt="http://schemas.openxmlformats.org/officeDocument/2006/docPropsVTypes"/>
</file>