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4eba7002b6423e" /><Relationship Type="http://schemas.openxmlformats.org/package/2006/relationships/metadata/core-properties" Target="/docProps/core.xml" Id="R13ab14d00cbe4ea5" /><Relationship Type="http://schemas.openxmlformats.org/officeDocument/2006/relationships/extended-properties" Target="/docProps/app.xml" Id="R5b6c199ee7cc4879" /><Relationship Type="http://schemas.openxmlformats.org/officeDocument/2006/relationships/custom-properties" Target="/docProps/custom.xml" Id="R191d98a0d88a43d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240"/>
        <w:jc w:val="center"/>
      </w:pPr>
      <w:r>
        <w:rPr>
          <w:b/>
          <w:sz w:val="56"/>
        </w:rPr>
        <w:t xml:space="preserve">Parking API — Project Documentation</w:t>
      </w:r>
    </w:p>
    <w:p w14:paraId="00100002" w14:textId="00100003">
      <w:pPr>
        <w:spacing w:after="480"/>
        <w:jc w:val="center"/>
      </w:pPr>
      <w:r>
        <w:rPr>
          <w:sz w:val="28"/>
        </w:rPr>
        <w:t xml:space="preserve">Real-time Parking Availability Backend</w:t>
      </w:r>
    </w:p>
    <w:p w14:paraId="00100004" w14:textId="00100005">
      <w:pPr>
        <w:pStyle w:val="Heading1"/>
        <w:spacing w:after="160"/>
      </w:pPr>
      <w:r>
        <w:rPr>
          <w:b/>
          <w:sz w:val="36"/>
        </w:rPr>
        <w:t xml:space="preserve">1. Project Overview</w:t>
      </w:r>
    </w:p>
    <w:p w14:paraId="00100006" w14:textId="00100007">
      <w:pPr>
        <w:spacing w:after="240"/>
      </w:pPr>
      <w:r>
        <w:rPr>
          <w:sz w:val="22"/>
        </w:rPr>
        <w:t xml:space="preserve">A real-time parking availability app designed to show users where spots are free. The solution covers both Web and Mobile platforms and uses a mix of IoT sensors, cameras, and manual override to detect spot availability.</w:t>
      </w:r>
    </w:p>
    <w:p w14:paraId="00100008" w14:textId="00100009">
      <w:pPr>
        <w:pStyle w:val="Heading1"/>
        <w:spacing w:after="160"/>
      </w:pPr>
      <w:r>
        <w:rPr>
          <w:b/>
          <w:sz w:val="36"/>
        </w:rPr>
        <w:t xml:space="preserve">2. High-Level Architecture</w:t>
      </w:r>
    </w:p>
    <w:p w14:paraId="0010000A" w14:textId="0010000B">
      <w:pPr>
        <w:spacing w:after="80"/>
      </w:pPr>
      <w:r>
        <w:rPr>
          <w:sz w:val="22"/>
        </w:rPr>
        <w:t xml:space="preserve">Data Sources: IoT Sensors, Cameras / Computer Vision, Manual Input</w:t>
      </w:r>
    </w:p>
    <w:p w14:paraId="0010000C" w14:textId="0010000D">
      <w:pPr>
        <w:spacing w:after="80"/>
      </w:pPr>
      <w:r>
        <w:rPr>
          <w:sz w:val="22"/>
        </w:rPr>
        <w:t xml:space="preserve">Backend API (Node.js + Express): WebSocket real-time push, REST API, Auth &amp; admin panel, PostgreSQL + Redis</w:t>
      </w:r>
    </w:p>
    <w:p w14:paraId="0010000E" w14:textId="0010000F">
      <w:pPr>
        <w:spacing w:after="240"/>
      </w:pPr>
      <w:r>
        <w:rPr>
          <w:sz w:val="22"/>
        </w:rPr>
        <w:t xml:space="preserve">Frontend: Web App (React / Next.js) and Mobile App (React Native) showing a live map of spot availability</w:t>
      </w:r>
    </w:p>
    <w:p w14:paraId="00100010" w14:textId="00100011">
      <w:pPr>
        <w:pStyle w:val="Heading1"/>
        <w:spacing w:after="160"/>
      </w:pPr>
      <w:r>
        <w:rPr>
          <w:b/>
          <w:sz w:val="36"/>
        </w:rPr>
        <w:t xml:space="preserve">3. Recommended Tech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"/>
        <w:gridCol w:w="70"/>
      </w:tblGrid>
      <w:tr>
        <w:trPr>
          <w:tblHeader/>
        </w:trPr>
        <w:tc>
          <w:p w14:paraId="00100012" w14:textId="00100013">
            <w:r>
              <w:t xml:space="preserve">Layer</w:t>
            </w:r>
          </w:p>
        </w:tc>
        <w:tc>
          <w:p w14:paraId="00100014" w14:textId="00100015">
            <w:r>
              <w:t xml:space="preserve">Technology</w:t>
            </w:r>
          </w:p>
        </w:tc>
      </w:tr>
      <w:tr>
        <w:trPr/>
        <w:tc>
          <w:p w14:paraId="00100016" w14:textId="00100017">
            <w:r>
              <w:t xml:space="preserve">Runtime</w:t>
            </w:r>
          </w:p>
        </w:tc>
        <w:tc>
          <w:p w14:paraId="00100018" w14:textId="00100019">
            <w:r>
              <w:t xml:space="preserve">Node.js (Express / Fastify)</w:t>
            </w:r>
          </w:p>
        </w:tc>
      </w:tr>
      <w:tr>
        <w:trPr/>
        <w:tc>
          <w:p w14:paraId="0010001A" w14:textId="0010001B">
            <w:r>
              <w:t xml:space="preserve">Database</w:t>
            </w:r>
          </w:p>
        </w:tc>
        <w:tc>
          <w:p w14:paraId="0010001C" w14:textId="0010001D">
            <w:r>
              <w:t xml:space="preserve">PostgreSQL + Redis</w:t>
            </w:r>
          </w:p>
        </w:tc>
      </w:tr>
      <w:tr>
        <w:trPr/>
        <w:tc>
          <w:p w14:paraId="0010001E" w14:textId="0010001F">
            <w:r>
              <w:t xml:space="preserve">Real-time</w:t>
            </w:r>
          </w:p>
        </w:tc>
        <w:tc>
          <w:p w14:paraId="00100020" w14:textId="00100021">
            <w:r>
              <w:t xml:space="preserve">WebSockets (Socket.io)</w:t>
            </w:r>
          </w:p>
        </w:tc>
      </w:tr>
      <w:tr>
        <w:trPr/>
        <w:tc>
          <w:p w14:paraId="00100022" w14:textId="00100023">
            <w:r>
              <w:t xml:space="preserve">Sensor Input</w:t>
            </w:r>
          </w:p>
        </w:tc>
        <w:tc>
          <w:p w14:paraId="00100024" w14:textId="00100025">
            <w:r>
              <w:t xml:space="preserve">MQTT broker (Mosquitto)</w:t>
            </w:r>
          </w:p>
        </w:tc>
      </w:tr>
      <w:tr>
        <w:trPr/>
        <w:tc>
          <w:p w14:paraId="00100026" w14:textId="00100027">
            <w:r>
              <w:t xml:space="preserve">Auth</w:t>
            </w:r>
          </w:p>
        </w:tc>
        <w:tc>
          <w:p w14:paraId="00100028" w14:textId="00100029">
            <w:r>
              <w:t xml:space="preserve">JWT + bcrypt</w:t>
            </w:r>
          </w:p>
        </w:tc>
      </w:tr>
      <w:tr>
        <w:trPr/>
        <w:tc>
          <w:p w14:paraId="0010002A" w14:textId="0010002B">
            <w:r>
              <w:t xml:space="preserve">API Docs</w:t>
            </w:r>
          </w:p>
        </w:tc>
        <w:tc>
          <w:p w14:paraId="0010002C" w14:textId="0010002D">
            <w:r>
              <w:t xml:space="preserve">Swagger / OpenAPI</w:t>
            </w:r>
          </w:p>
        </w:tc>
      </w:tr>
      <w:tr>
        <w:trPr/>
        <w:tc>
          <w:p w14:paraId="0010002E" w14:textId="0010002F">
            <w:r>
              <w:t xml:space="preserve">Deployment</w:t>
            </w:r>
          </w:p>
        </w:tc>
        <w:tc>
          <w:p w14:paraId="00100030" w14:textId="00100031">
            <w:r>
              <w:t xml:space="preserve">Docker + Railway / Render / AWS</w:t>
            </w:r>
          </w:p>
        </w:tc>
      </w:tr>
    </w:tbl>
    <w:p w14:paraId="00100032" w14:textId="00100033">
      <w:pPr>
        <w:spacing w:after="160"/>
      </w:pPr>
      <w:r>
        <w:rPr/>
        <w:t xml:space="preserve"/>
      </w:r>
    </w:p>
    <w:p w14:paraId="00100034" w14:textId="00100035">
      <w:pPr>
        <w:pStyle w:val="Heading1"/>
        <w:spacing w:after="160"/>
      </w:pPr>
      <w:r>
        <w:rPr>
          <w:b/>
          <w:sz w:val="36"/>
        </w:rPr>
        <w:t xml:space="preserve">4. 15-Day Build Plan</w:t>
      </w:r>
    </w:p>
    <w:p w14:paraId="00100036" w14:textId="00100037">
      <w:pPr>
        <w:pStyle w:val="Heading2"/>
        <w:spacing w:after="120"/>
      </w:pPr>
      <w:r>
        <w:rPr>
          <w:b/>
          <w:sz w:val="28"/>
        </w:rPr>
        <w:t xml:space="preserve">Week 1 — Foundation (Days 1–5)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"/>
        <w:gridCol w:w="65"/>
        <w:gridCol w:w="25"/>
      </w:tblGrid>
      <w:tr>
        <w:trPr>
          <w:tblHeader/>
        </w:trPr>
        <w:tc>
          <w:p w14:paraId="00100038" w14:textId="00100039">
            <w:r>
              <w:t xml:space="preserve">Day</w:t>
            </w:r>
          </w:p>
        </w:tc>
        <w:tc>
          <w:p w14:paraId="0010003A" w14:textId="0010003B">
            <w:r>
              <w:t xml:space="preserve">Task</w:t>
            </w:r>
          </w:p>
        </w:tc>
        <w:tc>
          <w:p w14:paraId="0010003C" w14:textId="0010003D">
            <w:r>
              <w:t xml:space="preserve">Hours/Day</w:t>
            </w:r>
          </w:p>
        </w:tc>
      </w:tr>
      <w:tr>
        <w:trPr/>
        <w:tc>
          <w:p w14:paraId="0010003E" w14:textId="0010003F">
            <w:r>
              <w:t xml:space="preserve">1</w:t>
            </w:r>
          </w:p>
        </w:tc>
        <w:tc>
          <w:p w14:paraId="00100040" w14:textId="00100041">
            <w:r>
              <w:t xml:space="preserve">Project setup, DB schema design, environment config</w:t>
            </w:r>
          </w:p>
        </w:tc>
        <w:tc>
          <w:p w14:paraId="00100042" w14:textId="00100043">
            <w:r>
              <w:t xml:space="preserve">3-4 hrs</w:t>
            </w:r>
          </w:p>
        </w:tc>
      </w:tr>
      <w:tr>
        <w:trPr/>
        <w:tc>
          <w:p w14:paraId="00100044" w14:textId="00100045">
            <w:r>
              <w:t xml:space="preserve">2</w:t>
            </w:r>
          </w:p>
        </w:tc>
        <w:tc>
          <w:p w14:paraId="00100046" w14:textId="00100047">
            <w:r>
              <w:t xml:space="preserve">Auth module (JWT, login, register, roles)</w:t>
            </w:r>
          </w:p>
        </w:tc>
        <w:tc>
          <w:p w14:paraId="00100048" w14:textId="00100049">
            <w:r>
              <w:t xml:space="preserve">3-4 hrs</w:t>
            </w:r>
          </w:p>
        </w:tc>
      </w:tr>
      <w:tr>
        <w:trPr/>
        <w:tc>
          <w:p w14:paraId="0010004A" w14:textId="0010004B">
            <w:r>
              <w:t xml:space="preserve">3</w:t>
            </w:r>
          </w:p>
        </w:tc>
        <w:tc>
          <w:p w14:paraId="0010004C" w14:textId="0010004D">
            <w:r>
              <w:t xml:space="preserve">Parking lot CRUD (create, list, update, delete)</w:t>
            </w:r>
          </w:p>
        </w:tc>
        <w:tc>
          <w:p w14:paraId="0010004E" w14:textId="0010004F">
            <w:r>
              <w:t xml:space="preserve">3-4 hrs</w:t>
            </w:r>
          </w:p>
        </w:tc>
      </w:tr>
      <w:tr>
        <w:trPr/>
        <w:tc>
          <w:p w14:paraId="00100050" w14:textId="00100051">
            <w:r>
              <w:t xml:space="preserve">4</w:t>
            </w:r>
          </w:p>
        </w:tc>
        <w:tc>
          <w:p w14:paraId="00100052" w14:textId="00100053">
            <w:r>
              <w:t xml:space="preserve">Parking spot CRUD + status management</w:t>
            </w:r>
          </w:p>
        </w:tc>
        <w:tc>
          <w:p w14:paraId="00100054" w14:textId="00100055">
            <w:r>
              <w:t xml:space="preserve">3-4 hrs</w:t>
            </w:r>
          </w:p>
        </w:tc>
      </w:tr>
      <w:tr>
        <w:trPr/>
        <w:tc>
          <w:p w14:paraId="00100056" w14:textId="00100057">
            <w:r>
              <w:t xml:space="preserve">5</w:t>
            </w:r>
          </w:p>
        </w:tc>
        <w:tc>
          <w:p w14:paraId="00100058" w14:textId="00100059">
            <w:r>
              <w:t xml:space="preserve">Buffer / catch-up / review and testing</w:t>
            </w:r>
          </w:p>
        </w:tc>
        <w:tc>
          <w:p w14:paraId="0010005A" w14:textId="0010005B">
            <w:r>
              <w:t xml:space="preserve">2-3 hrs</w:t>
            </w:r>
          </w:p>
        </w:tc>
      </w:tr>
    </w:tbl>
    <w:p w14:paraId="0010005C" w14:textId="0010005D">
      <w:pPr>
        <w:spacing w:after="120"/>
      </w:pPr>
      <w:r>
        <w:rPr/>
        <w:t xml:space="preserve"/>
      </w:r>
    </w:p>
    <w:p w14:paraId="0010005E" w14:textId="0010005F">
      <w:pPr>
        <w:pStyle w:val="Heading2"/>
        <w:spacing w:after="120"/>
      </w:pPr>
      <w:r>
        <w:rPr>
          <w:b/>
          <w:sz w:val="28"/>
        </w:rPr>
        <w:t xml:space="preserve">Week 2 — Core Features (Days 6-10)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"/>
        <w:gridCol w:w="65"/>
        <w:gridCol w:w="25"/>
      </w:tblGrid>
      <w:tr>
        <w:trPr>
          <w:tblHeader/>
        </w:trPr>
        <w:tc>
          <w:p w14:paraId="00100060" w14:textId="00100061">
            <w:r>
              <w:t xml:space="preserve">Day</w:t>
            </w:r>
          </w:p>
        </w:tc>
        <w:tc>
          <w:p w14:paraId="00100062" w14:textId="00100063">
            <w:r>
              <w:t xml:space="preserve">Task</w:t>
            </w:r>
          </w:p>
        </w:tc>
        <w:tc>
          <w:p w14:paraId="00100064" w14:textId="00100065">
            <w:r>
              <w:t xml:space="preserve">Hours/Day</w:t>
            </w:r>
          </w:p>
        </w:tc>
      </w:tr>
      <w:tr>
        <w:trPr/>
        <w:tc>
          <w:p w14:paraId="00100066" w14:textId="00100067">
            <w:r>
              <w:t xml:space="preserve">6</w:t>
            </w:r>
          </w:p>
        </w:tc>
        <w:tc>
          <w:p w14:paraId="00100068" w14:textId="00100069">
            <w:r>
              <w:t xml:space="preserve">Real-time WebSocket layer (spot status push)</w:t>
            </w:r>
          </w:p>
        </w:tc>
        <w:tc>
          <w:p w14:paraId="0010006A" w14:textId="0010006B">
            <w:r>
              <w:t xml:space="preserve">4-5 hrs</w:t>
            </w:r>
          </w:p>
        </w:tc>
      </w:tr>
      <w:tr>
        <w:trPr/>
        <w:tc>
          <w:p w14:paraId="0010006C" w14:textId="0010006D">
            <w:r>
              <w:t xml:space="preserve">7</w:t>
            </w:r>
          </w:p>
        </w:tc>
        <w:tc>
          <w:p w14:paraId="0010006E" w14:textId="0010006F">
            <w:r>
              <w:t xml:space="preserve">Sensor/camera data ingestion endpoint (MQTT or HTTP)</w:t>
            </w:r>
          </w:p>
        </w:tc>
        <w:tc>
          <w:p w14:paraId="00100070" w14:textId="00100071">
            <w:r>
              <w:t xml:space="preserve">3-4 hrs</w:t>
            </w:r>
          </w:p>
        </w:tc>
      </w:tr>
      <w:tr>
        <w:trPr/>
        <w:tc>
          <w:p w14:paraId="00100072" w14:textId="00100073">
            <w:r>
              <w:t xml:space="preserve">8</w:t>
            </w:r>
          </w:p>
        </w:tc>
        <w:tc>
          <w:p w14:paraId="00100074" w14:textId="00100075">
            <w:r>
              <w:t xml:space="preserve">Manual override API + admin controls</w:t>
            </w:r>
          </w:p>
        </w:tc>
        <w:tc>
          <w:p w14:paraId="00100076" w14:textId="00100077">
            <w:r>
              <w:t xml:space="preserve">3 hrs</w:t>
            </w:r>
          </w:p>
        </w:tc>
      </w:tr>
      <w:tr>
        <w:trPr/>
        <w:tc>
          <w:p w14:paraId="00100078" w14:textId="00100079">
            <w:r>
              <w:t xml:space="preserve">9</w:t>
            </w:r>
          </w:p>
        </w:tc>
        <w:tc>
          <w:p w14:paraId="0010007A" w14:textId="0010007B">
            <w:r>
              <w:t xml:space="preserve">Availability query API (filter by lot, zone, type)</w:t>
            </w:r>
          </w:p>
        </w:tc>
        <w:tc>
          <w:p w14:paraId="0010007C" w14:textId="0010007D">
            <w:r>
              <w:t xml:space="preserve">3 hrs</w:t>
            </w:r>
          </w:p>
        </w:tc>
      </w:tr>
      <w:tr>
        <w:trPr/>
        <w:tc>
          <w:p w14:paraId="0010007E" w14:textId="0010007F">
            <w:r>
              <w:t xml:space="preserve">10</w:t>
            </w:r>
          </w:p>
        </w:tc>
        <w:tc>
          <w:p w14:paraId="00100080" w14:textId="00100081">
            <w:r>
              <w:t xml:space="preserve">Buffer / integration testing</w:t>
            </w:r>
          </w:p>
        </w:tc>
        <w:tc>
          <w:p w14:paraId="00100082" w14:textId="00100083">
            <w:r>
              <w:t xml:space="preserve">2-3 hrs</w:t>
            </w:r>
          </w:p>
        </w:tc>
      </w:tr>
    </w:tbl>
    <w:p w14:paraId="00100084" w14:textId="00100085">
      <w:pPr>
        <w:spacing w:after="120"/>
      </w:pPr>
      <w:r>
        <w:rPr/>
        <w:t xml:space="preserve"/>
      </w:r>
    </w:p>
    <w:p w14:paraId="00100086" w14:textId="00100087">
      <w:pPr>
        <w:pStyle w:val="Heading2"/>
        <w:spacing w:after="120"/>
      </w:pPr>
      <w:r>
        <w:rPr>
          <w:b/>
          <w:sz w:val="28"/>
        </w:rPr>
        <w:t xml:space="preserve">Week 3 — Polish (Days 11-15)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"/>
        <w:gridCol w:w="65"/>
        <w:gridCol w:w="25"/>
      </w:tblGrid>
      <w:tr>
        <w:trPr>
          <w:tblHeader/>
        </w:trPr>
        <w:tc>
          <w:p w14:paraId="00100088" w14:textId="00100089">
            <w:r>
              <w:t xml:space="preserve">Day</w:t>
            </w:r>
          </w:p>
        </w:tc>
        <w:tc>
          <w:p w14:paraId="0010008A" w14:textId="0010008B">
            <w:r>
              <w:t xml:space="preserve">Task</w:t>
            </w:r>
          </w:p>
        </w:tc>
        <w:tc>
          <w:p w14:paraId="0010008C" w14:textId="0010008D">
            <w:r>
              <w:t xml:space="preserve">Hours/Day</w:t>
            </w:r>
          </w:p>
        </w:tc>
      </w:tr>
      <w:tr>
        <w:trPr/>
        <w:tc>
          <w:p w14:paraId="0010008E" w14:textId="0010008F">
            <w:r>
              <w:t xml:space="preserve">11</w:t>
            </w:r>
          </w:p>
        </w:tc>
        <w:tc>
          <w:p w14:paraId="00100090" w14:textId="00100091">
            <w:r>
              <w:t xml:space="preserve">Booking/reservation module</w:t>
            </w:r>
          </w:p>
        </w:tc>
        <w:tc>
          <w:p w14:paraId="00100092" w14:textId="00100093">
            <w:r>
              <w:t xml:space="preserve">3-4 hrs</w:t>
            </w:r>
          </w:p>
        </w:tc>
      </w:tr>
      <w:tr>
        <w:trPr/>
        <w:tc>
          <w:p w14:paraId="00100094" w14:textId="00100095">
            <w:r>
              <w:t xml:space="preserve">12</w:t>
            </w:r>
          </w:p>
        </w:tc>
        <w:tc>
          <w:p w14:paraId="00100096" w14:textId="00100097">
            <w:r>
              <w:t xml:space="preserve">History and analytics endpoints</w:t>
            </w:r>
          </w:p>
        </w:tc>
        <w:tc>
          <w:p w14:paraId="00100098" w14:textId="00100099">
            <w:r>
              <w:t xml:space="preserve">3 hrs</w:t>
            </w:r>
          </w:p>
        </w:tc>
      </w:tr>
      <w:tr>
        <w:trPr/>
        <w:tc>
          <w:p w14:paraId="0010009A" w14:textId="0010009B">
            <w:r>
              <w:t xml:space="preserve">13</w:t>
            </w:r>
          </w:p>
        </w:tc>
        <w:tc>
          <w:p w14:paraId="0010009C" w14:textId="0010009D">
            <w:r>
              <w:t xml:space="preserve">Rate limiting, error handling, validation hardening</w:t>
            </w:r>
          </w:p>
        </w:tc>
        <w:tc>
          <w:p w14:paraId="0010009E" w14:textId="0010009F">
            <w:r>
              <w:t xml:space="preserve">3 hrs</w:t>
            </w:r>
          </w:p>
        </w:tc>
      </w:tr>
      <w:tr>
        <w:trPr/>
        <w:tc>
          <w:p w14:paraId="001000A0" w14:textId="001000A1">
            <w:r>
              <w:t xml:space="preserve">14</w:t>
            </w:r>
          </w:p>
        </w:tc>
        <w:tc>
          <w:p w14:paraId="001000A2" w14:textId="001000A3">
            <w:r>
              <w:t xml:space="preserve">API documentation (Swagger/OpenAPI)</w:t>
            </w:r>
          </w:p>
        </w:tc>
        <w:tc>
          <w:p w14:paraId="001000A4" w14:textId="001000A5">
            <w:r>
              <w:t xml:space="preserve">2-3 hrs</w:t>
            </w:r>
          </w:p>
        </w:tc>
      </w:tr>
      <w:tr>
        <w:trPr/>
        <w:tc>
          <w:p w14:paraId="001000A6" w14:textId="001000A7">
            <w:r>
              <w:t xml:space="preserve">15</w:t>
            </w:r>
          </w:p>
        </w:tc>
        <w:tc>
          <w:p w14:paraId="001000A8" w14:textId="001000A9">
            <w:r>
              <w:t xml:space="preserve">Final testing, cleanup, deployment-ready</w:t>
            </w:r>
          </w:p>
        </w:tc>
        <w:tc>
          <w:p w14:paraId="001000AA" w14:textId="001000AB">
            <w:r>
              <w:t xml:space="preserve">3 hrs</w:t>
            </w:r>
          </w:p>
        </w:tc>
      </w:tr>
    </w:tbl>
    <w:p w14:paraId="001000AC" w14:textId="001000AD">
      <w:pPr>
        <w:spacing w:after="120"/>
      </w:pPr>
      <w:r>
        <w:rPr/>
        <w:t xml:space="preserve"/>
      </w:r>
    </w:p>
    <w:p w14:paraId="001000AE" w14:textId="001000AF">
      <w:pPr>
        <w:pStyle w:val="Heading1"/>
        <w:spacing w:after="160"/>
      </w:pPr>
      <w:r>
        <w:rPr>
          <w:b/>
          <w:sz w:val="36"/>
        </w:rPr>
        <w:t xml:space="preserve">5. Database Schema</w:t>
      </w:r>
    </w:p>
    <w:p w14:paraId="001000B0" w14:textId="001000B1">
      <w:pPr>
        <w:spacing w:after="160"/>
      </w:pPr>
      <w:r>
        <w:rPr>
          <w:sz w:val="22"/>
        </w:rPr>
        <w:t xml:space="preserve">The following tables are created by schema.sql and managed via the migration runner: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"/>
        <w:gridCol w:w="70"/>
      </w:tblGrid>
      <w:tr>
        <w:trPr>
          <w:tblHeader/>
        </w:trPr>
        <w:tc>
          <w:p w14:paraId="001000B2" w14:textId="001000B3">
            <w:r>
              <w:t xml:space="preserve">Table</w:t>
            </w:r>
          </w:p>
        </w:tc>
        <w:tc>
          <w:p w14:paraId="001000B4" w14:textId="001000B5">
            <w:r>
              <w:t xml:space="preserve">Description</w:t>
            </w:r>
          </w:p>
        </w:tc>
      </w:tr>
      <w:tr>
        <w:trPr/>
        <w:tc>
          <w:p w14:paraId="001000B6" w14:textId="001000B7">
            <w:r>
              <w:t xml:space="preserve">users</w:t>
            </w:r>
          </w:p>
        </w:tc>
        <w:tc>
          <w:p w14:paraId="001000B8" w14:textId="001000B9">
            <w:r>
              <w:t xml:space="preserve">Admins, operators, and viewers with roles and hashed passwords</w:t>
            </w:r>
          </w:p>
        </w:tc>
      </w:tr>
      <w:tr>
        <w:trPr/>
        <w:tc>
          <w:p w14:paraId="001000BA" w14:textId="001000BB">
            <w:r>
              <w:t xml:space="preserve">parking_lots</w:t>
            </w:r>
          </w:p>
        </w:tc>
        <w:tc>
          <w:p w14:paraId="001000BC" w14:textId="001000BD">
            <w:r>
              <w:t xml:space="preserve">Physical parking locations with address, coordinates, and capacity</w:t>
            </w:r>
          </w:p>
        </w:tc>
      </w:tr>
      <w:tr>
        <w:trPr/>
        <w:tc>
          <w:p w14:paraId="001000BE" w14:textId="001000BF">
            <w:r>
              <w:t xml:space="preserve">parking_zones</w:t>
            </w:r>
          </w:p>
        </w:tc>
        <w:tc>
          <w:p w14:paraId="001000C0" w14:textId="001000C1">
            <w:r>
              <w:t xml:space="preserve">Sections within a lot (e.g. Floor 1, Zone A) with spot counts</w:t>
            </w:r>
          </w:p>
        </w:tc>
      </w:tr>
      <w:tr>
        <w:trPr/>
        <w:tc>
          <w:p w14:paraId="001000C2" w14:textId="001000C3">
            <w:r>
              <w:t xml:space="preserve">parking_spots</w:t>
            </w:r>
          </w:p>
        </w:tc>
        <w:tc>
          <w:p w14:paraId="001000C4" w14:textId="001000C5">
            <w:r>
              <w:t xml:space="preserve">Individual spots with real-time status, type, and sensor ID</w:t>
            </w:r>
          </w:p>
        </w:tc>
      </w:tr>
      <w:tr>
        <w:trPr/>
        <w:tc>
          <w:p w14:paraId="001000C6" w14:textId="001000C7">
            <w:r>
              <w:t xml:space="preserve">spot_history</w:t>
            </w:r>
          </w:p>
        </w:tc>
        <w:tc>
          <w:p w14:paraId="001000C8" w14:textId="001000C9">
            <w:r>
              <w:t xml:space="preserve">Full audit log of every status change with source and timestamp</w:t>
            </w:r>
          </w:p>
        </w:tc>
      </w:tr>
    </w:tbl>
    <w:p w14:paraId="001000CA" w14:textId="001000CB">
      <w:pPr>
        <w:spacing w:after="120"/>
      </w:pPr>
      <w:r>
        <w:rPr/>
        <w:t xml:space="preserve"/>
      </w:r>
    </w:p>
    <w:p w14:paraId="001000CC" w14:textId="001000CD">
      <w:pPr>
        <w:pStyle w:val="Heading1"/>
        <w:spacing w:after="160"/>
      </w:pPr>
      <w:r>
        <w:rPr>
          <w:b/>
          <w:sz w:val="36"/>
        </w:rPr>
        <w:t xml:space="preserve">6. Day 1 — Files Created</w:t>
      </w:r>
    </w:p>
    <w:p w14:paraId="001000CE" w14:textId="001000CF">
      <w:pPr>
        <w:spacing w:after="160"/>
      </w:pPr>
      <w:r>
        <w:rPr>
          <w:sz w:val="22"/>
        </w:rPr>
        <w:t xml:space="preserve">The following files were scaffolded on Day 1: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0"/>
        <w:gridCol w:w="60"/>
      </w:tblGrid>
      <w:tr>
        <w:trPr>
          <w:tblHeader/>
        </w:trPr>
        <w:tc>
          <w:p w14:paraId="001000D0" w14:textId="001000D1">
            <w:r>
              <w:t xml:space="preserve">File</w:t>
            </w:r>
          </w:p>
        </w:tc>
        <w:tc>
          <w:p w14:paraId="001000D2" w14:textId="001000D3">
            <w:r>
              <w:t xml:space="preserve">Purpose</w:t>
            </w:r>
          </w:p>
        </w:tc>
      </w:tr>
      <w:tr>
        <w:trPr/>
        <w:tc>
          <w:p w14:paraId="001000D4" w14:textId="001000D5">
            <w:r>
              <w:t xml:space="preserve">package.json</w:t>
            </w:r>
          </w:p>
        </w:tc>
        <w:tc>
          <w:p w14:paraId="001000D6" w14:textId="001000D7">
            <w:r>
              <w:t xml:space="preserve">Project and all dependencies</w:t>
            </w:r>
          </w:p>
        </w:tc>
      </w:tr>
      <w:tr>
        <w:trPr/>
        <w:tc>
          <w:p w14:paraId="001000D8" w14:textId="001000D9">
            <w:r>
              <w:t xml:space="preserve">.env.example</w:t>
            </w:r>
          </w:p>
        </w:tc>
        <w:tc>
          <w:p w14:paraId="001000DA" w14:textId="001000DB">
            <w:r>
              <w:t xml:space="preserve">Environment variable template (DB, JWT, ports)</w:t>
            </w:r>
          </w:p>
        </w:tc>
      </w:tr>
      <w:tr>
        <w:trPr/>
        <w:tc>
          <w:p w14:paraId="001000DC" w14:textId="001000DD">
            <w:r>
              <w:t xml:space="preserve">.gitignore</w:t>
            </w:r>
          </w:p>
        </w:tc>
        <w:tc>
          <w:p w14:paraId="001000DE" w14:textId="001000DF">
            <w:r>
              <w:t xml:space="preserve">Ignores node_modules, .env, and logs</w:t>
            </w:r>
          </w:p>
        </w:tc>
      </w:tr>
      <w:tr>
        <w:trPr/>
        <w:tc>
          <w:p w14:paraId="001000E0" w14:textId="001000E1">
            <w:r>
              <w:t xml:space="preserve">src/index.js</w:t>
            </w:r>
          </w:p>
        </w:tc>
        <w:tc>
          <w:p w14:paraId="001000E2" w14:textId="001000E3">
            <w:r>
              <w:t xml:space="preserve">Server entry point — starts HTTP and WebSocket servers</w:t>
            </w:r>
          </w:p>
        </w:tc>
      </w:tr>
      <w:tr>
        <w:trPr/>
        <w:tc>
          <w:p w14:paraId="001000E4" w14:textId="001000E5">
            <w:r>
              <w:t xml:space="preserve">src/app.js</w:t>
            </w:r>
          </w:p>
        </w:tc>
        <w:tc>
          <w:p w14:paraId="001000E6" w14:textId="001000E7">
            <w:r>
              <w:t xml:space="preserve">Express app — registers middleware, routes, error handlers</w:t>
            </w:r>
          </w:p>
        </w:tc>
      </w:tr>
      <w:tr>
        <w:trPr/>
        <w:tc>
          <w:p w14:paraId="001000E8" w14:textId="001000E9">
            <w:r>
              <w:t xml:space="preserve">src/config/db.js</w:t>
            </w:r>
          </w:p>
        </w:tc>
        <w:tc>
          <w:p w14:paraId="001000EA" w14:textId="001000EB">
            <w:r>
              <w:t xml:space="preserve">PostgreSQL connection pool</w:t>
            </w:r>
          </w:p>
        </w:tc>
      </w:tr>
      <w:tr>
        <w:trPr/>
        <w:tc>
          <w:p w14:paraId="001000EC" w14:textId="001000ED">
            <w:r>
              <w:t xml:space="preserve">src/config/migrate.js</w:t>
            </w:r>
          </w:p>
        </w:tc>
        <w:tc>
          <w:p w14:paraId="001000EE" w14:textId="001000EF">
            <w:r>
              <w:t xml:space="preserve">DB migration runner — executes schema.sql</w:t>
            </w:r>
          </w:p>
        </w:tc>
      </w:tr>
      <w:tr>
        <w:trPr/>
        <w:tc>
          <w:p w14:paraId="001000F0" w14:textId="001000F1">
            <w:r>
              <w:t xml:space="preserve">src/utils/logger.js</w:t>
            </w:r>
          </w:p>
        </w:tc>
        <w:tc>
          <w:p w14:paraId="001000F2" w14:textId="001000F3">
            <w:r>
              <w:t xml:space="preserve">Winston structured logger</w:t>
            </w:r>
          </w:p>
        </w:tc>
      </w:tr>
      <w:tr>
        <w:trPr/>
        <w:tc>
          <w:p w14:paraId="001000F4" w14:textId="001000F5">
            <w:r>
              <w:t xml:space="preserve">src/services/socketService.js</w:t>
            </w:r>
          </w:p>
        </w:tc>
        <w:tc>
          <w:p w14:paraId="001000F6" w14:textId="001000F7">
            <w:r>
              <w:t xml:space="preserve">Socket.io initializer and spot update broadcaster</w:t>
            </w:r>
          </w:p>
        </w:tc>
      </w:tr>
      <w:tr>
        <w:trPr/>
        <w:tc>
          <w:p w14:paraId="001000F8" w14:textId="001000F9">
            <w:r>
              <w:t xml:space="preserve">src/routes/auth.js</w:t>
            </w:r>
          </w:p>
        </w:tc>
        <w:tc>
          <w:p w14:paraId="001000FA" w14:textId="001000FB">
            <w:r>
              <w:t xml:space="preserve">Auth route stubs (fully implemented Day 2)</w:t>
            </w:r>
          </w:p>
        </w:tc>
      </w:tr>
      <w:tr>
        <w:trPr/>
        <w:tc>
          <w:p w14:paraId="001000FC" w14:textId="001000FD">
            <w:r>
              <w:t xml:space="preserve">src/routes/lots.js</w:t>
            </w:r>
          </w:p>
        </w:tc>
        <w:tc>
          <w:p w14:paraId="001000FE" w14:textId="001000FF">
            <w:r>
              <w:t xml:space="preserve">Parking lots route stubs (fully implemented Day 3)</w:t>
            </w:r>
          </w:p>
        </w:tc>
      </w:tr>
      <w:tr>
        <w:trPr/>
        <w:tc>
          <w:p w14:paraId="00100100" w14:textId="00100101">
            <w:r>
              <w:t xml:space="preserve">src/routes/spots.js</w:t>
            </w:r>
          </w:p>
        </w:tc>
        <w:tc>
          <w:p w14:paraId="00100102" w14:textId="00100103">
            <w:r>
              <w:t xml:space="preserve">Parking spots route stubs (fully implemented Day 4)</w:t>
            </w:r>
          </w:p>
        </w:tc>
      </w:tr>
      <w:tr>
        <w:trPr/>
        <w:tc>
          <w:p w14:paraId="00100104" w14:textId="00100105">
            <w:r>
              <w:t xml:space="preserve">schema.sql</w:t>
            </w:r>
          </w:p>
        </w:tc>
        <w:tc>
          <w:p w14:paraId="00100106" w14:textId="00100107">
            <w:r>
              <w:t xml:space="preserve">Full DB schema — 5 tables, indexes, auto-update triggers</w:t>
            </w:r>
          </w:p>
        </w:tc>
      </w:tr>
      <w:tr>
        <w:trPr/>
        <w:tc>
          <w:p w14:paraId="00100108" w14:textId="00100109">
            <w:r>
              <w:t xml:space="preserve">docker-compose.yml</w:t>
            </w:r>
          </w:p>
        </w:tc>
        <w:tc>
          <w:p w14:paraId="0010010A" w14:textId="0010010B">
            <w:r>
              <w:t xml:space="preserve">Spins up PostgreSQL and Redis locally</w:t>
            </w:r>
          </w:p>
        </w:tc>
      </w:tr>
      <w:tr>
        <w:trPr/>
        <w:tc>
          <w:p w14:paraId="0010010C" w14:textId="0010010D">
            <w:r>
              <w:t xml:space="preserve">README.md</w:t>
            </w:r>
          </w:p>
        </w:tc>
        <w:tc>
          <w:p w14:paraId="0010010E" w14:textId="0010010F">
            <w:r>
              <w:t xml:space="preserve">Project docs with getting started guide and build progress</w:t>
            </w:r>
          </w:p>
        </w:tc>
      </w:tr>
    </w:tbl>
    <w:p w14:paraId="00100110" w14:textId="00100111">
      <w:pPr>
        <w:spacing w:after="120"/>
      </w:pPr>
      <w:r>
        <w:rPr/>
        <w:t xml:space="preserve"/>
      </w:r>
    </w:p>
    <w:p w14:paraId="00100112" w14:textId="00100113">
      <w:pPr>
        <w:pStyle w:val="Heading1"/>
        <w:spacing w:after="160"/>
      </w:pPr>
      <w:r>
        <w:rPr>
          <w:b/>
          <w:sz w:val="36"/>
        </w:rPr>
        <w:t xml:space="preserve">7. Getting Started (Local Setup)</w:t>
      </w:r>
    </w:p>
    <w:p w14:paraId="00100114" w14:textId="00100115">
      <w:pPr>
        <w:pStyle w:val="Heading2"/>
        <w:spacing w:after="80"/>
      </w:pPr>
      <w:r>
        <w:rPr>
          <w:b/>
          <w:sz w:val="28"/>
        </w:rPr>
        <w:t xml:space="preserve">Step 1 — Install dependencies</w:t>
      </w:r>
    </w:p>
    <w:p w14:paraId="00100116" w14:textId="00100117">
      <w:pPr>
        <w:spacing w:after="160"/>
      </w:pPr>
      <w:r>
        <w:rPr>
          <w:sz w:val="22"/>
        </w:rPr>
        <w:t xml:space="preserve">npm install</w:t>
      </w:r>
    </w:p>
    <w:p w14:paraId="00100118" w14:textId="00100119">
      <w:pPr>
        <w:pStyle w:val="Heading2"/>
        <w:spacing w:after="80"/>
      </w:pPr>
      <w:r>
        <w:rPr>
          <w:b/>
          <w:sz w:val="28"/>
        </w:rPr>
        <w:t xml:space="preserve">Step 2 — Configure environment</w:t>
      </w:r>
    </w:p>
    <w:p w14:paraId="0010011A" w14:textId="0010011B">
      <w:pPr>
        <w:spacing w:after="160"/>
      </w:pPr>
      <w:r>
        <w:rPr>
          <w:sz w:val="22"/>
        </w:rPr>
        <w:t xml:space="preserve">Copy .env.example to .env and fill in your PostgreSQL credentials and JWT secret.</w:t>
      </w:r>
    </w:p>
    <w:p w14:paraId="0010011C" w14:textId="0010011D">
      <w:pPr>
        <w:pStyle w:val="Heading2"/>
        <w:spacing w:after="80"/>
      </w:pPr>
      <w:r>
        <w:rPr>
          <w:b/>
          <w:sz w:val="28"/>
        </w:rPr>
        <w:t xml:space="preserve">Step 3 — Start local database</w:t>
      </w:r>
    </w:p>
    <w:p w14:paraId="0010011E" w14:textId="0010011F">
      <w:pPr>
        <w:spacing w:after="160"/>
      </w:pPr>
      <w:r>
        <w:rPr>
          <w:sz w:val="22"/>
        </w:rPr>
        <w:t xml:space="preserve">docker-compose up -d</w:t>
      </w:r>
    </w:p>
    <w:p w14:paraId="00100120" w14:textId="00100121">
      <w:pPr>
        <w:pStyle w:val="Heading2"/>
        <w:spacing w:after="80"/>
      </w:pPr>
      <w:r>
        <w:rPr>
          <w:b/>
          <w:sz w:val="28"/>
        </w:rPr>
        <w:t xml:space="preserve">Step 4 — Run DB migration</w:t>
      </w:r>
    </w:p>
    <w:p w14:paraId="00100122" w14:textId="00100123">
      <w:pPr>
        <w:spacing w:after="160"/>
      </w:pPr>
      <w:r>
        <w:rPr>
          <w:sz w:val="22"/>
        </w:rPr>
        <w:t xml:space="preserve">npm run migrate</w:t>
      </w:r>
    </w:p>
    <w:p w14:paraId="00100124" w14:textId="00100125">
      <w:pPr>
        <w:pStyle w:val="Heading2"/>
        <w:spacing w:after="80"/>
      </w:pPr>
      <w:r>
        <w:rPr>
          <w:b/>
          <w:sz w:val="28"/>
        </w:rPr>
        <w:t xml:space="preserve">Step 5 — Start the server</w:t>
      </w:r>
    </w:p>
    <w:p w14:paraId="00100126" w14:textId="00100127">
      <w:pPr>
        <w:spacing w:after="160"/>
      </w:pPr>
      <w:r>
        <w:rPr>
          <w:sz w:val="22"/>
        </w:rPr>
        <w:t xml:space="preserve">npm run dev</w:t>
      </w:r>
    </w:p>
    <w:p w14:paraId="00100128" w14:textId="00100129">
      <w:pPr>
        <w:spacing w:after="240"/>
      </w:pPr>
      <w:r>
        <w:rPr>
          <w:sz w:val="22"/>
        </w:rPr>
        <w:t xml:space="preserve">The API will be available at http://localhost:3000 and a health check endpoint at http://localhost:3000/health.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606e9f0626147c8" /><Relationship Type="http://schemas.openxmlformats.org/officeDocument/2006/relationships/styles" Target="/word/styles.xml" Id="Rb414a8594d17420b" /><Relationship Type="http://schemas.openxmlformats.org/officeDocument/2006/relationships/theme" Target="/word/theme/theme1.xml" Id="R03b38cd82a1a4c08" /><Relationship Type="http://schemas.openxmlformats.org/officeDocument/2006/relationships/numbering" Target="/word/numbering.xml" Id="R8714b1063be347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2026-09-22T22:15:12Z</dcterms:created>
  <cp:lastModifiedBy>OfficeCLI</cp:lastModifiedBy>
  <dcterms:modified xsi:type="dcterms:W3CDTF">2026-09-22T22:15:12Z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2026-09-22T22:19:06Z</vt:lpwstr>
  </op:property>
</op:Properties>
</file>