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A4A39" w14:textId="77777777" w:rsidR="000D00C3" w:rsidRDefault="00000000">
      <w:pPr>
        <w:jc w:val="center"/>
        <w:rPr>
          <w:rFonts w:ascii="Times New Roman" w:hAnsi="Times New Roman" w:cs="Times New Roman"/>
          <w:sz w:val="44"/>
          <w:szCs w:val="44"/>
        </w:rPr>
      </w:pPr>
      <w:r>
        <w:rPr>
          <w:rFonts w:ascii="Times New Roman" w:hAnsi="Times New Roman" w:cs="Times New Roman"/>
          <w:sz w:val="44"/>
          <w:szCs w:val="44"/>
        </w:rPr>
        <w:t>Forecasting Pound value using Macro Economic Indicators</w:t>
      </w:r>
    </w:p>
    <w:p w14:paraId="6D2E3935" w14:textId="77777777" w:rsidR="000D00C3" w:rsidRDefault="000D00C3">
      <w:pPr>
        <w:jc w:val="center"/>
        <w:rPr>
          <w:rFonts w:ascii="Times New Roman" w:hAnsi="Times New Roman" w:cs="Times New Roman"/>
          <w:sz w:val="44"/>
          <w:szCs w:val="44"/>
        </w:rPr>
      </w:pPr>
    </w:p>
    <w:p w14:paraId="2155918E" w14:textId="77777777" w:rsidR="000D00C3" w:rsidRDefault="00000000">
      <w:pPr>
        <w:rPr>
          <w:rFonts w:ascii="Times New Roman" w:hAnsi="Times New Roman" w:cs="Times New Roman"/>
          <w:b/>
          <w:bCs/>
        </w:rPr>
      </w:pPr>
      <w:r>
        <w:rPr>
          <w:rFonts w:ascii="Times New Roman" w:hAnsi="Times New Roman" w:cs="Times New Roman"/>
          <w:b/>
          <w:bCs/>
        </w:rPr>
        <w:t xml:space="preserve">Abstract: </w:t>
      </w:r>
    </w:p>
    <w:p w14:paraId="6ABDAC41" w14:textId="77777777" w:rsidR="000D00C3" w:rsidRDefault="000D00C3">
      <w:pPr>
        <w:rPr>
          <w:rFonts w:ascii="Times New Roman" w:hAnsi="Times New Roman" w:cs="Times New Roman"/>
        </w:rPr>
      </w:pPr>
    </w:p>
    <w:p w14:paraId="0986383F" w14:textId="77777777" w:rsidR="000D00C3" w:rsidRDefault="00000000">
      <w:pPr>
        <w:jc w:val="both"/>
        <w:rPr>
          <w:rFonts w:ascii="Times New Roman" w:hAnsi="Times New Roman" w:cs="Times New Roman"/>
        </w:rPr>
      </w:pPr>
      <w:r>
        <w:rPr>
          <w:rFonts w:ascii="Times New Roman" w:hAnsi="Times New Roman" w:cs="Times New Roman"/>
        </w:rPr>
        <w:t>The global economy has been changing significantly over the past few centuries, in the way it is being organized, governed and controlled by developed and developing nations and a main macro-economic factor that gives the nations to govern the global economy id the value of the state currency. Predicting the currency value provide a great opportunity for investors to make investment and other countries to make trade deals. Over past few years computational intelligence-based methods for      predicting macroeconomic variables like currency values have been proven highly successful and accurate. We have implemented various multivariate time series approach to forecast the Pound value and parallelly compared the performance of three multivariate prediction models:</w:t>
      </w:r>
    </w:p>
    <w:p w14:paraId="7D287B4F" w14:textId="77777777" w:rsidR="000D00C3" w:rsidRDefault="000D00C3">
      <w:pPr>
        <w:jc w:val="both"/>
        <w:rPr>
          <w:rFonts w:ascii="Times New Roman" w:hAnsi="Times New Roman" w:cs="Times New Roman"/>
        </w:rPr>
      </w:pPr>
    </w:p>
    <w:p w14:paraId="150F8F45" w14:textId="77777777" w:rsidR="000D00C3" w:rsidRDefault="00000000">
      <w:pPr>
        <w:rPr>
          <w:rFonts w:ascii="Times New Roman" w:hAnsi="Times New Roman" w:cs="Times New Roman"/>
          <w:b/>
          <w:bCs/>
        </w:rPr>
      </w:pPr>
      <w:r>
        <w:rPr>
          <w:rFonts w:ascii="Times New Roman" w:hAnsi="Times New Roman" w:cs="Times New Roman"/>
          <w:b/>
          <w:bCs/>
        </w:rPr>
        <w:t xml:space="preserve">Introduction: </w:t>
      </w:r>
    </w:p>
    <w:p w14:paraId="10F8106D" w14:textId="77777777" w:rsidR="000D00C3" w:rsidRDefault="000D00C3">
      <w:pPr>
        <w:rPr>
          <w:rFonts w:ascii="Times New Roman" w:hAnsi="Times New Roman" w:cs="Times New Roman"/>
          <w:b/>
          <w:bCs/>
        </w:rPr>
      </w:pPr>
    </w:p>
    <w:p w14:paraId="179AEE95" w14:textId="77777777" w:rsidR="000D00C3" w:rsidRDefault="00000000">
      <w:pPr>
        <w:rPr>
          <w:rFonts w:ascii="Times New Roman" w:hAnsi="Times New Roman" w:cs="Times New Roman"/>
        </w:rPr>
      </w:pPr>
      <w:r>
        <w:rPr>
          <w:rFonts w:ascii="Times New Roman" w:hAnsi="Times New Roman" w:cs="Times New Roman"/>
        </w:rPr>
        <w:t>Macro-economic indicator and influencers forecasting has been a challenging application since the beginning of computational intelligence as it deals with multi-variant financial and macro-economic time series. In this project we have implemented and highlight the efficacy of   multivariate time series forecasting, these models rely on greater information, lagged time series and few other indicators like technical, fundamental, inter-market are forecasted. We a have implemented three multi-variant models, they are Vector Auto-</w:t>
      </w:r>
      <w:proofErr w:type="gramStart"/>
      <w:r>
        <w:rPr>
          <w:rFonts w:ascii="Times New Roman" w:hAnsi="Times New Roman" w:cs="Times New Roman"/>
        </w:rPr>
        <w:t>Regressive(</w:t>
      </w:r>
      <w:proofErr w:type="gramEnd"/>
      <w:r>
        <w:rPr>
          <w:rFonts w:ascii="Times New Roman" w:hAnsi="Times New Roman" w:cs="Times New Roman"/>
        </w:rPr>
        <w:t>VAR) model ,</w:t>
      </w:r>
      <w:r>
        <w:t xml:space="preserve"> </w:t>
      </w:r>
      <w:r>
        <w:rPr>
          <w:rFonts w:ascii="Times New Roman" w:hAnsi="Times New Roman" w:cs="Times New Roman"/>
        </w:rPr>
        <w:t>Support Vector Machine and Long Short-Term  Memory based Recurrent  Neural Network.</w:t>
      </w:r>
    </w:p>
    <w:p w14:paraId="2DBF7A76" w14:textId="77777777" w:rsidR="000D00C3" w:rsidRDefault="000D00C3">
      <w:pPr>
        <w:rPr>
          <w:rFonts w:ascii="Times New Roman" w:hAnsi="Times New Roman" w:cs="Times New Roman"/>
        </w:rPr>
      </w:pPr>
    </w:p>
    <w:p w14:paraId="25C9BA6A" w14:textId="77777777" w:rsidR="000D00C3" w:rsidRDefault="00000000">
      <w:pPr>
        <w:rPr>
          <w:rFonts w:ascii="Times New Roman" w:hAnsi="Times New Roman" w:cs="Times New Roman"/>
          <w:b/>
          <w:bCs/>
        </w:rPr>
      </w:pPr>
      <w:r>
        <w:rPr>
          <w:rFonts w:ascii="Times New Roman" w:hAnsi="Times New Roman" w:cs="Times New Roman"/>
          <w:b/>
          <w:bCs/>
        </w:rPr>
        <w:t>DATA:</w:t>
      </w:r>
    </w:p>
    <w:p w14:paraId="47013B2A" w14:textId="77777777" w:rsidR="000D00C3" w:rsidRDefault="000D00C3">
      <w:pPr>
        <w:rPr>
          <w:rFonts w:ascii="Times New Roman" w:hAnsi="Times New Roman" w:cs="Times New Roman"/>
        </w:rPr>
      </w:pPr>
    </w:p>
    <w:p w14:paraId="15479F1D" w14:textId="77777777" w:rsidR="000D00C3" w:rsidRDefault="00000000">
      <w:pPr>
        <w:rPr>
          <w:rFonts w:ascii="Times New Roman" w:hAnsi="Times New Roman" w:cs="Times New Roman"/>
        </w:rPr>
      </w:pPr>
      <w:r>
        <w:rPr>
          <w:rFonts w:ascii="Times New Roman" w:hAnsi="Times New Roman" w:cs="Times New Roman"/>
          <w:lang w:val="en-IN"/>
        </w:rPr>
        <w:t>We have used quarterly and monthly historical data from  1971 to December 2022 for the United Kingdom to develop different models that can estimate Pound value. We have collected data from multiple sources according to the forecast model requirement and accessibility of data.</w:t>
      </w:r>
    </w:p>
    <w:p w14:paraId="77AFE1BD" w14:textId="77777777" w:rsidR="000D00C3" w:rsidRDefault="000D00C3">
      <w:pPr>
        <w:rPr>
          <w:rFonts w:ascii="Times New Roman" w:hAnsi="Times New Roman" w:cs="Times New Roman"/>
        </w:rPr>
      </w:pPr>
    </w:p>
    <w:p w14:paraId="3174176E" w14:textId="77777777" w:rsidR="000D00C3" w:rsidRDefault="000D00C3">
      <w:pPr>
        <w:rPr>
          <w:rFonts w:ascii="Times New Roman" w:hAnsi="Times New Roman" w:cs="Times New Roman"/>
          <w:lang w:val="en-IN"/>
        </w:rPr>
      </w:pPr>
    </w:p>
    <w:p w14:paraId="4DB3B5E5" w14:textId="77777777" w:rsidR="000D00C3" w:rsidRDefault="00000000">
      <w:pPr>
        <w:rPr>
          <w:rFonts w:ascii="Times New Roman" w:hAnsi="Times New Roman" w:cs="Times New Roman"/>
          <w:b/>
          <w:bCs/>
        </w:rPr>
      </w:pPr>
      <w:r>
        <w:rPr>
          <w:rFonts w:ascii="Times New Roman" w:hAnsi="Times New Roman" w:cs="Times New Roman"/>
          <w:b/>
          <w:bCs/>
          <w:lang w:val="en-IN"/>
        </w:rPr>
        <w:t>Source:</w:t>
      </w:r>
    </w:p>
    <w:p w14:paraId="0255F15B" w14:textId="77777777" w:rsidR="000D00C3" w:rsidRDefault="000D00C3">
      <w:pPr>
        <w:rPr>
          <w:rFonts w:ascii="Times New Roman" w:hAnsi="Times New Roman" w:cs="Times New Roman"/>
        </w:rPr>
      </w:pPr>
    </w:p>
    <w:p w14:paraId="3618D766" w14:textId="77777777" w:rsidR="000D00C3" w:rsidRDefault="000D00C3">
      <w:pPr>
        <w:rPr>
          <w:rFonts w:ascii="Times New Roman" w:hAnsi="Times New Roman" w:cs="Times New Roman"/>
        </w:rPr>
      </w:pPr>
    </w:p>
    <w:p w14:paraId="720C2564" w14:textId="77777777" w:rsidR="000D00C3" w:rsidRDefault="00000000">
      <w:pPr>
        <w:pStyle w:val="ListParagraph"/>
        <w:numPr>
          <w:ilvl w:val="0"/>
          <w:numId w:val="5"/>
        </w:numPr>
        <w:ind w:left="1080"/>
        <w:rPr>
          <w:lang w:val="en-IN"/>
        </w:rPr>
      </w:pPr>
      <w:hyperlink r:id="rId5">
        <w:r>
          <w:rPr>
            <w:rStyle w:val="Hyperlink"/>
            <w:lang w:val="en-IN"/>
          </w:rPr>
          <w:t>https://www.bankofengland.co.uk/</w:t>
        </w:r>
      </w:hyperlink>
      <w:r>
        <w:rPr>
          <w:lang w:val="en-IN"/>
        </w:rPr>
        <w:t>.</w:t>
      </w:r>
    </w:p>
    <w:p w14:paraId="57036D28" w14:textId="77777777" w:rsidR="000D00C3" w:rsidRDefault="000D00C3">
      <w:pPr>
        <w:ind w:left="360"/>
        <w:rPr>
          <w:rFonts w:ascii="Times New Roman" w:hAnsi="Times New Roman" w:cs="Times New Roman"/>
        </w:rPr>
      </w:pPr>
    </w:p>
    <w:p w14:paraId="397F6CE0" w14:textId="77777777" w:rsidR="000D00C3" w:rsidRDefault="00000000">
      <w:pPr>
        <w:pStyle w:val="NormalWeb"/>
        <w:numPr>
          <w:ilvl w:val="0"/>
          <w:numId w:val="5"/>
        </w:numPr>
        <w:spacing w:beforeAutospacing="0" w:afterAutospacing="0"/>
        <w:ind w:left="1080"/>
      </w:pPr>
      <w:r>
        <w:rPr>
          <w:b/>
          <w:bCs/>
          <w:color w:val="000000"/>
        </w:rPr>
        <w:t>GDP : </w:t>
      </w:r>
    </w:p>
    <w:p w14:paraId="6880A2F1" w14:textId="77777777" w:rsidR="000D00C3" w:rsidRDefault="000D00C3">
      <w:pPr>
        <w:ind w:left="360"/>
        <w:rPr>
          <w:rFonts w:ascii="Times New Roman" w:hAnsi="Times New Roman" w:cs="Times New Roman"/>
        </w:rPr>
      </w:pPr>
    </w:p>
    <w:p w14:paraId="29F7E207" w14:textId="77777777" w:rsidR="000D00C3" w:rsidRDefault="00000000">
      <w:pPr>
        <w:pStyle w:val="NormalWeb"/>
        <w:numPr>
          <w:ilvl w:val="1"/>
          <w:numId w:val="5"/>
        </w:numPr>
        <w:spacing w:beforeAutospacing="0" w:afterAutospacing="0"/>
      </w:pPr>
      <w:hyperlink r:id="rId6">
        <w:r>
          <w:rPr>
            <w:rStyle w:val="Hyperlink"/>
            <w:color w:val="1155CC"/>
          </w:rPr>
          <w:t>https://www.theguardian.com/news/datablog/2009/nov/25/gdp-uk-1948-growth-economy </w:t>
        </w:r>
      </w:hyperlink>
    </w:p>
    <w:p w14:paraId="25A6DE4B" w14:textId="77777777" w:rsidR="000D00C3" w:rsidRDefault="000D00C3">
      <w:pPr>
        <w:ind w:left="360"/>
        <w:rPr>
          <w:rFonts w:ascii="Times New Roman" w:hAnsi="Times New Roman" w:cs="Times New Roman"/>
        </w:rPr>
      </w:pPr>
    </w:p>
    <w:p w14:paraId="0DAA9C1F" w14:textId="77777777" w:rsidR="000D00C3" w:rsidRDefault="00000000">
      <w:pPr>
        <w:pStyle w:val="NormalWeb"/>
        <w:numPr>
          <w:ilvl w:val="1"/>
          <w:numId w:val="5"/>
        </w:numPr>
        <w:spacing w:beforeAutospacing="0" w:afterAutospacing="0"/>
      </w:pPr>
      <w:r>
        <w:rPr>
          <w:color w:val="000000"/>
        </w:rPr>
        <w:t>From : 1961 -2021 (Quarterly)</w:t>
      </w:r>
    </w:p>
    <w:p w14:paraId="6533FF91" w14:textId="77777777" w:rsidR="000D00C3" w:rsidRDefault="000D00C3">
      <w:pPr>
        <w:ind w:left="360"/>
        <w:rPr>
          <w:rFonts w:ascii="Times New Roman" w:hAnsi="Times New Roman" w:cs="Times New Roman"/>
        </w:rPr>
      </w:pPr>
    </w:p>
    <w:p w14:paraId="16E04142" w14:textId="77777777" w:rsidR="000D00C3" w:rsidRDefault="000D00C3">
      <w:pPr>
        <w:pStyle w:val="NormalWeb"/>
        <w:spacing w:beforeAutospacing="0" w:afterAutospacing="0"/>
        <w:ind w:left="360" w:firstLine="60"/>
      </w:pPr>
    </w:p>
    <w:p w14:paraId="343443D0" w14:textId="77777777" w:rsidR="000D00C3" w:rsidRDefault="000D00C3">
      <w:pPr>
        <w:ind w:left="360"/>
        <w:rPr>
          <w:rFonts w:ascii="Times New Roman" w:hAnsi="Times New Roman" w:cs="Times New Roman"/>
        </w:rPr>
      </w:pPr>
    </w:p>
    <w:p w14:paraId="541A5D4D" w14:textId="77777777" w:rsidR="000D00C3" w:rsidRDefault="00000000">
      <w:pPr>
        <w:pStyle w:val="NormalWeb"/>
        <w:numPr>
          <w:ilvl w:val="0"/>
          <w:numId w:val="5"/>
        </w:numPr>
        <w:spacing w:beforeAutospacing="0" w:afterAutospacing="0"/>
        <w:ind w:left="1080"/>
      </w:pPr>
      <w:r>
        <w:rPr>
          <w:b/>
          <w:bCs/>
          <w:color w:val="000000"/>
        </w:rPr>
        <w:t>Interest  Rate : </w:t>
      </w:r>
    </w:p>
    <w:p w14:paraId="127A2B8A" w14:textId="77777777" w:rsidR="000D00C3" w:rsidRDefault="000D00C3">
      <w:pPr>
        <w:ind w:left="360"/>
        <w:rPr>
          <w:rFonts w:ascii="Times New Roman" w:hAnsi="Times New Roman" w:cs="Times New Roman"/>
        </w:rPr>
      </w:pPr>
    </w:p>
    <w:p w14:paraId="73E51B6E" w14:textId="77777777" w:rsidR="000D00C3" w:rsidRDefault="00000000">
      <w:pPr>
        <w:pStyle w:val="NormalWeb"/>
        <w:numPr>
          <w:ilvl w:val="1"/>
          <w:numId w:val="5"/>
        </w:numPr>
        <w:spacing w:beforeAutospacing="0" w:afterAutospacing="0"/>
      </w:pPr>
      <w:hyperlink r:id="rId7">
        <w:r>
          <w:rPr>
            <w:rStyle w:val="Hyperlink"/>
            <w:color w:val="1155CC"/>
          </w:rPr>
          <w:t>https://data.oecd.org/interest/long-term-interest-rates.htm </w:t>
        </w:r>
      </w:hyperlink>
    </w:p>
    <w:p w14:paraId="375A440C" w14:textId="77777777" w:rsidR="000D00C3" w:rsidRDefault="000D00C3">
      <w:pPr>
        <w:ind w:left="360"/>
        <w:rPr>
          <w:rFonts w:ascii="Times New Roman" w:hAnsi="Times New Roman" w:cs="Times New Roman"/>
        </w:rPr>
      </w:pPr>
    </w:p>
    <w:p w14:paraId="1CF14838" w14:textId="77777777" w:rsidR="000D00C3" w:rsidRDefault="00000000">
      <w:pPr>
        <w:pStyle w:val="NormalWeb"/>
        <w:numPr>
          <w:ilvl w:val="1"/>
          <w:numId w:val="5"/>
        </w:numPr>
        <w:spacing w:beforeAutospacing="0" w:afterAutospacing="0"/>
      </w:pPr>
      <w:r>
        <w:rPr>
          <w:color w:val="000000"/>
        </w:rPr>
        <w:t>From : 1953 - Present (Monthly)</w:t>
      </w:r>
    </w:p>
    <w:p w14:paraId="6F6C473C" w14:textId="77777777" w:rsidR="000D00C3" w:rsidRDefault="000D00C3">
      <w:pPr>
        <w:pStyle w:val="ListParagraph"/>
        <w:spacing w:after="240"/>
        <w:ind w:left="1080"/>
      </w:pPr>
    </w:p>
    <w:p w14:paraId="27F5C029" w14:textId="77777777" w:rsidR="000D00C3" w:rsidRDefault="00000000">
      <w:pPr>
        <w:pStyle w:val="NormalWeb"/>
        <w:numPr>
          <w:ilvl w:val="0"/>
          <w:numId w:val="5"/>
        </w:numPr>
        <w:spacing w:beforeAutospacing="0" w:afterAutospacing="0"/>
        <w:ind w:left="1080"/>
      </w:pPr>
      <w:r>
        <w:rPr>
          <w:b/>
          <w:bCs/>
          <w:color w:val="000000"/>
        </w:rPr>
        <w:t>Inflation Rates:</w:t>
      </w:r>
    </w:p>
    <w:p w14:paraId="19D9A603" w14:textId="77777777" w:rsidR="000D00C3" w:rsidRDefault="000D00C3">
      <w:pPr>
        <w:ind w:left="360"/>
        <w:rPr>
          <w:rFonts w:ascii="Times New Roman" w:hAnsi="Times New Roman" w:cs="Times New Roman"/>
        </w:rPr>
      </w:pPr>
    </w:p>
    <w:p w14:paraId="4DC26EA5" w14:textId="77777777" w:rsidR="000D00C3" w:rsidRDefault="00000000">
      <w:pPr>
        <w:pStyle w:val="NormalWeb"/>
        <w:numPr>
          <w:ilvl w:val="1"/>
          <w:numId w:val="6"/>
        </w:numPr>
        <w:spacing w:beforeAutospacing="0" w:afterAutospacing="0"/>
      </w:pPr>
      <w:hyperlink r:id="rId8">
        <w:r>
          <w:rPr>
            <w:rStyle w:val="Hyperlink"/>
            <w:color w:val="1155CC"/>
          </w:rPr>
          <w:t>https://www.rateinflation.com/inflation-rate/uk-historical-inflation-rate/</w:t>
        </w:r>
      </w:hyperlink>
    </w:p>
    <w:p w14:paraId="371B9A91" w14:textId="77777777" w:rsidR="000D00C3" w:rsidRDefault="000D00C3">
      <w:pPr>
        <w:ind w:left="360"/>
        <w:rPr>
          <w:rFonts w:ascii="Times New Roman" w:hAnsi="Times New Roman" w:cs="Times New Roman"/>
        </w:rPr>
      </w:pPr>
    </w:p>
    <w:p w14:paraId="3905725C" w14:textId="77777777" w:rsidR="000D00C3" w:rsidRDefault="00000000">
      <w:pPr>
        <w:pStyle w:val="NormalWeb"/>
        <w:numPr>
          <w:ilvl w:val="1"/>
          <w:numId w:val="6"/>
        </w:numPr>
        <w:spacing w:beforeAutospacing="0" w:afterAutospacing="0"/>
      </w:pPr>
      <w:r>
        <w:rPr>
          <w:color w:val="000000"/>
        </w:rPr>
        <w:t>https://www.ons.gov.uk/economy/inflationandpriceindices/timeseries/czbh/mm23</w:t>
      </w:r>
    </w:p>
    <w:p w14:paraId="21010A6A" w14:textId="77777777" w:rsidR="000D00C3" w:rsidRDefault="000D00C3">
      <w:pPr>
        <w:ind w:left="360"/>
        <w:rPr>
          <w:rFonts w:ascii="Times New Roman" w:hAnsi="Times New Roman" w:cs="Times New Roman"/>
        </w:rPr>
      </w:pPr>
    </w:p>
    <w:p w14:paraId="3FF959ED" w14:textId="77777777" w:rsidR="000D00C3" w:rsidRDefault="00000000">
      <w:pPr>
        <w:pStyle w:val="NormalWeb"/>
        <w:numPr>
          <w:ilvl w:val="1"/>
          <w:numId w:val="6"/>
        </w:numPr>
        <w:spacing w:beforeAutospacing="0" w:afterAutospacing="0"/>
      </w:pPr>
      <w:r>
        <w:rPr>
          <w:color w:val="000000"/>
        </w:rPr>
        <w:t>From : 1989 - Present ( Monthly) </w:t>
      </w:r>
    </w:p>
    <w:p w14:paraId="5BFBB5A2" w14:textId="77777777" w:rsidR="000D00C3" w:rsidRDefault="000D00C3">
      <w:pPr>
        <w:spacing w:after="240"/>
        <w:ind w:left="360"/>
        <w:rPr>
          <w:rFonts w:ascii="Times New Roman" w:hAnsi="Times New Roman" w:cs="Times New Roman"/>
        </w:rPr>
      </w:pPr>
    </w:p>
    <w:p w14:paraId="6273EE34" w14:textId="77777777" w:rsidR="000D00C3" w:rsidRDefault="00000000">
      <w:pPr>
        <w:pStyle w:val="NormalWeb"/>
        <w:numPr>
          <w:ilvl w:val="0"/>
          <w:numId w:val="5"/>
        </w:numPr>
        <w:spacing w:beforeAutospacing="0" w:afterAutospacing="0"/>
        <w:ind w:left="1080"/>
      </w:pPr>
      <w:r>
        <w:rPr>
          <w:b/>
          <w:bCs/>
          <w:color w:val="000000"/>
        </w:rPr>
        <w:t>Employment Rate :</w:t>
      </w:r>
    </w:p>
    <w:p w14:paraId="14861F61" w14:textId="77777777" w:rsidR="000D00C3" w:rsidRDefault="000D00C3">
      <w:pPr>
        <w:ind w:left="360"/>
        <w:rPr>
          <w:rFonts w:ascii="Times New Roman" w:hAnsi="Times New Roman" w:cs="Times New Roman"/>
        </w:rPr>
      </w:pPr>
    </w:p>
    <w:p w14:paraId="786E8196" w14:textId="77777777" w:rsidR="000D00C3" w:rsidRDefault="00000000">
      <w:pPr>
        <w:pStyle w:val="NormalWeb"/>
        <w:numPr>
          <w:ilvl w:val="0"/>
          <w:numId w:val="7"/>
        </w:numPr>
        <w:spacing w:beforeAutospacing="0" w:afterAutospacing="0"/>
        <w:ind w:left="1440"/>
      </w:pPr>
      <w:hyperlink r:id="rId9">
        <w:r>
          <w:rPr>
            <w:rStyle w:val="Hyperlink"/>
            <w:color w:val="1155CC"/>
          </w:rPr>
          <w:t>https://data.oecd.org/emp/employment-rate.htm</w:t>
        </w:r>
      </w:hyperlink>
    </w:p>
    <w:p w14:paraId="426E3DEB" w14:textId="77777777" w:rsidR="000D00C3" w:rsidRDefault="000D00C3">
      <w:pPr>
        <w:ind w:left="1800"/>
        <w:rPr>
          <w:rFonts w:ascii="Times New Roman" w:hAnsi="Times New Roman" w:cs="Times New Roman"/>
        </w:rPr>
      </w:pPr>
    </w:p>
    <w:p w14:paraId="1A4A45E7" w14:textId="77777777" w:rsidR="000D00C3" w:rsidRDefault="00000000">
      <w:pPr>
        <w:pStyle w:val="NormalWeb"/>
        <w:numPr>
          <w:ilvl w:val="0"/>
          <w:numId w:val="7"/>
        </w:numPr>
        <w:spacing w:beforeAutospacing="0" w:afterAutospacing="0"/>
        <w:ind w:left="1440"/>
      </w:pPr>
      <w:r>
        <w:rPr>
          <w:color w:val="000000"/>
        </w:rPr>
        <w:t>From : 1955 - Present ( Quarterly)</w:t>
      </w:r>
    </w:p>
    <w:p w14:paraId="2E68671E" w14:textId="77777777" w:rsidR="000D00C3" w:rsidRDefault="000D00C3">
      <w:pPr>
        <w:ind w:left="1800"/>
        <w:rPr>
          <w:rFonts w:ascii="Times New Roman" w:hAnsi="Times New Roman" w:cs="Times New Roman"/>
        </w:rPr>
      </w:pPr>
    </w:p>
    <w:p w14:paraId="7648A636" w14:textId="77777777" w:rsidR="000D00C3" w:rsidRDefault="00000000">
      <w:pPr>
        <w:pStyle w:val="NormalWeb"/>
        <w:numPr>
          <w:ilvl w:val="0"/>
          <w:numId w:val="5"/>
        </w:numPr>
        <w:spacing w:beforeAutospacing="0" w:afterAutospacing="0"/>
        <w:ind w:left="1080"/>
      </w:pPr>
      <w:r>
        <w:rPr>
          <w:b/>
          <w:bCs/>
          <w:color w:val="000000"/>
        </w:rPr>
        <w:t>Unemployment Rate:</w:t>
      </w:r>
    </w:p>
    <w:p w14:paraId="5C1D6E49" w14:textId="77777777" w:rsidR="000D00C3" w:rsidRDefault="000D00C3">
      <w:pPr>
        <w:ind w:left="360"/>
        <w:rPr>
          <w:rFonts w:ascii="Times New Roman" w:hAnsi="Times New Roman" w:cs="Times New Roman"/>
        </w:rPr>
      </w:pPr>
    </w:p>
    <w:p w14:paraId="701CCC58" w14:textId="77777777" w:rsidR="000D00C3" w:rsidRDefault="00000000">
      <w:pPr>
        <w:pStyle w:val="NormalWeb"/>
        <w:numPr>
          <w:ilvl w:val="0"/>
          <w:numId w:val="8"/>
        </w:numPr>
        <w:spacing w:beforeAutospacing="0" w:afterAutospacing="0"/>
        <w:ind w:left="1440"/>
      </w:pPr>
      <w:hyperlink r:id="rId10">
        <w:r>
          <w:rPr>
            <w:rStyle w:val="Hyperlink"/>
            <w:color w:val="1155CC"/>
          </w:rPr>
          <w:t>https://data.oecd.org/unemp/unemployment-rate.htm</w:t>
        </w:r>
      </w:hyperlink>
    </w:p>
    <w:p w14:paraId="1BD84667" w14:textId="77777777" w:rsidR="000D00C3" w:rsidRDefault="00000000">
      <w:pPr>
        <w:pStyle w:val="NormalWeb"/>
        <w:numPr>
          <w:ilvl w:val="0"/>
          <w:numId w:val="8"/>
        </w:numPr>
        <w:spacing w:beforeAutospacing="0" w:afterAutospacing="0"/>
        <w:ind w:left="1440"/>
      </w:pPr>
      <w:r>
        <w:rPr>
          <w:color w:val="000000"/>
        </w:rPr>
        <w:t>https://www.ons.gov.uk/employmentandlabourmarket/peoplenotinwork/unemployment/timeseries/mgsx/lms</w:t>
      </w:r>
    </w:p>
    <w:p w14:paraId="5311AFC3" w14:textId="77777777" w:rsidR="000D00C3" w:rsidRDefault="000D00C3">
      <w:pPr>
        <w:ind w:left="1080"/>
        <w:rPr>
          <w:rFonts w:ascii="Times New Roman" w:hAnsi="Times New Roman" w:cs="Times New Roman"/>
        </w:rPr>
      </w:pPr>
    </w:p>
    <w:p w14:paraId="6890BD94" w14:textId="77777777" w:rsidR="000D00C3" w:rsidRDefault="00000000">
      <w:pPr>
        <w:pStyle w:val="NormalWeb"/>
        <w:numPr>
          <w:ilvl w:val="0"/>
          <w:numId w:val="8"/>
        </w:numPr>
        <w:spacing w:beforeAutospacing="0" w:afterAutospacing="0"/>
        <w:ind w:left="1440"/>
      </w:pPr>
      <w:r>
        <w:rPr>
          <w:color w:val="000000"/>
        </w:rPr>
        <w:t>From : 1953 - Present ( Monthly)</w:t>
      </w:r>
      <w:r>
        <w:rPr>
          <w:rStyle w:val="apple-tab-span"/>
          <w:color w:val="000000"/>
        </w:rPr>
        <w:tab/>
      </w:r>
      <w:r>
        <w:rPr>
          <w:rStyle w:val="apple-tab-span"/>
          <w:color w:val="000000"/>
        </w:rPr>
        <w:tab/>
      </w:r>
    </w:p>
    <w:p w14:paraId="13C5CCA1" w14:textId="77777777" w:rsidR="000D00C3" w:rsidRDefault="000D00C3">
      <w:pPr>
        <w:ind w:left="360"/>
        <w:rPr>
          <w:rFonts w:ascii="Times New Roman" w:hAnsi="Times New Roman" w:cs="Times New Roman"/>
        </w:rPr>
      </w:pPr>
    </w:p>
    <w:p w14:paraId="26480B9D" w14:textId="77777777" w:rsidR="000D00C3" w:rsidRDefault="00000000">
      <w:pPr>
        <w:pStyle w:val="NormalWeb"/>
        <w:numPr>
          <w:ilvl w:val="0"/>
          <w:numId w:val="5"/>
        </w:numPr>
        <w:spacing w:beforeAutospacing="0" w:afterAutospacing="0"/>
        <w:ind w:left="1080"/>
      </w:pPr>
      <w:r>
        <w:rPr>
          <w:b/>
          <w:bCs/>
          <w:color w:val="000000"/>
        </w:rPr>
        <w:t xml:space="preserve">Government Debt to GDP </w:t>
      </w:r>
      <w:r>
        <w:rPr>
          <w:color w:val="000000"/>
        </w:rPr>
        <w:t>:</w:t>
      </w:r>
    </w:p>
    <w:p w14:paraId="34F258AF" w14:textId="77777777" w:rsidR="000D00C3" w:rsidRDefault="000D00C3">
      <w:pPr>
        <w:ind w:left="360"/>
        <w:rPr>
          <w:rFonts w:ascii="Times New Roman" w:hAnsi="Times New Roman" w:cs="Times New Roman"/>
        </w:rPr>
      </w:pPr>
    </w:p>
    <w:p w14:paraId="5040F276" w14:textId="77777777" w:rsidR="000D00C3" w:rsidRDefault="00000000">
      <w:pPr>
        <w:pStyle w:val="NormalWeb"/>
        <w:numPr>
          <w:ilvl w:val="0"/>
          <w:numId w:val="9"/>
        </w:numPr>
        <w:spacing w:beforeAutospacing="0" w:afterAutospacing="0"/>
        <w:ind w:left="1440"/>
      </w:pPr>
      <w:hyperlink r:id="rId11">
        <w:r>
          <w:rPr>
            <w:rStyle w:val="Hyperlink"/>
            <w:color w:val="1155CC"/>
          </w:rPr>
          <w:t>https://ourworldindata.org/grapher/uk-government-debt-as-a-percentage-of-gdp-17272016</w:t>
        </w:r>
      </w:hyperlink>
    </w:p>
    <w:p w14:paraId="66A27E3E" w14:textId="77777777" w:rsidR="000D00C3" w:rsidRDefault="000D00C3">
      <w:pPr>
        <w:ind w:left="1080"/>
        <w:rPr>
          <w:rFonts w:ascii="Times New Roman" w:hAnsi="Times New Roman" w:cs="Times New Roman"/>
        </w:rPr>
      </w:pPr>
    </w:p>
    <w:p w14:paraId="02D20783" w14:textId="77777777" w:rsidR="000D00C3" w:rsidRDefault="00000000">
      <w:pPr>
        <w:pStyle w:val="NormalWeb"/>
        <w:numPr>
          <w:ilvl w:val="0"/>
          <w:numId w:val="9"/>
        </w:numPr>
        <w:spacing w:beforeAutospacing="0" w:afterAutospacing="0"/>
        <w:ind w:left="1440"/>
      </w:pPr>
      <w:r>
        <w:rPr>
          <w:color w:val="000000"/>
        </w:rPr>
        <w:t>From: 1727 -2020 (Yearly)</w:t>
      </w:r>
    </w:p>
    <w:p w14:paraId="4E76F126" w14:textId="77777777" w:rsidR="000D00C3" w:rsidRDefault="000D00C3">
      <w:pPr>
        <w:pStyle w:val="NormalWeb"/>
        <w:spacing w:beforeAutospacing="0" w:afterAutospacing="0"/>
        <w:ind w:left="360" w:firstLine="120"/>
      </w:pPr>
    </w:p>
    <w:p w14:paraId="440E205D" w14:textId="77777777" w:rsidR="000D00C3" w:rsidRDefault="00000000">
      <w:pPr>
        <w:pStyle w:val="NormalWeb"/>
        <w:numPr>
          <w:ilvl w:val="0"/>
          <w:numId w:val="5"/>
        </w:numPr>
        <w:spacing w:beforeAutospacing="0" w:afterAutospacing="0"/>
        <w:ind w:left="1080"/>
      </w:pPr>
      <w:r>
        <w:rPr>
          <w:b/>
          <w:bCs/>
          <w:color w:val="000000"/>
        </w:rPr>
        <w:t>Industrial Production: </w:t>
      </w:r>
    </w:p>
    <w:p w14:paraId="6CFC6D4B" w14:textId="77777777" w:rsidR="000D00C3" w:rsidRDefault="000D00C3">
      <w:pPr>
        <w:ind w:left="360"/>
        <w:rPr>
          <w:rFonts w:ascii="Times New Roman" w:hAnsi="Times New Roman" w:cs="Times New Roman"/>
        </w:rPr>
      </w:pPr>
    </w:p>
    <w:p w14:paraId="2AF9CA76" w14:textId="77777777" w:rsidR="000D00C3" w:rsidRDefault="00000000">
      <w:pPr>
        <w:pStyle w:val="NormalWeb"/>
        <w:numPr>
          <w:ilvl w:val="1"/>
          <w:numId w:val="10"/>
        </w:numPr>
        <w:spacing w:beforeAutospacing="0" w:afterAutospacing="0"/>
      </w:pPr>
      <w:hyperlink r:id="rId12">
        <w:r>
          <w:rPr>
            <w:rStyle w:val="Hyperlink"/>
            <w:color w:val="1155CC"/>
          </w:rPr>
          <w:t>https://data.oecd.org/industry/industrial-production.htm</w:t>
        </w:r>
      </w:hyperlink>
    </w:p>
    <w:p w14:paraId="4BD8E037" w14:textId="77777777" w:rsidR="000D00C3" w:rsidRDefault="00000000">
      <w:pPr>
        <w:pStyle w:val="NormalWeb"/>
        <w:numPr>
          <w:ilvl w:val="1"/>
          <w:numId w:val="10"/>
        </w:numPr>
        <w:spacing w:beforeAutospacing="0" w:afterAutospacing="0"/>
      </w:pPr>
      <w:r>
        <w:rPr>
          <w:color w:val="000000"/>
        </w:rPr>
        <w:t>From : 1956 - 2022 (Monthly)</w:t>
      </w:r>
    </w:p>
    <w:p w14:paraId="5A1E8588" w14:textId="77777777" w:rsidR="000D00C3" w:rsidRDefault="000D00C3">
      <w:pPr>
        <w:ind w:left="720"/>
        <w:rPr>
          <w:rFonts w:ascii="Times New Roman" w:hAnsi="Times New Roman" w:cs="Times New Roman"/>
        </w:rPr>
      </w:pPr>
    </w:p>
    <w:p w14:paraId="5FF58D4B" w14:textId="77777777" w:rsidR="000D00C3" w:rsidRDefault="00000000">
      <w:pPr>
        <w:pStyle w:val="NormalWeb"/>
        <w:numPr>
          <w:ilvl w:val="0"/>
          <w:numId w:val="5"/>
        </w:numPr>
        <w:spacing w:beforeAutospacing="0" w:afterAutospacing="0"/>
        <w:ind w:left="1080"/>
      </w:pPr>
      <w:r>
        <w:rPr>
          <w:b/>
          <w:bCs/>
          <w:color w:val="000000"/>
        </w:rPr>
        <w:t>Treasury bill Discount:</w:t>
      </w:r>
    </w:p>
    <w:p w14:paraId="6A3A5CBF" w14:textId="77777777" w:rsidR="000D00C3" w:rsidRDefault="00000000">
      <w:pPr>
        <w:pStyle w:val="NormalWeb"/>
        <w:numPr>
          <w:ilvl w:val="0"/>
          <w:numId w:val="11"/>
        </w:numPr>
        <w:spacing w:beforeAutospacing="0" w:afterAutospacing="0"/>
        <w:ind w:left="1440"/>
      </w:pPr>
      <w:hyperlink r:id="rId13">
        <w:r>
          <w:rPr>
            <w:rStyle w:val="Hyperlink"/>
            <w:color w:val="1155CC"/>
          </w:rPr>
          <w:t>https://fred.stlouisfed.org/series/TBDRUKM</w:t>
        </w:r>
      </w:hyperlink>
    </w:p>
    <w:p w14:paraId="5C04F7CE" w14:textId="77777777" w:rsidR="000D00C3" w:rsidRDefault="00000000">
      <w:pPr>
        <w:pStyle w:val="NormalWeb"/>
        <w:numPr>
          <w:ilvl w:val="0"/>
          <w:numId w:val="11"/>
        </w:numPr>
        <w:spacing w:beforeAutospacing="0" w:afterAutospacing="0"/>
        <w:ind w:left="1440"/>
      </w:pPr>
      <w:r>
        <w:rPr>
          <w:color w:val="000000"/>
        </w:rPr>
        <w:lastRenderedPageBreak/>
        <w:t>Till 2017 (Daily data)</w:t>
      </w:r>
    </w:p>
    <w:p w14:paraId="45A393AB" w14:textId="77777777" w:rsidR="000D00C3" w:rsidRDefault="000D00C3">
      <w:pPr>
        <w:spacing w:after="240"/>
        <w:ind w:left="1080"/>
        <w:rPr>
          <w:rFonts w:ascii="Times New Roman" w:hAnsi="Times New Roman" w:cs="Times New Roman"/>
        </w:rPr>
      </w:pPr>
    </w:p>
    <w:p w14:paraId="2F64EE4C" w14:textId="77777777" w:rsidR="000D00C3" w:rsidRDefault="00000000">
      <w:pPr>
        <w:pStyle w:val="NormalWeb"/>
        <w:numPr>
          <w:ilvl w:val="0"/>
          <w:numId w:val="12"/>
        </w:numPr>
        <w:spacing w:beforeAutospacing="0" w:afterAutospacing="0"/>
      </w:pPr>
      <w:hyperlink r:id="rId14">
        <w:r>
          <w:rPr>
            <w:rStyle w:val="Hyperlink"/>
            <w:color w:val="1155CC"/>
          </w:rPr>
          <w:t>https://www.ons.gov.uk/economy/governmentpublicsectorandtaxes/publicsectorfinance/timeseries/bkpj/pusf</w:t>
        </w:r>
      </w:hyperlink>
    </w:p>
    <w:p w14:paraId="4E16B805" w14:textId="77777777" w:rsidR="000D00C3" w:rsidRDefault="00000000">
      <w:pPr>
        <w:pStyle w:val="NormalWeb"/>
        <w:numPr>
          <w:ilvl w:val="0"/>
          <w:numId w:val="12"/>
        </w:numPr>
        <w:spacing w:beforeAutospacing="0" w:afterAutospacing="0"/>
      </w:pPr>
      <w:r>
        <w:rPr>
          <w:color w:val="000000"/>
        </w:rPr>
        <w:t>From 1993 to 2022</w:t>
      </w:r>
    </w:p>
    <w:p w14:paraId="589E6C8F" w14:textId="77777777" w:rsidR="000D00C3" w:rsidRDefault="000D00C3">
      <w:pPr>
        <w:pStyle w:val="NormalWeb"/>
        <w:spacing w:beforeAutospacing="0" w:afterAutospacing="0"/>
      </w:pPr>
    </w:p>
    <w:p w14:paraId="50B7947F" w14:textId="77777777" w:rsidR="000D00C3" w:rsidRDefault="00000000">
      <w:pPr>
        <w:pStyle w:val="NormalWeb"/>
        <w:numPr>
          <w:ilvl w:val="0"/>
          <w:numId w:val="5"/>
        </w:numPr>
        <w:spacing w:beforeAutospacing="0" w:afterAutospacing="0"/>
        <w:ind w:left="1080"/>
      </w:pPr>
      <w:r>
        <w:rPr>
          <w:b/>
          <w:bCs/>
          <w:color w:val="000000"/>
        </w:rPr>
        <w:t>Crude Oil Production:</w:t>
      </w:r>
    </w:p>
    <w:p w14:paraId="2DC8B137" w14:textId="77777777" w:rsidR="000D00C3" w:rsidRDefault="000D00C3">
      <w:pPr>
        <w:ind w:left="360"/>
        <w:rPr>
          <w:rFonts w:ascii="Times New Roman" w:hAnsi="Times New Roman" w:cs="Times New Roman"/>
        </w:rPr>
      </w:pPr>
    </w:p>
    <w:p w14:paraId="07436619" w14:textId="77777777" w:rsidR="000D00C3" w:rsidRDefault="00000000">
      <w:pPr>
        <w:pStyle w:val="NormalWeb"/>
        <w:numPr>
          <w:ilvl w:val="0"/>
          <w:numId w:val="13"/>
        </w:numPr>
        <w:spacing w:beforeAutospacing="0" w:afterAutospacing="0"/>
        <w:ind w:left="1440"/>
      </w:pPr>
      <w:hyperlink r:id="rId15">
        <w:r>
          <w:rPr>
            <w:rStyle w:val="Hyperlink"/>
            <w:color w:val="1155CC"/>
          </w:rPr>
          <w:t>https://data.oecd.org/energy/crude-oil-production.htm</w:t>
        </w:r>
      </w:hyperlink>
    </w:p>
    <w:p w14:paraId="3FB07BC3" w14:textId="77777777" w:rsidR="000D00C3" w:rsidRDefault="000D00C3">
      <w:pPr>
        <w:ind w:left="1080"/>
        <w:rPr>
          <w:rFonts w:ascii="Times New Roman" w:hAnsi="Times New Roman" w:cs="Times New Roman"/>
        </w:rPr>
      </w:pPr>
    </w:p>
    <w:p w14:paraId="7088C7E5" w14:textId="77777777" w:rsidR="000D00C3" w:rsidRDefault="00000000">
      <w:pPr>
        <w:pStyle w:val="NormalWeb"/>
        <w:numPr>
          <w:ilvl w:val="0"/>
          <w:numId w:val="13"/>
        </w:numPr>
        <w:spacing w:beforeAutospacing="0" w:afterAutospacing="0"/>
        <w:ind w:left="1440"/>
      </w:pPr>
      <w:r>
        <w:rPr>
          <w:color w:val="000000"/>
        </w:rPr>
        <w:t>From : 1960-2017 (Yearly)</w:t>
      </w:r>
    </w:p>
    <w:p w14:paraId="4A699726" w14:textId="77777777" w:rsidR="000D00C3" w:rsidRDefault="000D00C3">
      <w:pPr>
        <w:ind w:left="360"/>
        <w:rPr>
          <w:rFonts w:ascii="Times New Roman" w:hAnsi="Times New Roman" w:cs="Times New Roman"/>
        </w:rPr>
      </w:pPr>
    </w:p>
    <w:p w14:paraId="4FD8697E" w14:textId="77777777" w:rsidR="000D00C3" w:rsidRDefault="00000000">
      <w:pPr>
        <w:pStyle w:val="NormalWeb"/>
        <w:numPr>
          <w:ilvl w:val="0"/>
          <w:numId w:val="5"/>
        </w:numPr>
        <w:spacing w:beforeAutospacing="0" w:afterAutospacing="0"/>
        <w:ind w:left="1080"/>
      </w:pPr>
      <w:r>
        <w:rPr>
          <w:b/>
          <w:bCs/>
          <w:color w:val="000000"/>
        </w:rPr>
        <w:t>Crude Oil Import Prices:</w:t>
      </w:r>
    </w:p>
    <w:p w14:paraId="3C53D4B3" w14:textId="77777777" w:rsidR="000D00C3" w:rsidRDefault="000D00C3">
      <w:pPr>
        <w:ind w:left="1080"/>
        <w:rPr>
          <w:rFonts w:ascii="Times New Roman" w:hAnsi="Times New Roman" w:cs="Times New Roman"/>
        </w:rPr>
      </w:pPr>
    </w:p>
    <w:p w14:paraId="7713AD44" w14:textId="77777777" w:rsidR="000D00C3" w:rsidRDefault="00000000">
      <w:pPr>
        <w:pStyle w:val="NormalWeb"/>
        <w:numPr>
          <w:ilvl w:val="0"/>
          <w:numId w:val="14"/>
        </w:numPr>
        <w:spacing w:beforeAutospacing="0" w:afterAutospacing="0"/>
        <w:ind w:left="1440"/>
      </w:pPr>
      <w:hyperlink r:id="rId16">
        <w:r>
          <w:rPr>
            <w:rStyle w:val="Hyperlink"/>
            <w:color w:val="1155CC"/>
          </w:rPr>
          <w:t>https://data.oecd.org/energy/crude-oil-import-prices.htm</w:t>
        </w:r>
      </w:hyperlink>
    </w:p>
    <w:p w14:paraId="48EB0C87" w14:textId="77777777" w:rsidR="000D00C3" w:rsidRDefault="000D00C3">
      <w:pPr>
        <w:ind w:left="1080"/>
        <w:rPr>
          <w:rFonts w:ascii="Times New Roman" w:hAnsi="Times New Roman" w:cs="Times New Roman"/>
        </w:rPr>
      </w:pPr>
    </w:p>
    <w:p w14:paraId="7C4C7693" w14:textId="77777777" w:rsidR="000D00C3" w:rsidRDefault="00000000">
      <w:pPr>
        <w:pStyle w:val="NormalWeb"/>
        <w:numPr>
          <w:ilvl w:val="0"/>
          <w:numId w:val="14"/>
        </w:numPr>
        <w:spacing w:beforeAutospacing="0" w:afterAutospacing="0"/>
        <w:ind w:left="1440"/>
      </w:pPr>
      <w:r>
        <w:rPr>
          <w:color w:val="000000"/>
        </w:rPr>
        <w:t>From : 1980- 2021 (Yearly)</w:t>
      </w:r>
    </w:p>
    <w:p w14:paraId="1C6DD5F2" w14:textId="77777777" w:rsidR="000D00C3" w:rsidRDefault="000D00C3">
      <w:pPr>
        <w:ind w:left="360"/>
        <w:rPr>
          <w:rFonts w:ascii="Times New Roman" w:hAnsi="Times New Roman" w:cs="Times New Roman"/>
        </w:rPr>
      </w:pPr>
    </w:p>
    <w:p w14:paraId="3CB57829" w14:textId="77777777" w:rsidR="000D00C3" w:rsidRDefault="00000000">
      <w:pPr>
        <w:pStyle w:val="NormalWeb"/>
        <w:numPr>
          <w:ilvl w:val="0"/>
          <w:numId w:val="5"/>
        </w:numPr>
        <w:spacing w:beforeAutospacing="0" w:afterAutospacing="0"/>
        <w:ind w:left="1080"/>
      </w:pPr>
      <w:r>
        <w:rPr>
          <w:b/>
          <w:bCs/>
          <w:color w:val="000000"/>
        </w:rPr>
        <w:t>Gold Prices: </w:t>
      </w:r>
    </w:p>
    <w:p w14:paraId="18CF8F2B" w14:textId="77777777" w:rsidR="000D00C3" w:rsidRDefault="000D00C3">
      <w:pPr>
        <w:ind w:left="1080"/>
        <w:rPr>
          <w:rFonts w:ascii="Times New Roman" w:hAnsi="Times New Roman" w:cs="Times New Roman"/>
        </w:rPr>
      </w:pPr>
    </w:p>
    <w:p w14:paraId="6DB42907" w14:textId="77777777" w:rsidR="000D00C3" w:rsidRDefault="00000000">
      <w:pPr>
        <w:pStyle w:val="NormalWeb"/>
        <w:numPr>
          <w:ilvl w:val="0"/>
          <w:numId w:val="15"/>
        </w:numPr>
        <w:spacing w:beforeAutospacing="0" w:afterAutospacing="0"/>
        <w:ind w:left="1440"/>
      </w:pPr>
      <w:hyperlink r:id="rId17">
        <w:r>
          <w:rPr>
            <w:rStyle w:val="Hyperlink"/>
            <w:color w:val="1155CC"/>
          </w:rPr>
          <w:t>https://nma.org/wp-content/uploads/2016/09/historic_gold_prices_1833_pres.pdf</w:t>
        </w:r>
      </w:hyperlink>
    </w:p>
    <w:p w14:paraId="3396EB87" w14:textId="77777777" w:rsidR="000D00C3" w:rsidRDefault="000D00C3">
      <w:pPr>
        <w:ind w:left="1080"/>
        <w:rPr>
          <w:rFonts w:ascii="Times New Roman" w:hAnsi="Times New Roman" w:cs="Times New Roman"/>
        </w:rPr>
      </w:pPr>
    </w:p>
    <w:p w14:paraId="3FD668CB" w14:textId="77777777" w:rsidR="000D00C3" w:rsidRDefault="00000000">
      <w:pPr>
        <w:pStyle w:val="NormalWeb"/>
        <w:numPr>
          <w:ilvl w:val="0"/>
          <w:numId w:val="15"/>
        </w:numPr>
        <w:spacing w:beforeAutospacing="0" w:afterAutospacing="0"/>
        <w:ind w:left="1440"/>
      </w:pPr>
      <w:r>
        <w:rPr>
          <w:color w:val="000000"/>
        </w:rPr>
        <w:t>From : 1850 - 2016 (Yearly)</w:t>
      </w:r>
    </w:p>
    <w:p w14:paraId="1F7F09EA" w14:textId="77777777" w:rsidR="000D00C3" w:rsidRDefault="000D00C3">
      <w:pPr>
        <w:ind w:left="360"/>
        <w:rPr>
          <w:rFonts w:ascii="Times New Roman" w:hAnsi="Times New Roman" w:cs="Times New Roman"/>
        </w:rPr>
      </w:pPr>
    </w:p>
    <w:p w14:paraId="67AC2B80" w14:textId="77777777" w:rsidR="000D00C3" w:rsidRDefault="00000000">
      <w:pPr>
        <w:pStyle w:val="NormalWeb"/>
        <w:numPr>
          <w:ilvl w:val="0"/>
          <w:numId w:val="5"/>
        </w:numPr>
        <w:spacing w:beforeAutospacing="0" w:afterAutospacing="0"/>
        <w:ind w:left="1080"/>
      </w:pPr>
      <w:r>
        <w:rPr>
          <w:b/>
          <w:bCs/>
          <w:color w:val="000000"/>
        </w:rPr>
        <w:t>LIBOR :</w:t>
      </w:r>
    </w:p>
    <w:p w14:paraId="530DB101" w14:textId="77777777" w:rsidR="000D00C3" w:rsidRDefault="00000000">
      <w:pPr>
        <w:pStyle w:val="NormalWeb"/>
        <w:numPr>
          <w:ilvl w:val="0"/>
          <w:numId w:val="16"/>
        </w:numPr>
        <w:spacing w:beforeAutospacing="0" w:afterAutospacing="0"/>
        <w:ind w:left="1440"/>
      </w:pPr>
      <w:hyperlink r:id="rId18">
        <w:r>
          <w:rPr>
            <w:rStyle w:val="Hyperlink"/>
            <w:color w:val="1155CC"/>
          </w:rPr>
          <w:t>https://sdw.ecb.europa.eu/quickview.do?SERIES_KEY=143.FM.M.GB.GBP.RT.MM.GBP3MFSR_.HSTA</w:t>
        </w:r>
      </w:hyperlink>
    </w:p>
    <w:p w14:paraId="4F4C5598" w14:textId="77777777" w:rsidR="000D00C3" w:rsidRDefault="000D00C3">
      <w:pPr>
        <w:pStyle w:val="NormalWeb"/>
        <w:spacing w:beforeAutospacing="0" w:afterAutospacing="0"/>
        <w:ind w:left="1080" w:firstLine="60"/>
      </w:pPr>
    </w:p>
    <w:p w14:paraId="3E7C8714" w14:textId="77777777" w:rsidR="000D00C3" w:rsidRDefault="00000000">
      <w:pPr>
        <w:pStyle w:val="NormalWeb"/>
        <w:numPr>
          <w:ilvl w:val="0"/>
          <w:numId w:val="16"/>
        </w:numPr>
        <w:spacing w:beforeAutospacing="0" w:afterAutospacing="0"/>
        <w:ind w:left="1440"/>
      </w:pPr>
      <w:r>
        <w:rPr>
          <w:color w:val="000000"/>
        </w:rPr>
        <w:t>From: 1986 to 2022 (monthly)</w:t>
      </w:r>
    </w:p>
    <w:p w14:paraId="4A56E275" w14:textId="77777777" w:rsidR="000D00C3" w:rsidRDefault="00000000">
      <w:pPr>
        <w:spacing w:after="240"/>
      </w:pPr>
      <w:r>
        <w:br/>
      </w:r>
    </w:p>
    <w:p w14:paraId="023A7454" w14:textId="77777777" w:rsidR="000D00C3" w:rsidRDefault="00000000">
      <w:pPr>
        <w:pStyle w:val="NormalWeb"/>
        <w:spacing w:beforeAutospacing="0" w:afterAutospacing="0"/>
      </w:pPr>
      <w:r>
        <w:rPr>
          <w:rFonts w:ascii="Arial" w:hAnsi="Arial" w:cs="Arial"/>
          <w:color w:val="000000"/>
          <w:sz w:val="22"/>
          <w:szCs w:val="22"/>
        </w:rPr>
        <w:t> </w:t>
      </w:r>
    </w:p>
    <w:p w14:paraId="178D7B7B" w14:textId="77777777" w:rsidR="000D00C3" w:rsidRDefault="000D00C3">
      <w:pPr>
        <w:spacing w:after="240"/>
      </w:pPr>
    </w:p>
    <w:p w14:paraId="29C6E3AC" w14:textId="77777777" w:rsidR="000D00C3" w:rsidRDefault="00000000">
      <w:pPr>
        <w:spacing w:after="240"/>
      </w:pPr>
      <w:r>
        <w:br/>
      </w:r>
      <w:r>
        <w:rPr>
          <w:rFonts w:ascii="Times New Roman" w:hAnsi="Times New Roman" w:cs="Times New Roman"/>
          <w:b/>
          <w:bCs/>
        </w:rPr>
        <w:t>Feature Engineering:</w:t>
      </w:r>
    </w:p>
    <w:p w14:paraId="4E18FAA0" w14:textId="071FAFC3" w:rsidR="000D00C3" w:rsidRDefault="00000000">
      <w:pPr>
        <w:rPr>
          <w:rFonts w:ascii="Times New Roman" w:hAnsi="Times New Roman" w:cs="Times New Roman"/>
          <w:lang w:val="en-IN"/>
        </w:rPr>
      </w:pPr>
      <w:r>
        <w:rPr>
          <w:rFonts w:ascii="Times New Roman" w:hAnsi="Times New Roman" w:cs="Times New Roman"/>
          <w:lang w:val="en-IN"/>
        </w:rPr>
        <w:t xml:space="preserve">The </w:t>
      </w:r>
      <w:r>
        <w:rPr>
          <w:rFonts w:ascii="Times New Roman" w:hAnsi="Times New Roman" w:cs="Times New Roman"/>
          <w:b/>
          <w:bCs/>
          <w:lang w:val="en-IN"/>
        </w:rPr>
        <w:t xml:space="preserve">Granger causality test </w:t>
      </w:r>
      <w:r>
        <w:rPr>
          <w:rFonts w:ascii="Times New Roman" w:hAnsi="Times New Roman" w:cs="Times New Roman"/>
          <w:lang w:val="en-IN"/>
        </w:rPr>
        <w:t>is a statistical hypothesis test for determining whether one time series is useful for forecasting another.</w:t>
      </w:r>
    </w:p>
    <w:p w14:paraId="65A68E26" w14:textId="41A83E7E" w:rsidR="00DB3EC4" w:rsidRDefault="00DB3EC4">
      <w:pPr>
        <w:rPr>
          <w:rFonts w:ascii="Times New Roman" w:hAnsi="Times New Roman" w:cs="Times New Roman"/>
        </w:rPr>
      </w:pPr>
      <w:r>
        <w:rPr>
          <w:noProof/>
        </w:rPr>
        <w:lastRenderedPageBreak/>
        <w:drawing>
          <wp:inline distT="0" distB="0" distL="0" distR="0" wp14:anchorId="6E7236D2" wp14:editId="2EAE0855">
            <wp:extent cx="2924001" cy="112014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8394" cy="1121823"/>
                    </a:xfrm>
                    <a:prstGeom prst="rect">
                      <a:avLst/>
                    </a:prstGeom>
                    <a:noFill/>
                    <a:ln>
                      <a:noFill/>
                    </a:ln>
                  </pic:spPr>
                </pic:pic>
              </a:graphicData>
            </a:graphic>
          </wp:inline>
        </w:drawing>
      </w:r>
    </w:p>
    <w:p w14:paraId="2F53AE5B" w14:textId="77777777" w:rsidR="000D00C3" w:rsidRDefault="000D00C3">
      <w:pPr>
        <w:rPr>
          <w:rFonts w:ascii="Times New Roman" w:hAnsi="Times New Roman" w:cs="Times New Roman"/>
        </w:rPr>
      </w:pPr>
    </w:p>
    <w:p w14:paraId="3854B7EB" w14:textId="77777777" w:rsidR="000D00C3" w:rsidRDefault="00000000">
      <w:pPr>
        <w:rPr>
          <w:rFonts w:ascii="Times New Roman" w:hAnsi="Times New Roman" w:cs="Times New Roman"/>
        </w:rPr>
      </w:pPr>
      <w:r>
        <w:rPr>
          <w:rFonts w:ascii="Times New Roman" w:hAnsi="Times New Roman" w:cs="Times New Roman"/>
          <w:b/>
          <w:bCs/>
        </w:rPr>
        <w:t>Augmented Dickey–Fuller test</w:t>
      </w:r>
      <w:r>
        <w:rPr>
          <w:rFonts w:ascii="Times New Roman" w:hAnsi="Times New Roman" w:cs="Times New Roman"/>
        </w:rPr>
        <w:t xml:space="preserve"> – In statistics and econometrics, an augmented Dickey–Fuller test, tests the null hypothesis that a unit root is present in a time series sample.</w:t>
      </w:r>
    </w:p>
    <w:p w14:paraId="25208A90" w14:textId="63092106" w:rsidR="000D00C3" w:rsidRDefault="00000000">
      <w:pPr>
        <w:rPr>
          <w:rFonts w:ascii="Times New Roman" w:hAnsi="Times New Roman" w:cs="Times New Roman"/>
        </w:rPr>
      </w:pPr>
      <w:r>
        <w:rPr>
          <w:rFonts w:ascii="Times New Roman" w:hAnsi="Times New Roman" w:cs="Times New Roman"/>
        </w:rPr>
        <w:t xml:space="preserve">As the Granger causality test has shown that every time series causes the pound time series in some or the other way, we have taken 1 </w:t>
      </w:r>
      <w:proofErr w:type="gramStart"/>
      <w:r>
        <w:rPr>
          <w:rFonts w:ascii="Times New Roman" w:hAnsi="Times New Roman" w:cs="Times New Roman"/>
        </w:rPr>
        <w:t>month ,</w:t>
      </w:r>
      <w:proofErr w:type="gramEnd"/>
      <w:r>
        <w:rPr>
          <w:rFonts w:ascii="Times New Roman" w:hAnsi="Times New Roman" w:cs="Times New Roman"/>
        </w:rPr>
        <w:t xml:space="preserve"> 2 month lag and a 6 month moving average mean of each  and every column. WE got a total of 34 columns as features.</w:t>
      </w:r>
    </w:p>
    <w:p w14:paraId="7044D0CC" w14:textId="07ED0EA6" w:rsidR="008577AE" w:rsidRDefault="008577AE">
      <w:pPr>
        <w:rPr>
          <w:rFonts w:ascii="Times New Roman" w:hAnsi="Times New Roman" w:cs="Times New Roman"/>
        </w:rPr>
      </w:pPr>
      <w:r>
        <w:rPr>
          <w:noProof/>
        </w:rPr>
        <w:drawing>
          <wp:inline distT="0" distB="0" distL="0" distR="0" wp14:anchorId="13B1DA16" wp14:editId="290849F9">
            <wp:extent cx="2697480" cy="720090"/>
            <wp:effectExtent l="0" t="0" r="0" b="3810"/>
            <wp:docPr id="10" name="Picture 10"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antenna&#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7480" cy="720090"/>
                    </a:xfrm>
                    <a:prstGeom prst="rect">
                      <a:avLst/>
                    </a:prstGeom>
                    <a:noFill/>
                    <a:ln>
                      <a:noFill/>
                    </a:ln>
                  </pic:spPr>
                </pic:pic>
              </a:graphicData>
            </a:graphic>
          </wp:inline>
        </w:drawing>
      </w:r>
    </w:p>
    <w:p w14:paraId="2C57A01E" w14:textId="77777777" w:rsidR="008577AE" w:rsidRDefault="008577AE">
      <w:pPr>
        <w:rPr>
          <w:rFonts w:ascii="Times New Roman" w:hAnsi="Times New Roman" w:cs="Times New Roman"/>
        </w:rPr>
      </w:pPr>
    </w:p>
    <w:p w14:paraId="6C708822" w14:textId="77777777" w:rsidR="000D00C3" w:rsidRDefault="000D00C3">
      <w:pPr>
        <w:rPr>
          <w:rFonts w:ascii="Times New Roman" w:hAnsi="Times New Roman" w:cs="Times New Roman"/>
        </w:rPr>
      </w:pPr>
    </w:p>
    <w:p w14:paraId="342367AE" w14:textId="77777777" w:rsidR="000D00C3" w:rsidRDefault="000D00C3">
      <w:pPr>
        <w:rPr>
          <w:rFonts w:ascii="Times New Roman" w:hAnsi="Times New Roman" w:cs="Times New Roman"/>
          <w:b/>
          <w:bCs/>
        </w:rPr>
      </w:pPr>
    </w:p>
    <w:p w14:paraId="4D4D4445" w14:textId="77777777" w:rsidR="000D00C3" w:rsidRDefault="00000000">
      <w:pPr>
        <w:rPr>
          <w:rFonts w:ascii="Times New Roman" w:hAnsi="Times New Roman" w:cs="Times New Roman"/>
          <w:b/>
          <w:bCs/>
        </w:rPr>
      </w:pPr>
      <w:r>
        <w:rPr>
          <w:rFonts w:ascii="Times New Roman" w:hAnsi="Times New Roman" w:cs="Times New Roman"/>
          <w:b/>
          <w:bCs/>
        </w:rPr>
        <w:t>Data Visualization:</w:t>
      </w:r>
    </w:p>
    <w:p w14:paraId="2840DE8A" w14:textId="77777777" w:rsidR="000D00C3" w:rsidRDefault="000D00C3">
      <w:pPr>
        <w:rPr>
          <w:rFonts w:ascii="Times New Roman" w:hAnsi="Times New Roman" w:cs="Times New Roman"/>
        </w:rPr>
      </w:pPr>
    </w:p>
    <w:p w14:paraId="5BA614F2" w14:textId="77777777" w:rsidR="000D00C3" w:rsidRDefault="000D00C3">
      <w:pPr>
        <w:rPr>
          <w:rFonts w:ascii="Times New Roman" w:hAnsi="Times New Roman" w:cs="Times New Roman"/>
        </w:rPr>
      </w:pPr>
    </w:p>
    <w:p w14:paraId="0D7E6654" w14:textId="77777777" w:rsidR="000D00C3" w:rsidRDefault="00000000">
      <w:pPr>
        <w:rPr>
          <w:rFonts w:ascii="Times New Roman" w:hAnsi="Times New Roman" w:cs="Times New Roman"/>
        </w:rPr>
      </w:pPr>
      <w:r>
        <w:rPr>
          <w:noProof/>
        </w:rPr>
        <w:drawing>
          <wp:inline distT="0" distB="0" distL="0" distR="0" wp14:anchorId="35B2A117" wp14:editId="20DACE24">
            <wp:extent cx="5943600" cy="2735580"/>
            <wp:effectExtent l="0" t="0" r="0" b="0"/>
            <wp:docPr id="1" name="slide5" descr="Shee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5" descr="Sheet 5"/>
                    <pic:cNvPicPr>
                      <a:picLocks noChangeAspect="1" noChangeArrowheads="1"/>
                    </pic:cNvPicPr>
                  </pic:nvPicPr>
                  <pic:blipFill>
                    <a:blip r:embed="rId21"/>
                    <a:stretch>
                      <a:fillRect/>
                    </a:stretch>
                  </pic:blipFill>
                  <pic:spPr bwMode="auto">
                    <a:xfrm>
                      <a:off x="0" y="0"/>
                      <a:ext cx="5943600" cy="2735580"/>
                    </a:xfrm>
                    <a:prstGeom prst="rect">
                      <a:avLst/>
                    </a:prstGeom>
                  </pic:spPr>
                </pic:pic>
              </a:graphicData>
            </a:graphic>
          </wp:inline>
        </w:drawing>
      </w:r>
    </w:p>
    <w:p w14:paraId="452852E5" w14:textId="77777777" w:rsidR="000D00C3" w:rsidRDefault="000D00C3">
      <w:pPr>
        <w:rPr>
          <w:rFonts w:ascii="Times New Roman" w:hAnsi="Times New Roman" w:cs="Times New Roman"/>
        </w:rPr>
      </w:pPr>
    </w:p>
    <w:p w14:paraId="370105BE" w14:textId="77777777" w:rsidR="000D00C3" w:rsidRDefault="00000000">
      <w:pPr>
        <w:rPr>
          <w:rFonts w:ascii="Times New Roman" w:hAnsi="Times New Roman" w:cs="Times New Roman"/>
        </w:rPr>
      </w:pPr>
      <w:r>
        <w:rPr>
          <w:noProof/>
        </w:rPr>
        <w:lastRenderedPageBreak/>
        <w:drawing>
          <wp:inline distT="0" distB="0" distL="0" distR="0" wp14:anchorId="05230C4E" wp14:editId="2C9BBBEB">
            <wp:extent cx="5943600" cy="3817620"/>
            <wp:effectExtent l="0" t="0" r="0" b="0"/>
            <wp:docPr id="2" name="slide4" descr="In flation and Pound (Dual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4" descr="In flation and Pound (Dual Axis)"/>
                    <pic:cNvPicPr>
                      <a:picLocks noChangeAspect="1" noChangeArrowheads="1"/>
                    </pic:cNvPicPr>
                  </pic:nvPicPr>
                  <pic:blipFill>
                    <a:blip r:embed="rId22"/>
                    <a:stretch>
                      <a:fillRect/>
                    </a:stretch>
                  </pic:blipFill>
                  <pic:spPr bwMode="auto">
                    <a:xfrm>
                      <a:off x="0" y="0"/>
                      <a:ext cx="5943600" cy="3817620"/>
                    </a:xfrm>
                    <a:prstGeom prst="rect">
                      <a:avLst/>
                    </a:prstGeom>
                  </pic:spPr>
                </pic:pic>
              </a:graphicData>
            </a:graphic>
          </wp:inline>
        </w:drawing>
      </w:r>
    </w:p>
    <w:p w14:paraId="3D4608BD" w14:textId="77777777" w:rsidR="000D00C3" w:rsidRDefault="000D00C3">
      <w:pPr>
        <w:rPr>
          <w:rFonts w:ascii="Times New Roman" w:hAnsi="Times New Roman" w:cs="Times New Roman"/>
        </w:rPr>
      </w:pPr>
    </w:p>
    <w:p w14:paraId="42CA15C6" w14:textId="77777777" w:rsidR="000D00C3" w:rsidRDefault="000D00C3">
      <w:pPr>
        <w:rPr>
          <w:rFonts w:ascii="Times New Roman" w:hAnsi="Times New Roman" w:cs="Times New Roman"/>
        </w:rPr>
      </w:pPr>
    </w:p>
    <w:p w14:paraId="5DB221F9" w14:textId="77777777" w:rsidR="000D00C3" w:rsidRDefault="00000000">
      <w:pPr>
        <w:rPr>
          <w:rFonts w:ascii="Times New Roman" w:hAnsi="Times New Roman" w:cs="Times New Roman"/>
          <w:b/>
          <w:bCs/>
        </w:rPr>
      </w:pPr>
      <w:r>
        <w:rPr>
          <w:rFonts w:ascii="Times New Roman" w:hAnsi="Times New Roman" w:cs="Times New Roman"/>
          <w:b/>
          <w:bCs/>
        </w:rPr>
        <w:t>Methodology:</w:t>
      </w:r>
    </w:p>
    <w:p w14:paraId="15CE2D85" w14:textId="77777777" w:rsidR="000D00C3" w:rsidRDefault="000D00C3">
      <w:pPr>
        <w:rPr>
          <w:rFonts w:ascii="Times New Roman" w:hAnsi="Times New Roman" w:cs="Times New Roman"/>
          <w:b/>
          <w:bCs/>
        </w:rPr>
      </w:pPr>
    </w:p>
    <w:p w14:paraId="21B4F58D" w14:textId="77777777" w:rsidR="000D00C3" w:rsidRDefault="00000000">
      <w:pPr>
        <w:ind w:left="720"/>
        <w:rPr>
          <w:rFonts w:ascii="Times New Roman" w:hAnsi="Times New Roman" w:cs="Times New Roman"/>
        </w:rPr>
      </w:pPr>
      <w:r>
        <w:rPr>
          <w:rFonts w:ascii="Times New Roman" w:hAnsi="Times New Roman" w:cs="Times New Roman"/>
        </w:rPr>
        <w:t>Since the features extracted from the dataset displays the characteristics of collinearity and causality. We are using 3 models which are suitable for this time series data for interpreting the pound value.</w:t>
      </w:r>
    </w:p>
    <w:p w14:paraId="363CD879" w14:textId="77777777" w:rsidR="000D00C3" w:rsidRDefault="000D00C3">
      <w:pPr>
        <w:ind w:left="720"/>
        <w:rPr>
          <w:rFonts w:ascii="Times New Roman" w:hAnsi="Times New Roman" w:cs="Times New Roman"/>
        </w:rPr>
      </w:pPr>
    </w:p>
    <w:p w14:paraId="574960EA" w14:textId="77777777" w:rsidR="000D00C3" w:rsidRDefault="00000000">
      <w:pPr>
        <w:rPr>
          <w:rFonts w:ascii="Times New Roman" w:hAnsi="Times New Roman" w:cs="Times New Roman"/>
        </w:rPr>
      </w:pPr>
      <w:r>
        <w:rPr>
          <w:rFonts w:ascii="Times New Roman" w:hAnsi="Times New Roman" w:cs="Times New Roman"/>
          <w:b/>
          <w:bCs/>
          <w:lang w:val="en-IN"/>
        </w:rPr>
        <w:t>Vector autoregression (VAR):</w:t>
      </w:r>
    </w:p>
    <w:p w14:paraId="3517CB5F" w14:textId="77777777" w:rsidR="000D00C3" w:rsidRDefault="00000000">
      <w:pPr>
        <w:numPr>
          <w:ilvl w:val="0"/>
          <w:numId w:val="1"/>
        </w:numPr>
        <w:rPr>
          <w:rFonts w:ascii="Times New Roman" w:hAnsi="Times New Roman" w:cs="Times New Roman"/>
        </w:rPr>
      </w:pPr>
      <w:r>
        <w:rPr>
          <w:rFonts w:ascii="Times New Roman" w:hAnsi="Times New Roman" w:cs="Times New Roman"/>
          <w:lang w:val="en-IN"/>
        </w:rPr>
        <w:t xml:space="preserve">It is a multivariant time series forecasting algorithm that is used when two or more time series influence each other. </w:t>
      </w:r>
    </w:p>
    <w:p w14:paraId="6CE1D799" w14:textId="77777777" w:rsidR="000D00C3" w:rsidRDefault="00000000">
      <w:pPr>
        <w:numPr>
          <w:ilvl w:val="0"/>
          <w:numId w:val="1"/>
        </w:numPr>
        <w:rPr>
          <w:rFonts w:ascii="Times New Roman" w:hAnsi="Times New Roman" w:cs="Times New Roman"/>
        </w:rPr>
      </w:pPr>
      <w:r>
        <w:rPr>
          <w:rFonts w:ascii="Times New Roman" w:hAnsi="Times New Roman" w:cs="Times New Roman"/>
          <w:lang w:val="en-IN"/>
        </w:rPr>
        <w:t>The time series is modelled as a linear combination of its own lag(past values).</w:t>
      </w:r>
    </w:p>
    <w:p w14:paraId="2F18EB7D" w14:textId="77777777" w:rsidR="000D00C3" w:rsidRDefault="00000000">
      <w:pPr>
        <w:numPr>
          <w:ilvl w:val="0"/>
          <w:numId w:val="1"/>
        </w:numPr>
        <w:rPr>
          <w:rFonts w:ascii="Times New Roman" w:hAnsi="Times New Roman" w:cs="Times New Roman"/>
        </w:rPr>
      </w:pPr>
      <w:r>
        <w:rPr>
          <w:rFonts w:ascii="Times New Roman" w:hAnsi="Times New Roman" w:cs="Times New Roman"/>
          <w:lang w:val="en-IN"/>
        </w:rPr>
        <w:t>We assume that each variable modelled as linear combination of past values of itself past values of other variables.</w:t>
      </w:r>
    </w:p>
    <w:p w14:paraId="6A0EEB41" w14:textId="77777777" w:rsidR="000D00C3" w:rsidRDefault="000D00C3">
      <w:pPr>
        <w:ind w:left="720"/>
        <w:rPr>
          <w:rFonts w:ascii="Times New Roman" w:hAnsi="Times New Roman" w:cs="Times New Roman"/>
        </w:rPr>
      </w:pPr>
    </w:p>
    <w:p w14:paraId="59641C71" w14:textId="77777777" w:rsidR="000D00C3" w:rsidRDefault="00000000">
      <w:pPr>
        <w:rPr>
          <w:rFonts w:ascii="Times New Roman" w:hAnsi="Times New Roman" w:cs="Times New Roman"/>
        </w:rPr>
      </w:pPr>
      <w:r>
        <w:rPr>
          <w:rFonts w:ascii="Times New Roman" w:hAnsi="Times New Roman" w:cs="Times New Roman"/>
          <w:b/>
          <w:bCs/>
        </w:rPr>
        <w:t>Support Vector Machine (SVM):</w:t>
      </w:r>
    </w:p>
    <w:p w14:paraId="70A3F03E" w14:textId="77777777" w:rsidR="000D00C3" w:rsidRDefault="00000000">
      <w:pPr>
        <w:numPr>
          <w:ilvl w:val="0"/>
          <w:numId w:val="2"/>
        </w:numPr>
        <w:rPr>
          <w:rFonts w:ascii="Times New Roman" w:hAnsi="Times New Roman" w:cs="Times New Roman"/>
        </w:rPr>
      </w:pPr>
      <w:r>
        <w:rPr>
          <w:rFonts w:ascii="Times New Roman" w:hAnsi="Times New Roman" w:cs="Times New Roman"/>
        </w:rPr>
        <w:t xml:space="preserve">Support vector machine algorithm is to find a hyperplane in an N-dimensional </w:t>
      </w:r>
      <w:proofErr w:type="gramStart"/>
      <w:r>
        <w:rPr>
          <w:rFonts w:ascii="Times New Roman" w:hAnsi="Times New Roman" w:cs="Times New Roman"/>
        </w:rPr>
        <w:t>space(</w:t>
      </w:r>
      <w:proofErr w:type="gramEnd"/>
      <w:r>
        <w:rPr>
          <w:rFonts w:ascii="Times New Roman" w:hAnsi="Times New Roman" w:cs="Times New Roman"/>
        </w:rPr>
        <w:t>N — the number of features) that distinctly classifies the data points.</w:t>
      </w:r>
    </w:p>
    <w:p w14:paraId="5C446884" w14:textId="77777777" w:rsidR="000D00C3" w:rsidRDefault="00000000">
      <w:pPr>
        <w:numPr>
          <w:ilvl w:val="0"/>
          <w:numId w:val="2"/>
        </w:numPr>
        <w:rPr>
          <w:rFonts w:ascii="Times New Roman" w:hAnsi="Times New Roman" w:cs="Times New Roman"/>
        </w:rPr>
      </w:pPr>
      <w:r>
        <w:rPr>
          <w:rFonts w:ascii="Times New Roman" w:hAnsi="Times New Roman" w:cs="Times New Roman"/>
        </w:rPr>
        <w:t xml:space="preserve">Support vector regression </w:t>
      </w:r>
      <w:proofErr w:type="gramStart"/>
      <w:r>
        <w:rPr>
          <w:rFonts w:ascii="Times New Roman" w:hAnsi="Times New Roman" w:cs="Times New Roman"/>
        </w:rPr>
        <w:t>from  regularization</w:t>
      </w:r>
      <w:proofErr w:type="gramEnd"/>
      <w:r>
        <w:rPr>
          <w:rFonts w:ascii="Times New Roman" w:hAnsi="Times New Roman" w:cs="Times New Roman"/>
        </w:rPr>
        <w:t xml:space="preserve"> parameter and Epsilon value </w:t>
      </w:r>
    </w:p>
    <w:p w14:paraId="476A82AB" w14:textId="77777777" w:rsidR="000D00C3" w:rsidRDefault="000D00C3">
      <w:pPr>
        <w:rPr>
          <w:rFonts w:ascii="Times New Roman" w:hAnsi="Times New Roman" w:cs="Times New Roman"/>
        </w:rPr>
      </w:pPr>
    </w:p>
    <w:p w14:paraId="5C23B77B" w14:textId="77777777" w:rsidR="000D00C3" w:rsidRDefault="00000000">
      <w:pPr>
        <w:rPr>
          <w:rFonts w:ascii="Times New Roman" w:hAnsi="Times New Roman" w:cs="Times New Roman"/>
        </w:rPr>
      </w:pPr>
      <w:r>
        <w:rPr>
          <w:noProof/>
        </w:rPr>
        <w:drawing>
          <wp:inline distT="0" distB="0" distL="0" distR="0" wp14:anchorId="6D84E6F5" wp14:editId="1E9D34E0">
            <wp:extent cx="5943600" cy="410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3"/>
                    <a:stretch>
                      <a:fillRect/>
                    </a:stretch>
                  </pic:blipFill>
                  <pic:spPr bwMode="auto">
                    <a:xfrm>
                      <a:off x="0" y="0"/>
                      <a:ext cx="5943600" cy="410845"/>
                    </a:xfrm>
                    <a:prstGeom prst="rect">
                      <a:avLst/>
                    </a:prstGeom>
                  </pic:spPr>
                </pic:pic>
              </a:graphicData>
            </a:graphic>
          </wp:inline>
        </w:drawing>
      </w:r>
    </w:p>
    <w:p w14:paraId="6142CFF6" w14:textId="77777777" w:rsidR="000D00C3" w:rsidRDefault="000D00C3">
      <w:pPr>
        <w:rPr>
          <w:rFonts w:ascii="Times New Roman" w:hAnsi="Times New Roman" w:cs="Times New Roman"/>
        </w:rPr>
      </w:pPr>
    </w:p>
    <w:p w14:paraId="5B30E7E2" w14:textId="77777777" w:rsidR="000D00C3" w:rsidRDefault="000D00C3">
      <w:pPr>
        <w:rPr>
          <w:rFonts w:ascii="Times New Roman" w:hAnsi="Times New Roman" w:cs="Times New Roman"/>
        </w:rPr>
      </w:pPr>
    </w:p>
    <w:p w14:paraId="7E3CA8EE" w14:textId="77777777" w:rsidR="000D00C3" w:rsidRDefault="00000000" w:rsidP="008577AE">
      <w:pPr>
        <w:rPr>
          <w:rFonts w:ascii="Times New Roman" w:hAnsi="Times New Roman" w:cs="Times New Roman"/>
        </w:rPr>
      </w:pPr>
      <w:r>
        <w:rPr>
          <w:rFonts w:ascii="Times New Roman" w:hAnsi="Times New Roman" w:cs="Times New Roman"/>
          <w:b/>
          <w:bCs/>
        </w:rPr>
        <w:lastRenderedPageBreak/>
        <w:t>Long Short-Term Memory (LSTM):</w:t>
      </w:r>
    </w:p>
    <w:p w14:paraId="7829BEE0" w14:textId="77777777" w:rsidR="000D00C3" w:rsidRDefault="00000000">
      <w:pPr>
        <w:numPr>
          <w:ilvl w:val="0"/>
          <w:numId w:val="3"/>
        </w:numPr>
        <w:rPr>
          <w:rFonts w:ascii="Times New Roman" w:hAnsi="Times New Roman" w:cs="Times New Roman"/>
        </w:rPr>
      </w:pPr>
      <w:r>
        <w:rPr>
          <w:rFonts w:ascii="Times New Roman" w:hAnsi="Times New Roman" w:cs="Times New Roman"/>
        </w:rPr>
        <w:t>Artificial Neural Networks (ANNs) are being widely used to map nonlinear relationships between macroeconomic time series. </w:t>
      </w:r>
    </w:p>
    <w:p w14:paraId="748C807F" w14:textId="77777777" w:rsidR="000D00C3" w:rsidRDefault="00000000">
      <w:pPr>
        <w:numPr>
          <w:ilvl w:val="0"/>
          <w:numId w:val="3"/>
        </w:numPr>
        <w:rPr>
          <w:rFonts w:ascii="Times New Roman" w:hAnsi="Times New Roman" w:cs="Times New Roman"/>
        </w:rPr>
      </w:pPr>
      <w:r>
        <w:rPr>
          <w:rFonts w:ascii="Times New Roman" w:hAnsi="Times New Roman" w:cs="Times New Roman"/>
        </w:rPr>
        <w:t>Long Short-Term Memory (LSTM) is a special kind of RNN, capable of learning long-term dependencies by remembering information for long periods and automatically determine the optimal time lags.</w:t>
      </w:r>
    </w:p>
    <w:p w14:paraId="4D2A8258" w14:textId="77777777" w:rsidR="000D00C3" w:rsidRDefault="00000000">
      <w:pPr>
        <w:numPr>
          <w:ilvl w:val="0"/>
          <w:numId w:val="3"/>
        </w:numPr>
        <w:rPr>
          <w:rFonts w:ascii="Times New Roman" w:hAnsi="Times New Roman" w:cs="Times New Roman"/>
        </w:rPr>
      </w:pPr>
      <w:r>
        <w:rPr>
          <w:rFonts w:ascii="Times New Roman" w:hAnsi="Times New Roman" w:cs="Times New Roman"/>
        </w:rPr>
        <w:t xml:space="preserve">It can capture the nonlinearity and randomness of time series data more effectively, as well as overcome the problem of back-propagated error decay </w:t>
      </w:r>
    </w:p>
    <w:p w14:paraId="72D74DB2" w14:textId="77777777" w:rsidR="000D00C3" w:rsidRDefault="000D00C3">
      <w:pPr>
        <w:rPr>
          <w:rFonts w:ascii="Times New Roman" w:hAnsi="Times New Roman" w:cs="Times New Roman"/>
        </w:rPr>
      </w:pPr>
    </w:p>
    <w:p w14:paraId="48CC9CCD" w14:textId="77777777" w:rsidR="000D00C3" w:rsidRDefault="00000000">
      <w:pPr>
        <w:ind w:firstLine="360"/>
        <w:rPr>
          <w:rFonts w:ascii="Times New Roman" w:hAnsi="Times New Roman" w:cs="Times New Roman"/>
        </w:rPr>
      </w:pPr>
      <w:r>
        <w:rPr>
          <w:rFonts w:ascii="Times New Roman" w:hAnsi="Times New Roman" w:cs="Times New Roman"/>
        </w:rPr>
        <w:t>Model architecture:</w:t>
      </w:r>
    </w:p>
    <w:p w14:paraId="6CA8371E" w14:textId="77777777" w:rsidR="000D00C3" w:rsidRDefault="00000000">
      <w:pPr>
        <w:numPr>
          <w:ilvl w:val="0"/>
          <w:numId w:val="4"/>
        </w:numPr>
        <w:rPr>
          <w:rFonts w:ascii="Times New Roman" w:hAnsi="Times New Roman" w:cs="Times New Roman"/>
        </w:rPr>
      </w:pPr>
      <w:r>
        <w:rPr>
          <w:rFonts w:ascii="Times New Roman" w:hAnsi="Times New Roman" w:cs="Times New Roman"/>
        </w:rPr>
        <w:t>Consists of input layer + LSTM RNN + dense layer</w:t>
      </w:r>
    </w:p>
    <w:p w14:paraId="0C576127" w14:textId="77777777" w:rsidR="000D00C3" w:rsidRDefault="00000000">
      <w:pPr>
        <w:numPr>
          <w:ilvl w:val="0"/>
          <w:numId w:val="4"/>
        </w:numPr>
        <w:rPr>
          <w:rFonts w:ascii="Times New Roman" w:hAnsi="Times New Roman" w:cs="Times New Roman"/>
        </w:rPr>
      </w:pPr>
      <w:r>
        <w:rPr>
          <w:rFonts w:ascii="Times New Roman" w:hAnsi="Times New Roman" w:cs="Times New Roman"/>
        </w:rPr>
        <w:t>Input layers consist of 34 variables.</w:t>
      </w:r>
    </w:p>
    <w:p w14:paraId="0F36D456" w14:textId="77777777" w:rsidR="000D00C3" w:rsidRDefault="00000000">
      <w:pPr>
        <w:numPr>
          <w:ilvl w:val="0"/>
          <w:numId w:val="4"/>
        </w:numPr>
        <w:rPr>
          <w:rFonts w:ascii="Times New Roman" w:hAnsi="Times New Roman" w:cs="Times New Roman"/>
        </w:rPr>
      </w:pPr>
      <w:r>
        <w:rPr>
          <w:rFonts w:ascii="Times New Roman" w:hAnsi="Times New Roman" w:cs="Times New Roman"/>
        </w:rPr>
        <w:t>LSTM have same number of neurons whose output Is densely connected to a single output neuron.</w:t>
      </w:r>
    </w:p>
    <w:p w14:paraId="457C9F70" w14:textId="77777777" w:rsidR="000D00C3" w:rsidRDefault="000D00C3">
      <w:pPr>
        <w:rPr>
          <w:rFonts w:ascii="Times New Roman" w:hAnsi="Times New Roman" w:cs="Times New Roman"/>
        </w:rPr>
      </w:pPr>
    </w:p>
    <w:p w14:paraId="58FD6E5E" w14:textId="56EB6259" w:rsidR="000D00C3" w:rsidRDefault="00000000" w:rsidP="008577AE">
      <w:pPr>
        <w:jc w:val="center"/>
        <w:rPr>
          <w:rFonts w:ascii="Times New Roman" w:hAnsi="Times New Roman" w:cs="Times New Roman"/>
        </w:rPr>
      </w:pPr>
      <w:r>
        <w:rPr>
          <w:noProof/>
        </w:rPr>
        <w:drawing>
          <wp:inline distT="0" distB="0" distL="0" distR="0" wp14:anchorId="10023032" wp14:editId="3EFFB832">
            <wp:extent cx="3698240" cy="318071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4"/>
                    <a:srcRect l="3105" t="8549" r="1534" b="6009"/>
                    <a:stretch>
                      <a:fillRect/>
                    </a:stretch>
                  </pic:blipFill>
                  <pic:spPr bwMode="auto">
                    <a:xfrm>
                      <a:off x="0" y="0"/>
                      <a:ext cx="3698240" cy="3180715"/>
                    </a:xfrm>
                    <a:prstGeom prst="rect">
                      <a:avLst/>
                    </a:prstGeom>
                  </pic:spPr>
                </pic:pic>
              </a:graphicData>
            </a:graphic>
          </wp:inline>
        </w:drawing>
      </w:r>
    </w:p>
    <w:p w14:paraId="1F28DC62" w14:textId="608D7B54" w:rsidR="008577AE" w:rsidRPr="008577AE" w:rsidRDefault="008577AE" w:rsidP="008577AE">
      <w:pPr>
        <w:jc w:val="center"/>
        <w:rPr>
          <w:rFonts w:ascii="Times New Roman" w:hAnsi="Times New Roman" w:cs="Times New Roman"/>
          <w:b/>
          <w:bCs/>
        </w:rPr>
      </w:pPr>
      <w:r w:rsidRPr="008577AE">
        <w:rPr>
          <w:rFonts w:ascii="Times New Roman" w:hAnsi="Times New Roman" w:cs="Times New Roman"/>
          <w:b/>
          <w:bCs/>
        </w:rPr>
        <w:t>Image 1</w:t>
      </w:r>
    </w:p>
    <w:p w14:paraId="61BE2702" w14:textId="77777777" w:rsidR="008577AE" w:rsidRDefault="008577AE">
      <w:pPr>
        <w:rPr>
          <w:rFonts w:ascii="Times New Roman" w:hAnsi="Times New Roman" w:cs="Times New Roman"/>
        </w:rPr>
      </w:pPr>
    </w:p>
    <w:p w14:paraId="0D7FEE75" w14:textId="77777777" w:rsidR="000D00C3" w:rsidRDefault="000D00C3">
      <w:pPr>
        <w:rPr>
          <w:rFonts w:ascii="Times New Roman" w:hAnsi="Times New Roman" w:cs="Times New Roman"/>
        </w:rPr>
      </w:pPr>
    </w:p>
    <w:p w14:paraId="7FEBBDF7" w14:textId="77777777" w:rsidR="000D00C3" w:rsidRDefault="000D00C3">
      <w:pPr>
        <w:rPr>
          <w:rFonts w:ascii="Times New Roman" w:hAnsi="Times New Roman" w:cs="Times New Roman"/>
        </w:rPr>
      </w:pPr>
    </w:p>
    <w:p w14:paraId="11E3A72B" w14:textId="2EC12AF8" w:rsidR="000D00C3" w:rsidRDefault="00000000" w:rsidP="008577AE">
      <w:pPr>
        <w:tabs>
          <w:tab w:val="left" w:pos="6150"/>
        </w:tabs>
        <w:jc w:val="center"/>
        <w:rPr>
          <w:rFonts w:ascii="Times New Roman" w:hAnsi="Times New Roman" w:cs="Times New Roman"/>
        </w:rPr>
      </w:pPr>
      <w:r>
        <w:rPr>
          <w:noProof/>
        </w:rPr>
        <w:drawing>
          <wp:inline distT="0" distB="0" distL="0" distR="0" wp14:anchorId="734A1B52" wp14:editId="7D070BBA">
            <wp:extent cx="5943600" cy="1297305"/>
            <wp:effectExtent l="0" t="0" r="0" b="0"/>
            <wp:docPr id="5" name="Content Placeholder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table&#10;&#10;Description automatically generated"/>
                    <pic:cNvPicPr>
                      <a:picLocks noChangeAspect="1" noChangeArrowheads="1"/>
                    </pic:cNvPicPr>
                  </pic:nvPicPr>
                  <pic:blipFill>
                    <a:blip r:embed="rId25"/>
                    <a:stretch>
                      <a:fillRect/>
                    </a:stretch>
                  </pic:blipFill>
                  <pic:spPr bwMode="auto">
                    <a:xfrm>
                      <a:off x="0" y="0"/>
                      <a:ext cx="5943600" cy="1297305"/>
                    </a:xfrm>
                    <a:prstGeom prst="rect">
                      <a:avLst/>
                    </a:prstGeom>
                  </pic:spPr>
                </pic:pic>
              </a:graphicData>
            </a:graphic>
          </wp:inline>
        </w:drawing>
      </w:r>
    </w:p>
    <w:p w14:paraId="439A43AF" w14:textId="73D66764" w:rsidR="008577AE" w:rsidRPr="008577AE" w:rsidRDefault="008577AE" w:rsidP="008577AE">
      <w:pPr>
        <w:tabs>
          <w:tab w:val="left" w:pos="6150"/>
        </w:tabs>
        <w:jc w:val="center"/>
        <w:rPr>
          <w:rFonts w:ascii="Times New Roman" w:hAnsi="Times New Roman" w:cs="Times New Roman"/>
          <w:b/>
          <w:bCs/>
        </w:rPr>
      </w:pPr>
      <w:r w:rsidRPr="008577AE">
        <w:rPr>
          <w:rFonts w:ascii="Times New Roman" w:hAnsi="Times New Roman" w:cs="Times New Roman"/>
          <w:b/>
          <w:bCs/>
        </w:rPr>
        <w:t>Image 2</w:t>
      </w:r>
    </w:p>
    <w:p w14:paraId="21803B46" w14:textId="77777777" w:rsidR="000D00C3" w:rsidRDefault="000D00C3">
      <w:pPr>
        <w:rPr>
          <w:rFonts w:ascii="Times New Roman" w:hAnsi="Times New Roman" w:cs="Times New Roman"/>
        </w:rPr>
      </w:pPr>
    </w:p>
    <w:p w14:paraId="4F6EA97F" w14:textId="77777777" w:rsidR="000D00C3" w:rsidRDefault="000D00C3">
      <w:pPr>
        <w:rPr>
          <w:rFonts w:ascii="Times New Roman" w:hAnsi="Times New Roman" w:cs="Times New Roman"/>
        </w:rPr>
      </w:pPr>
    </w:p>
    <w:p w14:paraId="63694866" w14:textId="77777777" w:rsidR="000D00C3" w:rsidRDefault="00000000">
      <w:pPr>
        <w:rPr>
          <w:rFonts w:ascii="Times New Roman" w:hAnsi="Times New Roman" w:cs="Times New Roman"/>
          <w:b/>
          <w:bCs/>
        </w:rPr>
      </w:pPr>
      <w:r>
        <w:rPr>
          <w:rFonts w:ascii="Times New Roman" w:hAnsi="Times New Roman" w:cs="Times New Roman"/>
          <w:b/>
          <w:bCs/>
        </w:rPr>
        <w:t>Evaluation and comparison:</w:t>
      </w:r>
    </w:p>
    <w:p w14:paraId="590B5409" w14:textId="77777777" w:rsidR="000D00C3" w:rsidRDefault="000D00C3">
      <w:pPr>
        <w:rPr>
          <w:rFonts w:ascii="Times New Roman" w:hAnsi="Times New Roman" w:cs="Times New Roman"/>
          <w:b/>
          <w:bCs/>
        </w:rPr>
      </w:pPr>
    </w:p>
    <w:p w14:paraId="22A3B516" w14:textId="77777777" w:rsidR="000D00C3" w:rsidRDefault="00000000">
      <w:pPr>
        <w:rPr>
          <w:rFonts w:ascii="Times New Roman" w:hAnsi="Times New Roman" w:cs="Times New Roman"/>
        </w:rPr>
      </w:pPr>
      <w:r>
        <w:rPr>
          <w:rFonts w:ascii="Times New Roman" w:hAnsi="Times New Roman" w:cs="Times New Roman"/>
        </w:rPr>
        <w:t>We have implemented and calculated the following parameters for the models to compare the performance of all three models:</w:t>
      </w:r>
    </w:p>
    <w:p w14:paraId="7D66E255" w14:textId="77777777" w:rsidR="000D00C3" w:rsidRDefault="00000000">
      <w:pPr>
        <w:pStyle w:val="ListParagraph"/>
        <w:numPr>
          <w:ilvl w:val="0"/>
          <w:numId w:val="17"/>
        </w:numPr>
      </w:pPr>
      <w:r>
        <w:t xml:space="preserve">Mean Percentage Error: </w:t>
      </w:r>
      <w:r>
        <w:rPr>
          <w:rFonts w:ascii="Roboto" w:hAnsi="Roboto"/>
          <w:color w:val="202124"/>
          <w:shd w:val="clear" w:color="auto" w:fill="FFFFFF"/>
        </w:rPr>
        <w:t>It is a relative measure that essentially scales ME to be in percentage units instead of the variable's units.</w:t>
      </w:r>
    </w:p>
    <w:p w14:paraId="6F05D2CF" w14:textId="77777777" w:rsidR="000D00C3" w:rsidRDefault="00000000">
      <w:pPr>
        <w:pStyle w:val="ListParagraph"/>
        <w:numPr>
          <w:ilvl w:val="0"/>
          <w:numId w:val="17"/>
        </w:numPr>
      </w:pPr>
      <w:r>
        <w:t xml:space="preserve">Mean absolute percentage error: </w:t>
      </w:r>
      <w:r>
        <w:rPr>
          <w:rFonts w:ascii="Arial" w:hAnsi="Arial" w:cs="Arial"/>
          <w:color w:val="202122"/>
          <w:sz w:val="21"/>
          <w:szCs w:val="21"/>
          <w:shd w:val="clear" w:color="auto" w:fill="FFFFFF"/>
        </w:rPr>
        <w:t>It is a measure of prediction accuracy of a forecasting method in statistics.</w:t>
      </w:r>
      <w:r>
        <w:t xml:space="preserve"> </w:t>
      </w:r>
    </w:p>
    <w:p w14:paraId="4D7539D2" w14:textId="77777777" w:rsidR="000D00C3" w:rsidRDefault="00000000">
      <w:pPr>
        <w:pStyle w:val="ListParagraph"/>
        <w:numPr>
          <w:ilvl w:val="0"/>
          <w:numId w:val="17"/>
        </w:numPr>
      </w:pPr>
      <w:r>
        <w:t>Root mean squared error: It is a frequently used measure of the differences between values (sample or population values) predicted by a model and the values observed. </w:t>
      </w:r>
    </w:p>
    <w:p w14:paraId="2538196A" w14:textId="77777777" w:rsidR="000D00C3" w:rsidRDefault="000D00C3">
      <w:pPr>
        <w:rPr>
          <w:rFonts w:ascii="Times New Roman" w:hAnsi="Times New Roman" w:cs="Times New Roman"/>
        </w:rPr>
      </w:pPr>
    </w:p>
    <w:p w14:paraId="7433AF1A" w14:textId="77777777" w:rsidR="000D00C3" w:rsidRDefault="000D00C3">
      <w:pPr>
        <w:rPr>
          <w:rFonts w:ascii="Times New Roman" w:hAnsi="Times New Roman" w:cs="Times New Roman"/>
          <w:b/>
          <w:bCs/>
        </w:rPr>
      </w:pPr>
    </w:p>
    <w:p w14:paraId="7DD1701A" w14:textId="77777777" w:rsidR="000D00C3" w:rsidRDefault="000D00C3">
      <w:pPr>
        <w:rPr>
          <w:rFonts w:ascii="Times New Roman" w:hAnsi="Times New Roman" w:cs="Times New Roman"/>
        </w:rPr>
      </w:pPr>
    </w:p>
    <w:p w14:paraId="66C698CB" w14:textId="77777777" w:rsidR="000D00C3" w:rsidRDefault="00000000">
      <w:pPr>
        <w:rPr>
          <w:rFonts w:ascii="Times New Roman" w:hAnsi="Times New Roman" w:cs="Times New Roman"/>
        </w:rPr>
      </w:pPr>
      <w:r>
        <w:rPr>
          <w:noProof/>
        </w:rPr>
        <w:drawing>
          <wp:inline distT="0" distB="0" distL="0" distR="0" wp14:anchorId="1259D0FD" wp14:editId="1AB33B7A">
            <wp:extent cx="5584825" cy="1235075"/>
            <wp:effectExtent l="0" t="0" r="0" b="0"/>
            <wp:docPr id="6" name="Image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Graphical user interface, text, application&#10;&#10;Description automatically generated"/>
                    <pic:cNvPicPr>
                      <a:picLocks noChangeAspect="1" noChangeArrowheads="1"/>
                    </pic:cNvPicPr>
                  </pic:nvPicPr>
                  <pic:blipFill>
                    <a:blip r:embed="rId26"/>
                    <a:srcRect r="16239"/>
                    <a:stretch>
                      <a:fillRect/>
                    </a:stretch>
                  </pic:blipFill>
                  <pic:spPr bwMode="auto">
                    <a:xfrm>
                      <a:off x="0" y="0"/>
                      <a:ext cx="5584825" cy="1235075"/>
                    </a:xfrm>
                    <a:prstGeom prst="rect">
                      <a:avLst/>
                    </a:prstGeom>
                  </pic:spPr>
                </pic:pic>
              </a:graphicData>
            </a:graphic>
          </wp:inline>
        </w:drawing>
      </w:r>
    </w:p>
    <w:p w14:paraId="6BE08D9E" w14:textId="77777777" w:rsidR="000D00C3" w:rsidRDefault="000D00C3">
      <w:pPr>
        <w:rPr>
          <w:rFonts w:ascii="Times New Roman" w:hAnsi="Times New Roman" w:cs="Times New Roman"/>
        </w:rPr>
      </w:pPr>
    </w:p>
    <w:p w14:paraId="20A5D97E" w14:textId="77777777" w:rsidR="000D00C3" w:rsidRDefault="00000000">
      <w:pPr>
        <w:rPr>
          <w:rFonts w:ascii="Times New Roman" w:hAnsi="Times New Roman" w:cs="Times New Roman"/>
        </w:rPr>
      </w:pPr>
      <w:r>
        <w:rPr>
          <w:noProof/>
        </w:rPr>
        <w:drawing>
          <wp:inline distT="0" distB="0" distL="0" distR="0" wp14:anchorId="68FD6852" wp14:editId="5C980A0C">
            <wp:extent cx="5471795" cy="1400810"/>
            <wp:effectExtent l="0" t="0" r="0" b="0"/>
            <wp:docPr id="7" name="Content Placeholder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7" descr="A picture containing text&#10;&#10;Description automatically generated"/>
                    <pic:cNvPicPr>
                      <a:picLocks noChangeAspect="1" noChangeArrowheads="1"/>
                    </pic:cNvPicPr>
                  </pic:nvPicPr>
                  <pic:blipFill>
                    <a:blip r:embed="rId27"/>
                    <a:srcRect r="39034"/>
                    <a:stretch>
                      <a:fillRect/>
                    </a:stretch>
                  </pic:blipFill>
                  <pic:spPr bwMode="auto">
                    <a:xfrm>
                      <a:off x="0" y="0"/>
                      <a:ext cx="5471795" cy="1400810"/>
                    </a:xfrm>
                    <a:prstGeom prst="rect">
                      <a:avLst/>
                    </a:prstGeom>
                  </pic:spPr>
                </pic:pic>
              </a:graphicData>
            </a:graphic>
          </wp:inline>
        </w:drawing>
      </w:r>
    </w:p>
    <w:p w14:paraId="15956A41" w14:textId="77777777" w:rsidR="000D00C3" w:rsidRDefault="000D00C3">
      <w:pPr>
        <w:rPr>
          <w:rFonts w:ascii="Times New Roman" w:hAnsi="Times New Roman" w:cs="Times New Roman"/>
        </w:rPr>
      </w:pPr>
    </w:p>
    <w:p w14:paraId="2019EAED" w14:textId="77777777" w:rsidR="000D00C3" w:rsidRDefault="00000000">
      <w:pPr>
        <w:jc w:val="center"/>
        <w:rPr>
          <w:rFonts w:ascii="Times New Roman" w:hAnsi="Times New Roman" w:cs="Times New Roman"/>
        </w:rPr>
      </w:pPr>
      <w:r>
        <w:rPr>
          <w:noProof/>
        </w:rPr>
        <w:lastRenderedPageBreak/>
        <w:drawing>
          <wp:inline distT="0" distB="0" distL="0" distR="0" wp14:anchorId="4FC65CA7" wp14:editId="07DD5AE6">
            <wp:extent cx="4406265" cy="2900045"/>
            <wp:effectExtent l="0" t="0" r="0" b="0"/>
            <wp:docPr id="8"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Chart&#10;&#10;Description automatically generated"/>
                    <pic:cNvPicPr>
                      <a:picLocks noChangeAspect="1" noChangeArrowheads="1"/>
                    </pic:cNvPicPr>
                  </pic:nvPicPr>
                  <pic:blipFill>
                    <a:blip r:embed="rId28"/>
                    <a:stretch>
                      <a:fillRect/>
                    </a:stretch>
                  </pic:blipFill>
                  <pic:spPr bwMode="auto">
                    <a:xfrm>
                      <a:off x="0" y="0"/>
                      <a:ext cx="4406265" cy="2900045"/>
                    </a:xfrm>
                    <a:prstGeom prst="rect">
                      <a:avLst/>
                    </a:prstGeom>
                  </pic:spPr>
                </pic:pic>
              </a:graphicData>
            </a:graphic>
          </wp:inline>
        </w:drawing>
      </w:r>
    </w:p>
    <w:p w14:paraId="1D563920" w14:textId="4C9B6039" w:rsidR="000D00C3" w:rsidRPr="008577AE" w:rsidRDefault="008577AE">
      <w:pPr>
        <w:jc w:val="center"/>
        <w:rPr>
          <w:rFonts w:ascii="Times New Roman" w:hAnsi="Times New Roman" w:cs="Times New Roman"/>
          <w:b/>
          <w:bCs/>
        </w:rPr>
      </w:pPr>
      <w:r w:rsidRPr="008577AE">
        <w:rPr>
          <w:rFonts w:ascii="Times New Roman" w:hAnsi="Times New Roman" w:cs="Times New Roman"/>
          <w:b/>
          <w:bCs/>
        </w:rPr>
        <w:t>Image 3</w:t>
      </w:r>
    </w:p>
    <w:p w14:paraId="0FDA4EDA" w14:textId="77777777" w:rsidR="000D00C3" w:rsidRDefault="000D00C3">
      <w:pPr>
        <w:rPr>
          <w:rFonts w:ascii="Times New Roman" w:hAnsi="Times New Roman" w:cs="Times New Roman"/>
        </w:rPr>
      </w:pPr>
    </w:p>
    <w:p w14:paraId="450FCCF3" w14:textId="77777777" w:rsidR="000D00C3" w:rsidRDefault="000D00C3">
      <w:pPr>
        <w:rPr>
          <w:rFonts w:ascii="Times New Roman" w:hAnsi="Times New Roman" w:cs="Times New Roman"/>
        </w:rPr>
      </w:pPr>
    </w:p>
    <w:p w14:paraId="0A365242" w14:textId="77777777" w:rsidR="000D00C3" w:rsidRDefault="000D00C3">
      <w:pPr>
        <w:rPr>
          <w:rFonts w:ascii="Times New Roman" w:hAnsi="Times New Roman" w:cs="Times New Roman"/>
        </w:rPr>
      </w:pPr>
    </w:p>
    <w:tbl>
      <w:tblPr>
        <w:tblW w:w="8270" w:type="dxa"/>
        <w:jc w:val="center"/>
        <w:tblLayout w:type="fixed"/>
        <w:tblCellMar>
          <w:top w:w="72" w:type="dxa"/>
          <w:left w:w="144" w:type="dxa"/>
          <w:bottom w:w="72" w:type="dxa"/>
          <w:right w:w="144" w:type="dxa"/>
        </w:tblCellMar>
        <w:tblLook w:val="0420" w:firstRow="1" w:lastRow="0" w:firstColumn="0" w:lastColumn="0" w:noHBand="0" w:noVBand="1"/>
      </w:tblPr>
      <w:tblGrid>
        <w:gridCol w:w="2010"/>
        <w:gridCol w:w="2011"/>
        <w:gridCol w:w="2009"/>
        <w:gridCol w:w="2240"/>
      </w:tblGrid>
      <w:tr w:rsidR="000D00C3" w14:paraId="60C69F16" w14:textId="77777777">
        <w:trPr>
          <w:trHeight w:val="584"/>
          <w:jc w:val="center"/>
        </w:trPr>
        <w:tc>
          <w:tcPr>
            <w:tcW w:w="2009" w:type="dxa"/>
            <w:tcBorders>
              <w:top w:val="single" w:sz="8" w:space="0" w:color="FFFFFF"/>
              <w:left w:val="single" w:sz="8" w:space="0" w:color="FFFFFF"/>
              <w:bottom w:val="single" w:sz="24" w:space="0" w:color="FFFFFF"/>
              <w:right w:val="single" w:sz="8" w:space="0" w:color="FFFFFF"/>
            </w:tcBorders>
            <w:shd w:val="clear" w:color="auto" w:fill="4472C4"/>
          </w:tcPr>
          <w:p w14:paraId="60FE687E" w14:textId="77777777" w:rsidR="000D00C3" w:rsidRDefault="00000000">
            <w:pPr>
              <w:widowControl w:val="0"/>
              <w:rPr>
                <w:rFonts w:ascii="Times New Roman" w:hAnsi="Times New Roman" w:cs="Times New Roman"/>
              </w:rPr>
            </w:pPr>
            <w:r>
              <w:rPr>
                <w:rFonts w:ascii="Times New Roman" w:hAnsi="Times New Roman" w:cs="Times New Roman"/>
                <w:b/>
                <w:bCs/>
                <w:lang w:val="en-IN"/>
              </w:rPr>
              <w:t>Performance Metric</w:t>
            </w:r>
          </w:p>
        </w:tc>
        <w:tc>
          <w:tcPr>
            <w:tcW w:w="2011" w:type="dxa"/>
            <w:tcBorders>
              <w:top w:val="single" w:sz="8" w:space="0" w:color="FFFFFF"/>
              <w:left w:val="single" w:sz="8" w:space="0" w:color="FFFFFF"/>
              <w:bottom w:val="single" w:sz="24" w:space="0" w:color="FFFFFF"/>
              <w:right w:val="single" w:sz="8" w:space="0" w:color="FFFFFF"/>
            </w:tcBorders>
            <w:shd w:val="clear" w:color="auto" w:fill="4472C4"/>
          </w:tcPr>
          <w:p w14:paraId="1AFBA4A9" w14:textId="77777777" w:rsidR="000D00C3" w:rsidRDefault="00000000">
            <w:pPr>
              <w:widowControl w:val="0"/>
              <w:rPr>
                <w:rFonts w:ascii="Times New Roman" w:hAnsi="Times New Roman" w:cs="Times New Roman"/>
              </w:rPr>
            </w:pPr>
            <w:r>
              <w:rPr>
                <w:rFonts w:ascii="Times New Roman" w:hAnsi="Times New Roman" w:cs="Times New Roman"/>
                <w:b/>
                <w:bCs/>
                <w:lang w:val="en-IN"/>
              </w:rPr>
              <w:t>VAR Model</w:t>
            </w:r>
          </w:p>
        </w:tc>
        <w:tc>
          <w:tcPr>
            <w:tcW w:w="2009" w:type="dxa"/>
            <w:tcBorders>
              <w:top w:val="single" w:sz="8" w:space="0" w:color="FFFFFF"/>
              <w:left w:val="single" w:sz="8" w:space="0" w:color="FFFFFF"/>
              <w:bottom w:val="single" w:sz="24" w:space="0" w:color="FFFFFF"/>
              <w:right w:val="single" w:sz="8" w:space="0" w:color="FFFFFF"/>
            </w:tcBorders>
            <w:shd w:val="clear" w:color="auto" w:fill="4472C4"/>
          </w:tcPr>
          <w:p w14:paraId="42E896AD" w14:textId="77777777" w:rsidR="000D00C3" w:rsidRDefault="00000000">
            <w:pPr>
              <w:widowControl w:val="0"/>
              <w:rPr>
                <w:rFonts w:ascii="Times New Roman" w:hAnsi="Times New Roman" w:cs="Times New Roman"/>
              </w:rPr>
            </w:pPr>
            <w:r>
              <w:rPr>
                <w:rFonts w:ascii="Times New Roman" w:hAnsi="Times New Roman" w:cs="Times New Roman"/>
                <w:b/>
                <w:bCs/>
                <w:lang w:val="en-IN"/>
              </w:rPr>
              <w:t>SVM Model</w:t>
            </w:r>
          </w:p>
        </w:tc>
        <w:tc>
          <w:tcPr>
            <w:tcW w:w="2240" w:type="dxa"/>
            <w:tcBorders>
              <w:top w:val="single" w:sz="8" w:space="0" w:color="FFFFFF"/>
              <w:left w:val="single" w:sz="8" w:space="0" w:color="FFFFFF"/>
              <w:bottom w:val="single" w:sz="24" w:space="0" w:color="FFFFFF"/>
              <w:right w:val="single" w:sz="8" w:space="0" w:color="FFFFFF"/>
            </w:tcBorders>
            <w:shd w:val="clear" w:color="auto" w:fill="4472C4"/>
          </w:tcPr>
          <w:p w14:paraId="6FE935EC" w14:textId="77777777" w:rsidR="000D00C3" w:rsidRDefault="00000000">
            <w:pPr>
              <w:widowControl w:val="0"/>
              <w:rPr>
                <w:rFonts w:ascii="Times New Roman" w:hAnsi="Times New Roman" w:cs="Times New Roman"/>
              </w:rPr>
            </w:pPr>
            <w:r>
              <w:rPr>
                <w:rFonts w:ascii="Times New Roman" w:hAnsi="Times New Roman" w:cs="Times New Roman"/>
                <w:b/>
                <w:bCs/>
                <w:lang w:val="en-IN"/>
              </w:rPr>
              <w:t>LSTM RNN Model</w:t>
            </w:r>
          </w:p>
        </w:tc>
      </w:tr>
      <w:tr w:rsidR="000D00C3" w14:paraId="6082B65F" w14:textId="77777777">
        <w:trPr>
          <w:trHeight w:val="584"/>
          <w:jc w:val="center"/>
        </w:trPr>
        <w:tc>
          <w:tcPr>
            <w:tcW w:w="2009" w:type="dxa"/>
            <w:tcBorders>
              <w:top w:val="single" w:sz="24" w:space="0" w:color="FFFFFF"/>
              <w:left w:val="single" w:sz="8" w:space="0" w:color="FFFFFF"/>
              <w:bottom w:val="single" w:sz="8" w:space="0" w:color="FFFFFF"/>
              <w:right w:val="single" w:sz="8" w:space="0" w:color="FFFFFF"/>
            </w:tcBorders>
            <w:shd w:val="clear" w:color="auto" w:fill="CFD5EA"/>
          </w:tcPr>
          <w:p w14:paraId="3ED1EEAD" w14:textId="77777777" w:rsidR="000D00C3" w:rsidRDefault="00000000">
            <w:pPr>
              <w:widowControl w:val="0"/>
              <w:rPr>
                <w:rFonts w:ascii="Times New Roman" w:hAnsi="Times New Roman" w:cs="Times New Roman"/>
              </w:rPr>
            </w:pPr>
            <w:r>
              <w:rPr>
                <w:rFonts w:ascii="Times New Roman" w:hAnsi="Times New Roman" w:cs="Times New Roman"/>
                <w:lang w:val="en-IN"/>
              </w:rPr>
              <w:t>MAPE</w:t>
            </w:r>
          </w:p>
        </w:tc>
        <w:tc>
          <w:tcPr>
            <w:tcW w:w="2011" w:type="dxa"/>
            <w:tcBorders>
              <w:top w:val="single" w:sz="24" w:space="0" w:color="FFFFFF"/>
              <w:left w:val="single" w:sz="8" w:space="0" w:color="FFFFFF"/>
              <w:bottom w:val="single" w:sz="8" w:space="0" w:color="FFFFFF"/>
              <w:right w:val="single" w:sz="8" w:space="0" w:color="FFFFFF"/>
            </w:tcBorders>
            <w:shd w:val="clear" w:color="auto" w:fill="CFD5EA"/>
          </w:tcPr>
          <w:p w14:paraId="16BE3AF7" w14:textId="77777777" w:rsidR="000D00C3" w:rsidRDefault="00000000">
            <w:pPr>
              <w:widowControl w:val="0"/>
              <w:rPr>
                <w:rFonts w:ascii="Times New Roman" w:hAnsi="Times New Roman" w:cs="Times New Roman"/>
              </w:rPr>
            </w:pPr>
            <w:r>
              <w:rPr>
                <w:rFonts w:ascii="Times New Roman" w:hAnsi="Times New Roman" w:cs="Times New Roman"/>
                <w:lang w:val="en-IN"/>
              </w:rPr>
              <w:t>0.0369</w:t>
            </w:r>
          </w:p>
        </w:tc>
        <w:tc>
          <w:tcPr>
            <w:tcW w:w="2009" w:type="dxa"/>
            <w:tcBorders>
              <w:top w:val="single" w:sz="24" w:space="0" w:color="FFFFFF"/>
              <w:left w:val="single" w:sz="8" w:space="0" w:color="FFFFFF"/>
              <w:bottom w:val="single" w:sz="8" w:space="0" w:color="FFFFFF"/>
              <w:right w:val="single" w:sz="8" w:space="0" w:color="FFFFFF"/>
            </w:tcBorders>
            <w:shd w:val="clear" w:color="auto" w:fill="CFD5EA"/>
          </w:tcPr>
          <w:p w14:paraId="1AE8E096" w14:textId="77777777" w:rsidR="000D00C3" w:rsidRDefault="00000000">
            <w:pPr>
              <w:widowControl w:val="0"/>
              <w:rPr>
                <w:rFonts w:ascii="Times New Roman" w:hAnsi="Times New Roman" w:cs="Times New Roman"/>
              </w:rPr>
            </w:pPr>
            <w:r>
              <w:rPr>
                <w:rFonts w:ascii="Times New Roman" w:hAnsi="Times New Roman" w:cs="Times New Roman"/>
                <w:lang w:val="en-IN"/>
              </w:rPr>
              <w:t>0.0283</w:t>
            </w:r>
          </w:p>
        </w:tc>
        <w:tc>
          <w:tcPr>
            <w:tcW w:w="2240" w:type="dxa"/>
            <w:tcBorders>
              <w:top w:val="single" w:sz="24" w:space="0" w:color="FFFFFF"/>
              <w:left w:val="single" w:sz="8" w:space="0" w:color="FFFFFF"/>
              <w:bottom w:val="single" w:sz="8" w:space="0" w:color="FFFFFF"/>
              <w:right w:val="single" w:sz="8" w:space="0" w:color="FFFFFF"/>
            </w:tcBorders>
            <w:shd w:val="clear" w:color="auto" w:fill="CFD5EA"/>
          </w:tcPr>
          <w:p w14:paraId="72FC9F93" w14:textId="77777777" w:rsidR="000D00C3" w:rsidRDefault="00000000">
            <w:pPr>
              <w:widowControl w:val="0"/>
              <w:rPr>
                <w:rFonts w:ascii="Times New Roman" w:hAnsi="Times New Roman" w:cs="Times New Roman"/>
              </w:rPr>
            </w:pPr>
            <w:r>
              <w:rPr>
                <w:rFonts w:ascii="Times New Roman" w:hAnsi="Times New Roman" w:cs="Times New Roman"/>
                <w:lang w:val="en-IN"/>
              </w:rPr>
              <w:t>0.0217</w:t>
            </w:r>
          </w:p>
        </w:tc>
      </w:tr>
      <w:tr w:rsidR="000D00C3" w14:paraId="7E5BA121" w14:textId="77777777">
        <w:trPr>
          <w:trHeight w:val="584"/>
          <w:jc w:val="center"/>
        </w:trPr>
        <w:tc>
          <w:tcPr>
            <w:tcW w:w="2009" w:type="dxa"/>
            <w:tcBorders>
              <w:top w:val="single" w:sz="8" w:space="0" w:color="FFFFFF"/>
              <w:left w:val="single" w:sz="8" w:space="0" w:color="FFFFFF"/>
              <w:bottom w:val="single" w:sz="8" w:space="0" w:color="FFFFFF"/>
              <w:right w:val="single" w:sz="8" w:space="0" w:color="FFFFFF"/>
            </w:tcBorders>
            <w:shd w:val="clear" w:color="auto" w:fill="E9EBF5"/>
          </w:tcPr>
          <w:p w14:paraId="119B50FA" w14:textId="77777777" w:rsidR="000D00C3" w:rsidRDefault="00000000">
            <w:pPr>
              <w:widowControl w:val="0"/>
              <w:rPr>
                <w:rFonts w:ascii="Times New Roman" w:hAnsi="Times New Roman" w:cs="Times New Roman"/>
              </w:rPr>
            </w:pPr>
            <w:r>
              <w:rPr>
                <w:rFonts w:ascii="Times New Roman" w:hAnsi="Times New Roman" w:cs="Times New Roman"/>
                <w:lang w:val="en-IN"/>
              </w:rPr>
              <w:t>MPE</w:t>
            </w:r>
          </w:p>
        </w:tc>
        <w:tc>
          <w:tcPr>
            <w:tcW w:w="2011" w:type="dxa"/>
            <w:tcBorders>
              <w:top w:val="single" w:sz="8" w:space="0" w:color="FFFFFF"/>
              <w:left w:val="single" w:sz="8" w:space="0" w:color="FFFFFF"/>
              <w:bottom w:val="single" w:sz="8" w:space="0" w:color="FFFFFF"/>
              <w:right w:val="single" w:sz="8" w:space="0" w:color="FFFFFF"/>
            </w:tcBorders>
            <w:shd w:val="clear" w:color="auto" w:fill="E9EBF5"/>
          </w:tcPr>
          <w:p w14:paraId="0E7E40F8" w14:textId="77777777" w:rsidR="000D00C3" w:rsidRDefault="00000000">
            <w:pPr>
              <w:widowControl w:val="0"/>
              <w:rPr>
                <w:rFonts w:ascii="Times New Roman" w:hAnsi="Times New Roman" w:cs="Times New Roman"/>
              </w:rPr>
            </w:pPr>
            <w:r>
              <w:rPr>
                <w:rFonts w:ascii="Times New Roman" w:hAnsi="Times New Roman" w:cs="Times New Roman"/>
                <w:lang w:val="en-IN"/>
              </w:rPr>
              <w:t>0.0286</w:t>
            </w:r>
          </w:p>
        </w:tc>
        <w:tc>
          <w:tcPr>
            <w:tcW w:w="2009" w:type="dxa"/>
            <w:tcBorders>
              <w:top w:val="single" w:sz="8" w:space="0" w:color="FFFFFF"/>
              <w:left w:val="single" w:sz="8" w:space="0" w:color="FFFFFF"/>
              <w:bottom w:val="single" w:sz="8" w:space="0" w:color="FFFFFF"/>
              <w:right w:val="single" w:sz="8" w:space="0" w:color="FFFFFF"/>
            </w:tcBorders>
            <w:shd w:val="clear" w:color="auto" w:fill="E9EBF5"/>
          </w:tcPr>
          <w:p w14:paraId="1C8F1BC6" w14:textId="77777777" w:rsidR="000D00C3" w:rsidRDefault="00000000">
            <w:pPr>
              <w:widowControl w:val="0"/>
              <w:rPr>
                <w:rFonts w:ascii="Times New Roman" w:hAnsi="Times New Roman" w:cs="Times New Roman"/>
              </w:rPr>
            </w:pPr>
            <w:r>
              <w:rPr>
                <w:rFonts w:ascii="Times New Roman" w:hAnsi="Times New Roman" w:cs="Times New Roman"/>
                <w:lang w:val="en-IN"/>
              </w:rPr>
              <w:t>0.0261</w:t>
            </w:r>
          </w:p>
        </w:tc>
        <w:tc>
          <w:tcPr>
            <w:tcW w:w="2240" w:type="dxa"/>
            <w:tcBorders>
              <w:top w:val="single" w:sz="8" w:space="0" w:color="FFFFFF"/>
              <w:left w:val="single" w:sz="8" w:space="0" w:color="FFFFFF"/>
              <w:bottom w:val="single" w:sz="8" w:space="0" w:color="FFFFFF"/>
              <w:right w:val="single" w:sz="8" w:space="0" w:color="FFFFFF"/>
            </w:tcBorders>
            <w:shd w:val="clear" w:color="auto" w:fill="E9EBF5"/>
          </w:tcPr>
          <w:p w14:paraId="39293ED1" w14:textId="77777777" w:rsidR="000D00C3" w:rsidRDefault="00000000">
            <w:pPr>
              <w:widowControl w:val="0"/>
              <w:rPr>
                <w:rFonts w:ascii="Times New Roman" w:hAnsi="Times New Roman" w:cs="Times New Roman"/>
              </w:rPr>
            </w:pPr>
            <w:r>
              <w:rPr>
                <w:rFonts w:ascii="Times New Roman" w:hAnsi="Times New Roman" w:cs="Times New Roman"/>
                <w:lang w:val="en-IN"/>
              </w:rPr>
              <w:t>0.0031</w:t>
            </w:r>
          </w:p>
        </w:tc>
      </w:tr>
      <w:tr w:rsidR="000D00C3" w14:paraId="7D557239" w14:textId="77777777">
        <w:trPr>
          <w:trHeight w:val="584"/>
          <w:jc w:val="center"/>
        </w:trPr>
        <w:tc>
          <w:tcPr>
            <w:tcW w:w="2009" w:type="dxa"/>
            <w:tcBorders>
              <w:top w:val="single" w:sz="8" w:space="0" w:color="FFFFFF"/>
              <w:left w:val="single" w:sz="8" w:space="0" w:color="FFFFFF"/>
              <w:bottom w:val="single" w:sz="8" w:space="0" w:color="FFFFFF"/>
              <w:right w:val="single" w:sz="8" w:space="0" w:color="FFFFFF"/>
            </w:tcBorders>
            <w:shd w:val="clear" w:color="auto" w:fill="CFD5EA"/>
          </w:tcPr>
          <w:p w14:paraId="1C415A96" w14:textId="77777777" w:rsidR="000D00C3" w:rsidRDefault="00000000">
            <w:pPr>
              <w:widowControl w:val="0"/>
              <w:rPr>
                <w:rFonts w:ascii="Times New Roman" w:hAnsi="Times New Roman" w:cs="Times New Roman"/>
              </w:rPr>
            </w:pPr>
            <w:r>
              <w:rPr>
                <w:rFonts w:ascii="Times New Roman" w:hAnsi="Times New Roman" w:cs="Times New Roman"/>
                <w:lang w:val="en-IN"/>
              </w:rPr>
              <w:t xml:space="preserve">RMSE </w:t>
            </w:r>
          </w:p>
        </w:tc>
        <w:tc>
          <w:tcPr>
            <w:tcW w:w="2011" w:type="dxa"/>
            <w:tcBorders>
              <w:top w:val="single" w:sz="8" w:space="0" w:color="FFFFFF"/>
              <w:left w:val="single" w:sz="8" w:space="0" w:color="FFFFFF"/>
              <w:bottom w:val="single" w:sz="8" w:space="0" w:color="FFFFFF"/>
              <w:right w:val="single" w:sz="8" w:space="0" w:color="FFFFFF"/>
            </w:tcBorders>
            <w:shd w:val="clear" w:color="auto" w:fill="CFD5EA"/>
          </w:tcPr>
          <w:p w14:paraId="123D000A" w14:textId="77777777" w:rsidR="000D00C3" w:rsidRDefault="00000000">
            <w:pPr>
              <w:widowControl w:val="0"/>
              <w:rPr>
                <w:rFonts w:ascii="Times New Roman" w:hAnsi="Times New Roman" w:cs="Times New Roman"/>
              </w:rPr>
            </w:pPr>
            <w:r>
              <w:rPr>
                <w:rFonts w:ascii="Times New Roman" w:hAnsi="Times New Roman" w:cs="Times New Roman"/>
              </w:rPr>
              <w:t>0.197</w:t>
            </w:r>
          </w:p>
        </w:tc>
        <w:tc>
          <w:tcPr>
            <w:tcW w:w="2009" w:type="dxa"/>
            <w:tcBorders>
              <w:top w:val="single" w:sz="8" w:space="0" w:color="FFFFFF"/>
              <w:left w:val="single" w:sz="8" w:space="0" w:color="FFFFFF"/>
              <w:bottom w:val="single" w:sz="8" w:space="0" w:color="FFFFFF"/>
              <w:right w:val="single" w:sz="8" w:space="0" w:color="FFFFFF"/>
            </w:tcBorders>
            <w:shd w:val="clear" w:color="auto" w:fill="CFD5EA"/>
          </w:tcPr>
          <w:p w14:paraId="4937476A" w14:textId="77777777" w:rsidR="000D00C3" w:rsidRDefault="00000000">
            <w:pPr>
              <w:widowControl w:val="0"/>
              <w:rPr>
                <w:rFonts w:ascii="Times New Roman" w:hAnsi="Times New Roman" w:cs="Times New Roman"/>
              </w:rPr>
            </w:pPr>
            <w:r>
              <w:rPr>
                <w:rFonts w:ascii="Times New Roman" w:hAnsi="Times New Roman" w:cs="Times New Roman"/>
              </w:rPr>
              <w:t>0.278</w:t>
            </w:r>
          </w:p>
        </w:tc>
        <w:tc>
          <w:tcPr>
            <w:tcW w:w="2240" w:type="dxa"/>
            <w:tcBorders>
              <w:top w:val="single" w:sz="8" w:space="0" w:color="FFFFFF"/>
              <w:left w:val="single" w:sz="8" w:space="0" w:color="FFFFFF"/>
              <w:bottom w:val="single" w:sz="8" w:space="0" w:color="FFFFFF"/>
              <w:right w:val="single" w:sz="8" w:space="0" w:color="FFFFFF"/>
            </w:tcBorders>
            <w:shd w:val="clear" w:color="auto" w:fill="CFD5EA"/>
          </w:tcPr>
          <w:p w14:paraId="68BB87CB" w14:textId="77777777" w:rsidR="000D00C3" w:rsidRDefault="00000000">
            <w:pPr>
              <w:widowControl w:val="0"/>
              <w:rPr>
                <w:rFonts w:ascii="Times New Roman" w:hAnsi="Times New Roman" w:cs="Times New Roman"/>
              </w:rPr>
            </w:pPr>
            <w:r>
              <w:rPr>
                <w:rFonts w:ascii="Times New Roman" w:hAnsi="Times New Roman" w:cs="Times New Roman"/>
              </w:rPr>
              <w:t>0.3002</w:t>
            </w:r>
          </w:p>
        </w:tc>
      </w:tr>
    </w:tbl>
    <w:p w14:paraId="520C0219" w14:textId="77777777" w:rsidR="000D00C3" w:rsidRDefault="00000000">
      <w:pPr>
        <w:jc w:val="center"/>
        <w:rPr>
          <w:rFonts w:ascii="Times New Roman" w:hAnsi="Times New Roman" w:cs="Times New Roman"/>
          <w:b/>
          <w:bCs/>
        </w:rPr>
      </w:pPr>
      <w:r>
        <w:rPr>
          <w:rFonts w:ascii="Times New Roman" w:hAnsi="Times New Roman" w:cs="Times New Roman"/>
          <w:b/>
          <w:bCs/>
        </w:rPr>
        <w:t>Table 1</w:t>
      </w:r>
    </w:p>
    <w:p w14:paraId="31B949A2" w14:textId="77777777" w:rsidR="000D00C3" w:rsidRDefault="000D00C3">
      <w:pPr>
        <w:rPr>
          <w:rFonts w:ascii="Times New Roman" w:hAnsi="Times New Roman" w:cs="Times New Roman"/>
          <w:b/>
          <w:bCs/>
        </w:rPr>
      </w:pPr>
    </w:p>
    <w:p w14:paraId="2C4A8972" w14:textId="77777777" w:rsidR="000D00C3" w:rsidRDefault="00000000">
      <w:pPr>
        <w:rPr>
          <w:rFonts w:ascii="Times New Roman" w:hAnsi="Times New Roman" w:cs="Times New Roman"/>
          <w:b/>
          <w:bCs/>
        </w:rPr>
      </w:pPr>
      <w:r>
        <w:rPr>
          <w:rFonts w:ascii="Times New Roman" w:hAnsi="Times New Roman" w:cs="Times New Roman"/>
          <w:b/>
          <w:bCs/>
        </w:rPr>
        <w:t>CONCLUSIONS:</w:t>
      </w:r>
    </w:p>
    <w:p w14:paraId="428799BB" w14:textId="77777777" w:rsidR="000D00C3" w:rsidRDefault="000D00C3">
      <w:pPr>
        <w:rPr>
          <w:rFonts w:ascii="Times New Roman" w:hAnsi="Times New Roman" w:cs="Times New Roman"/>
          <w:b/>
          <w:bCs/>
        </w:rPr>
      </w:pPr>
    </w:p>
    <w:p w14:paraId="67216110" w14:textId="77777777" w:rsidR="000D00C3" w:rsidRDefault="00000000">
      <w:pPr>
        <w:rPr>
          <w:rFonts w:ascii="Times New Roman" w:hAnsi="Times New Roman" w:cs="Times New Roman"/>
        </w:rPr>
      </w:pPr>
      <w:r>
        <w:rPr>
          <w:rFonts w:ascii="Times New Roman" w:hAnsi="Times New Roman" w:cs="Times New Roman"/>
        </w:rPr>
        <w:t xml:space="preserve">As we can see from the above table VAR model has the least RSME and can be concluded as best fit model for the data and from the image 1 as the losses were decreasing </w:t>
      </w:r>
      <w:proofErr w:type="gramStart"/>
      <w:r>
        <w:rPr>
          <w:rFonts w:ascii="Times New Roman" w:hAnsi="Times New Roman" w:cs="Times New Roman"/>
        </w:rPr>
        <w:t>gradually</w:t>
      </w:r>
      <w:proofErr w:type="gramEnd"/>
      <w:r>
        <w:rPr>
          <w:rFonts w:ascii="Times New Roman" w:hAnsi="Times New Roman" w:cs="Times New Roman"/>
        </w:rPr>
        <w:t xml:space="preserve"> we have stopped the training of the model and developed into validation data. </w:t>
      </w:r>
    </w:p>
    <w:p w14:paraId="0695A39E" w14:textId="77777777" w:rsidR="000D00C3" w:rsidRDefault="00000000">
      <w:pPr>
        <w:rPr>
          <w:rFonts w:ascii="Times New Roman" w:hAnsi="Times New Roman" w:cs="Times New Roman"/>
        </w:rPr>
      </w:pPr>
      <w:r>
        <w:rPr>
          <w:rFonts w:ascii="Times New Roman" w:hAnsi="Times New Roman" w:cs="Times New Roman"/>
        </w:rPr>
        <w:t>This way we can forecast the pound value for a month given above attributes.</w:t>
      </w:r>
    </w:p>
    <w:sectPr w:rsidR="000D00C3">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422E"/>
    <w:multiLevelType w:val="multilevel"/>
    <w:tmpl w:val="6284F67C"/>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11B5A5C"/>
    <w:multiLevelType w:val="multilevel"/>
    <w:tmpl w:val="986E4B0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4CC7D4C"/>
    <w:multiLevelType w:val="multilevel"/>
    <w:tmpl w:val="2A80CE6E"/>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5BD2FA9"/>
    <w:multiLevelType w:val="multilevel"/>
    <w:tmpl w:val="27EE629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CCD3F74"/>
    <w:multiLevelType w:val="multilevel"/>
    <w:tmpl w:val="FDB6D44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5D00B90"/>
    <w:multiLevelType w:val="multilevel"/>
    <w:tmpl w:val="748A46CA"/>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6" w15:restartNumberingAfterBreak="0">
    <w:nsid w:val="48C0448F"/>
    <w:multiLevelType w:val="multilevel"/>
    <w:tmpl w:val="EEDE608E"/>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7" w15:restartNumberingAfterBreak="0">
    <w:nsid w:val="56A833D8"/>
    <w:multiLevelType w:val="multilevel"/>
    <w:tmpl w:val="4CB40EAA"/>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8" w15:restartNumberingAfterBreak="0">
    <w:nsid w:val="5C642ED6"/>
    <w:multiLevelType w:val="multilevel"/>
    <w:tmpl w:val="EEBC41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30C1632"/>
    <w:multiLevelType w:val="multilevel"/>
    <w:tmpl w:val="4F36522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31F6285"/>
    <w:multiLevelType w:val="multilevel"/>
    <w:tmpl w:val="B9AA481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1" w15:restartNumberingAfterBreak="0">
    <w:nsid w:val="668F5A11"/>
    <w:multiLevelType w:val="multilevel"/>
    <w:tmpl w:val="02EC5C56"/>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15:restartNumberingAfterBreak="0">
    <w:nsid w:val="673225A4"/>
    <w:multiLevelType w:val="multilevel"/>
    <w:tmpl w:val="8040A82A"/>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675F05AC"/>
    <w:multiLevelType w:val="multilevel"/>
    <w:tmpl w:val="6F68849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B0B406B"/>
    <w:multiLevelType w:val="multilevel"/>
    <w:tmpl w:val="069E54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6B986F41"/>
    <w:multiLevelType w:val="multilevel"/>
    <w:tmpl w:val="AE989B88"/>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89D6FC2"/>
    <w:multiLevelType w:val="multilevel"/>
    <w:tmpl w:val="62942D4E"/>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78AD53A8"/>
    <w:multiLevelType w:val="multilevel"/>
    <w:tmpl w:val="4628EC5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81128000">
    <w:abstractNumId w:val="5"/>
  </w:num>
  <w:num w:numId="2" w16cid:durableId="504708426">
    <w:abstractNumId w:val="7"/>
  </w:num>
  <w:num w:numId="3" w16cid:durableId="490827626">
    <w:abstractNumId w:val="10"/>
  </w:num>
  <w:num w:numId="4" w16cid:durableId="527648275">
    <w:abstractNumId w:val="6"/>
  </w:num>
  <w:num w:numId="5" w16cid:durableId="1790051711">
    <w:abstractNumId w:val="8"/>
  </w:num>
  <w:num w:numId="6" w16cid:durableId="1351176492">
    <w:abstractNumId w:val="12"/>
  </w:num>
  <w:num w:numId="7" w16cid:durableId="726535351">
    <w:abstractNumId w:val="2"/>
  </w:num>
  <w:num w:numId="8" w16cid:durableId="814376487">
    <w:abstractNumId w:val="3"/>
  </w:num>
  <w:num w:numId="9" w16cid:durableId="385568991">
    <w:abstractNumId w:val="0"/>
  </w:num>
  <w:num w:numId="10" w16cid:durableId="814637890">
    <w:abstractNumId w:val="4"/>
  </w:num>
  <w:num w:numId="11" w16cid:durableId="1390881301">
    <w:abstractNumId w:val="15"/>
  </w:num>
  <w:num w:numId="12" w16cid:durableId="1034158799">
    <w:abstractNumId w:val="11"/>
  </w:num>
  <w:num w:numId="13" w16cid:durableId="606693763">
    <w:abstractNumId w:val="9"/>
  </w:num>
  <w:num w:numId="14" w16cid:durableId="798766866">
    <w:abstractNumId w:val="16"/>
  </w:num>
  <w:num w:numId="15" w16cid:durableId="962226046">
    <w:abstractNumId w:val="13"/>
  </w:num>
  <w:num w:numId="16" w16cid:durableId="1250966302">
    <w:abstractNumId w:val="1"/>
  </w:num>
  <w:num w:numId="17" w16cid:durableId="417408376">
    <w:abstractNumId w:val="17"/>
  </w:num>
  <w:num w:numId="18" w16cid:durableId="16468118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0C3"/>
    <w:rsid w:val="000D00C3"/>
    <w:rsid w:val="008577AE"/>
    <w:rsid w:val="00DB3EC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7DF03F4"/>
  <w15:docId w15:val="{F775780C-7CE4-C744-8A22-9850B3A09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4602F"/>
    <w:rPr>
      <w:i/>
      <w:iCs/>
    </w:rPr>
  </w:style>
  <w:style w:type="character" w:styleId="Hyperlink">
    <w:name w:val="Hyperlink"/>
    <w:basedOn w:val="DefaultParagraphFont"/>
    <w:uiPriority w:val="99"/>
    <w:unhideWhenUsed/>
    <w:rsid w:val="005E578B"/>
    <w:rPr>
      <w:color w:val="0563C1" w:themeColor="hyperlink"/>
      <w:u w:val="single"/>
    </w:rPr>
  </w:style>
  <w:style w:type="character" w:styleId="UnresolvedMention">
    <w:name w:val="Unresolved Mention"/>
    <w:basedOn w:val="DefaultParagraphFont"/>
    <w:uiPriority w:val="99"/>
    <w:semiHidden/>
    <w:unhideWhenUsed/>
    <w:qFormat/>
    <w:rsid w:val="005E578B"/>
    <w:rPr>
      <w:color w:val="605E5C"/>
      <w:shd w:val="clear" w:color="auto" w:fill="E1DFDD"/>
    </w:rPr>
  </w:style>
  <w:style w:type="character" w:customStyle="1" w:styleId="apple-tab-span">
    <w:name w:val="apple-tab-span"/>
    <w:basedOn w:val="DefaultParagraphFont"/>
    <w:qFormat/>
    <w:rsid w:val="007A4754"/>
  </w:style>
  <w:style w:type="character" w:styleId="FollowedHyperlink">
    <w:name w:val="FollowedHyperlink"/>
    <w:basedOn w:val="DefaultParagraphFont"/>
    <w:uiPriority w:val="99"/>
    <w:semiHidden/>
    <w:unhideWhenUsed/>
    <w:rsid w:val="007A4754"/>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lang/>
    </w:rPr>
  </w:style>
  <w:style w:type="paragraph" w:styleId="ListParagraph">
    <w:name w:val="List Paragraph"/>
    <w:basedOn w:val="Normal"/>
    <w:uiPriority w:val="34"/>
    <w:qFormat/>
    <w:rsid w:val="0074602F"/>
    <w:pPr>
      <w:ind w:left="720"/>
      <w:contextualSpacing/>
    </w:pPr>
    <w:rPr>
      <w:rFonts w:ascii="Times New Roman" w:eastAsia="Times New Roman" w:hAnsi="Times New Roman" w:cs="Times New Roman"/>
    </w:rPr>
  </w:style>
  <w:style w:type="paragraph" w:styleId="NormalWeb">
    <w:name w:val="Normal (Web)"/>
    <w:basedOn w:val="Normal"/>
    <w:uiPriority w:val="99"/>
    <w:unhideWhenUsed/>
    <w:qFormat/>
    <w:rsid w:val="007A4754"/>
    <w:pPr>
      <w:spacing w:beforeAutospacing="1" w:afterAutospacing="1"/>
    </w:pPr>
    <w:rPr>
      <w:rFonts w:ascii="Times New Roman" w:eastAsia="Times New Roman" w:hAnsi="Times New Roman" w:cs="Times New Roman"/>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teinflation.com/inflation-rate/uk-historical-inflation-rate/" TargetMode="External"/><Relationship Id="rId13" Type="http://schemas.openxmlformats.org/officeDocument/2006/relationships/hyperlink" Target="https://fred.stlouisfed.org/series/TBDRUKM" TargetMode="External"/><Relationship Id="rId18" Type="http://schemas.openxmlformats.org/officeDocument/2006/relationships/hyperlink" Target="https://sdw.ecb.europa.eu/quickview.do?SERIES_KEY=143.FM.M.GB.GBP.RT.MM.GBP3MFSR_.HSTA" TargetMode="External"/><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data.oecd.org/interest/long-term-interest-rates.htm" TargetMode="External"/><Relationship Id="rId12" Type="http://schemas.openxmlformats.org/officeDocument/2006/relationships/hyperlink" Target="https://data.oecd.org/industry/industrial-production.htm" TargetMode="External"/><Relationship Id="rId17" Type="http://schemas.openxmlformats.org/officeDocument/2006/relationships/hyperlink" Target="https://nma.org/wp-content/uploads/2016/09/historic_gold_prices_1833_pres.pdf" TargetMode="External"/><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data.oecd.org/energy/crude-oil-import-prices.htm"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heguardian.com/news/datablog/2009/nov/25/gdp-uk-1948-growth-economy" TargetMode="External"/><Relationship Id="rId11" Type="http://schemas.openxmlformats.org/officeDocument/2006/relationships/hyperlink" Target="https://ourworldindata.org/grapher/uk-government-debt-as-a-percentage-of-gdp-17272016" TargetMode="External"/><Relationship Id="rId24" Type="http://schemas.openxmlformats.org/officeDocument/2006/relationships/image" Target="media/image6.png"/><Relationship Id="rId5" Type="http://schemas.openxmlformats.org/officeDocument/2006/relationships/hyperlink" Target="https://www.bankofengland.co.uk/" TargetMode="External"/><Relationship Id="rId15" Type="http://schemas.openxmlformats.org/officeDocument/2006/relationships/hyperlink" Target="https://data.oecd.org/energy/crude-oil-production.htm"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data.oecd.org/unemp/unemployment-rate.htm"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ata.oecd.org/emp/employment-rate.htm" TargetMode="External"/><Relationship Id="rId14" Type="http://schemas.openxmlformats.org/officeDocument/2006/relationships/hyperlink" Target="https://www.ons.gov.uk/economy/governmentpublicsectorandtaxes/publicsectorfinance/timeseries/bkpj/pusf" TargetMode="External"/><Relationship Id="rId22" Type="http://schemas.openxmlformats.org/officeDocument/2006/relationships/image" Target="media/image4.png"/><Relationship Id="rId27" Type="http://schemas.openxmlformats.org/officeDocument/2006/relationships/image" Target="media/image9.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1185</Words>
  <Characters>6758</Characters>
  <Application>Microsoft Office Word</Application>
  <DocSecurity>0</DocSecurity>
  <Lines>56</Lines>
  <Paragraphs>15</Paragraphs>
  <ScaleCrop>false</ScaleCrop>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kittu keerthi</dc:creator>
  <dc:description/>
  <cp:lastModifiedBy>ranga.chaluvadi98@gmail.com</cp:lastModifiedBy>
  <cp:revision>3</cp:revision>
  <dcterms:created xsi:type="dcterms:W3CDTF">2022-11-11T00:49:00Z</dcterms:created>
  <dcterms:modified xsi:type="dcterms:W3CDTF">2022-11-11T00:51:00Z</dcterms:modified>
  <dc:language>en-US</dc:language>
</cp:coreProperties>
</file>