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Sources: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Larsen, B. I., &amp; Kott, A. (2021). </w:t>
      </w:r>
      <w:r w:rsidDel="00000000" w:rsidR="00000000" w:rsidRPr="00000000">
        <w:rPr>
          <w:i w:val="1"/>
          <w:rtl w:val="0"/>
        </w:rPr>
        <w:t xml:space="preserve">Crime prediction: A review of crime forecasting models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Security Informatics, 10</w:t>
      </w:r>
      <w:r w:rsidDel="00000000" w:rsidR="00000000" w:rsidRPr="00000000">
        <w:rPr>
          <w:rtl w:val="0"/>
        </w:rPr>
        <w:t xml:space="preserve">(1), 1–16.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https://doi.org/10.1186/s40163-021-00155-8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McCartney, G., Leyland, A. H., Walsh, D., &amp; Dundas, R. (2021). </w:t>
      </w:r>
      <w:r w:rsidDel="00000000" w:rsidR="00000000" w:rsidRPr="00000000">
        <w:rPr>
          <w:i w:val="1"/>
          <w:rtl w:val="0"/>
        </w:rPr>
        <w:t xml:space="preserve">Scaling COVID-19 against inequalities: Should the policy response consistently match the mortality challenge?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International Journal for Equity in Health, 20</w:t>
      </w:r>
      <w:r w:rsidDel="00000000" w:rsidR="00000000" w:rsidRPr="00000000">
        <w:rPr>
          <w:rtl w:val="0"/>
        </w:rPr>
        <w:t xml:space="preserve">(1), 1–5.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https://www.ncbi.nlm.nih.gov/pmc/articles/PMC8570540/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Population Media Center. (n.d.). </w:t>
      </w:r>
      <w:r w:rsidDel="00000000" w:rsidR="00000000" w:rsidRPr="00000000">
        <w:rPr>
          <w:i w:val="1"/>
          <w:rtl w:val="0"/>
        </w:rPr>
        <w:t xml:space="preserve">Population growth and climate change</w:t>
      </w:r>
      <w:r w:rsidDel="00000000" w:rsidR="00000000" w:rsidRPr="00000000">
        <w:rPr>
          <w:rtl w:val="0"/>
        </w:rPr>
        <w:t xml:space="preserve">.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https://www.populationmedia.org/the-latest/population-growth-and-climate-change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opulationmedia.org/the-latest/population-growth-and-climate-change" TargetMode="External"/><Relationship Id="rId9" Type="http://schemas.openxmlformats.org/officeDocument/2006/relationships/hyperlink" Target="https://www.populationmedia.org/the-latest/population-growth-and-climate-chang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186/s40163-021-00155-8" TargetMode="External"/><Relationship Id="rId7" Type="http://schemas.openxmlformats.org/officeDocument/2006/relationships/hyperlink" Target="https://www.ncbi.nlm.nih.gov/pmc/articles/PMC8570540/" TargetMode="External"/><Relationship Id="rId8" Type="http://schemas.openxmlformats.org/officeDocument/2006/relationships/hyperlink" Target="https://www.ncbi.nlm.nih.gov/pmc/articles/PMC85705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