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Furthermore, an automated doctrinal realism validation engine evaluates agent maneuvers against 16 recognized military combat doctrines, establishing an honest dry-run baseline of 50.0% (8/16 doctrines detected) with 71.6% average prevalence on initial dry-run checkpoints.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Deficiency Dimension</w:t>
            </w:r>
          </w:p>
        </w:tc>
        <w:tc>
          <w:tcPr>
            <w:tcW w:type="dxa" w:w="3312"/>
            <w:shd w:fill="1A365D"/>
            <w:tcMar>
              <w:top w:w="120" w:type="dxa"/>
              <w:bottom w:w="120" w:type="dxa"/>
              <w:left w:w="150" w:type="dxa"/>
              <w:right w:w="150" w:type="dxa"/>
            </w:tcMar>
          </w:tcPr>
          <w:p>
            <w:pPr>
              <w:jc w:val="center"/>
            </w:pPr>
            <w:r>
              <w:rPr>
                <w:rFonts w:ascii="Calibri" w:hAnsi="Calibri"/>
                <w:b/>
                <w:color w:val="FFFFFF"/>
                <w:sz w:val="20"/>
              </w:rPr>
              <w:t>Legacy Rule-Based CGF (FSM / BT)</w:t>
            </w:r>
          </w:p>
        </w:tc>
        <w:tc>
          <w:tcPr>
            <w:tcW w:type="dxa" w:w="3456"/>
            <w:shd w:fill="1A365D"/>
            <w:tcMar>
              <w:top w:w="120" w:type="dxa"/>
              <w:bottom w:w="120" w:type="dxa"/>
              <w:left w:w="150" w:type="dxa"/>
              <w:right w:w="150" w:type="dxa"/>
            </w:tcMar>
          </w:tcPr>
          <w:p>
            <w:pPr>
              <w:jc w:val="center"/>
            </w:pPr>
            <w:r>
              <w:rPr>
                <w:rFonts w:ascii="Calibri" w:hAnsi="Calibri"/>
                <w:b/>
                <w:color w:val="FFFFFF"/>
                <w:sz w:val="20"/>
              </w:rPr>
              <w:t>Consequences in Combat Training</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Predictability &amp; Exploitation</w:t>
            </w:r>
          </w:p>
        </w:tc>
        <w:tc>
          <w:tcPr>
            <w:tcW w:type="dxa" w:w="3312"/>
            <w:shd w:fill="FFFFFF"/>
            <w:tcMar>
              <w:top w:w="80" w:type="dxa"/>
              <w:bottom w:w="80" w:type="dxa"/>
              <w:left w:w="140" w:type="dxa"/>
              <w:right w:w="14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80" w:type="dxa"/>
              <w:bottom w:w="80" w:type="dxa"/>
              <w:left w:w="140" w:type="dxa"/>
              <w:right w:w="14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Combinatorial Explosion</w:t>
            </w:r>
          </w:p>
        </w:tc>
        <w:tc>
          <w:tcPr>
            <w:tcW w:type="dxa" w:w="3312"/>
            <w:shd w:fill="F7FAFC"/>
            <w:tcMar>
              <w:top w:w="80" w:type="dxa"/>
              <w:bottom w:w="80" w:type="dxa"/>
              <w:left w:w="140" w:type="dxa"/>
              <w:right w:w="140" w:type="dxa"/>
            </w:tcMar>
          </w:tcPr>
          <w:p>
            <w:pPr>
              <w:jc w:val="left"/>
            </w:pPr>
            <w:r>
              <w:rPr>
                <w:rFonts w:ascii="Calibri" w:hAnsi="Calibri"/>
                <w:color w:val="2D3748"/>
                <w:sz w:val="19"/>
              </w:rPr>
              <w:t>Manual authoring of rule trees for 16+ combined arms units across 3 domains.</w:t>
            </w:r>
          </w:p>
        </w:tc>
        <w:tc>
          <w:tcPr>
            <w:tcW w:type="dxa" w:w="3456"/>
            <w:shd w:fill="F7FAFC"/>
            <w:tcMar>
              <w:top w:w="80" w:type="dxa"/>
              <w:bottom w:w="80" w:type="dxa"/>
              <w:left w:w="140" w:type="dxa"/>
              <w:right w:w="14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Siloed Operational Domains</w:t>
            </w:r>
          </w:p>
        </w:tc>
        <w:tc>
          <w:tcPr>
            <w:tcW w:type="dxa" w:w="3312"/>
            <w:shd w:fill="FFFFFF"/>
            <w:tcMar>
              <w:top w:w="80" w:type="dxa"/>
              <w:bottom w:w="80" w:type="dxa"/>
              <w:left w:w="140" w:type="dxa"/>
              <w:right w:w="140" w:type="dxa"/>
            </w:tcMar>
          </w:tcPr>
          <w:p>
            <w:pPr>
              <w:jc w:val="left"/>
            </w:pPr>
            <w:r>
              <w:rPr>
                <w:rFonts w:ascii="Calibri" w:hAnsi="Calibri"/>
                <w:color w:val="2D3748"/>
                <w:sz w:val="19"/>
              </w:rPr>
              <w:t>Air, ground, and naval entities operate under isolated, unlinked script files.</w:t>
            </w:r>
          </w:p>
        </w:tc>
        <w:tc>
          <w:tcPr>
            <w:tcW w:type="dxa" w:w="3456"/>
            <w:shd w:fill="FFFFFF"/>
            <w:tcMar>
              <w:top w:w="80" w:type="dxa"/>
              <w:bottom w:w="80" w:type="dxa"/>
              <w:left w:w="140" w:type="dxa"/>
              <w:right w:w="14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Absence of Stochastic Diversity</w:t>
            </w:r>
          </w:p>
        </w:tc>
        <w:tc>
          <w:tcPr>
            <w:tcW w:type="dxa" w:w="3312"/>
            <w:shd w:fill="F7FAFC"/>
            <w:tcMar>
              <w:top w:w="80" w:type="dxa"/>
              <w:bottom w:w="80" w:type="dxa"/>
              <w:left w:w="140" w:type="dxa"/>
              <w:right w:w="14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80" w:type="dxa"/>
              <w:bottom w:w="80" w:type="dxa"/>
              <w:left w:w="140" w:type="dxa"/>
              <w:right w:w="14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120" w:type="dxa"/>
              <w:bottom w:w="120" w:type="dxa"/>
              <w:left w:w="150" w:type="dxa"/>
              <w:right w:w="150" w:type="dxa"/>
            </w:tcMar>
          </w:tcPr>
          <w:p>
            <w:pPr>
              <w:jc w:val="center"/>
            </w:pPr>
            <w:r>
              <w:rPr>
                <w:rFonts w:ascii="Calibri" w:hAnsi="Calibri"/>
                <w:b/>
                <w:color w:val="FFFFFF"/>
                <w:sz w:val="20"/>
              </w:rPr>
              <w:t>Layer</w:t>
            </w:r>
          </w:p>
        </w:tc>
        <w:tc>
          <w:tcPr>
            <w:tcW w:type="dxa" w:w="2592"/>
            <w:shd w:fill="1A365D"/>
            <w:tcMar>
              <w:top w:w="120" w:type="dxa"/>
              <w:bottom w:w="120" w:type="dxa"/>
              <w:left w:w="150" w:type="dxa"/>
              <w:right w:w="150" w:type="dxa"/>
            </w:tcMar>
          </w:tcPr>
          <w:p>
            <w:pPr>
              <w:jc w:val="center"/>
            </w:pPr>
            <w:r>
              <w:rPr>
                <w:rFonts w:ascii="Calibri" w:hAnsi="Calibri"/>
                <w:b/>
                <w:color w:val="FFFFFF"/>
                <w:sz w:val="20"/>
              </w:rPr>
              <w:t>Module Path</w:t>
            </w:r>
          </w:p>
        </w:tc>
        <w:tc>
          <w:tcPr>
            <w:tcW w:type="dxa" w:w="4752"/>
            <w:shd w:fill="1A365D"/>
            <w:tcMar>
              <w:top w:w="120" w:type="dxa"/>
              <w:bottom w:w="120" w:type="dxa"/>
              <w:left w:w="150" w:type="dxa"/>
              <w:right w:w="150" w:type="dxa"/>
            </w:tcMar>
          </w:tcPr>
          <w:p>
            <w:pPr>
              <w:jc w:val="center"/>
            </w:pPr>
            <w:r>
              <w:rPr>
                <w:rFonts w:ascii="Calibri" w:hAnsi="Calibri"/>
                <w:b/>
                <w:color w:val="FFFFFF"/>
                <w:sz w:val="20"/>
              </w:rPr>
              <w:t>Core Functionality &amp; Technical Implementation</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1: Core</w:t>
            </w:r>
          </w:p>
        </w:tc>
        <w:tc>
          <w:tcPr>
            <w:tcW w:type="dxa" w:w="2592"/>
            <w:shd w:fill="FFFFFF"/>
            <w:tcMar>
              <w:top w:w="80" w:type="dxa"/>
              <w:bottom w:w="80" w:type="dxa"/>
              <w:left w:w="140" w:type="dxa"/>
              <w:right w:w="140" w:type="dxa"/>
            </w:tcMar>
          </w:tcPr>
          <w:p>
            <w:pPr>
              <w:jc w:val="left"/>
            </w:pPr>
            <w:r>
              <w:rPr>
                <w:rFonts w:ascii="Calibri" w:hAnsi="Calibri"/>
                <w:color w:val="2D3748"/>
                <w:sz w:val="19"/>
              </w:rPr>
              <w:t>src/core/</w:t>
            </w:r>
          </w:p>
        </w:tc>
        <w:tc>
          <w:tcPr>
            <w:tcW w:type="dxa" w:w="4752"/>
            <w:shd w:fill="FFFFFF"/>
            <w:tcMar>
              <w:top w:w="80" w:type="dxa"/>
              <w:bottom w:w="80" w:type="dxa"/>
              <w:left w:w="140" w:type="dxa"/>
              <w:right w:w="14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2: Simulator</w:t>
            </w:r>
          </w:p>
        </w:tc>
        <w:tc>
          <w:tcPr>
            <w:tcW w:type="dxa" w:w="2592"/>
            <w:shd w:fill="F7FAFC"/>
            <w:tcMar>
              <w:top w:w="80" w:type="dxa"/>
              <w:bottom w:w="80" w:type="dxa"/>
              <w:left w:w="140" w:type="dxa"/>
              <w:right w:w="140" w:type="dxa"/>
            </w:tcMar>
          </w:tcPr>
          <w:p>
            <w:pPr>
              <w:jc w:val="left"/>
            </w:pPr>
            <w:r>
              <w:rPr>
                <w:rFonts w:ascii="Calibri" w:hAnsi="Calibri"/>
                <w:color w:val="2D3748"/>
                <w:sz w:val="19"/>
              </w:rPr>
              <w:t>src/simulator/</w:t>
            </w:r>
          </w:p>
        </w:tc>
        <w:tc>
          <w:tcPr>
            <w:tcW w:type="dxa" w:w="4752"/>
            <w:shd w:fill="F7FAFC"/>
            <w:tcMar>
              <w:top w:w="80" w:type="dxa"/>
              <w:bottom w:w="80" w:type="dxa"/>
              <w:left w:w="140" w:type="dxa"/>
              <w:right w:w="14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3: MARL Engine</w:t>
            </w:r>
          </w:p>
        </w:tc>
        <w:tc>
          <w:tcPr>
            <w:tcW w:type="dxa" w:w="2592"/>
            <w:shd w:fill="FFFFFF"/>
            <w:tcMar>
              <w:top w:w="80" w:type="dxa"/>
              <w:bottom w:w="80" w:type="dxa"/>
              <w:left w:w="140" w:type="dxa"/>
              <w:right w:w="140" w:type="dxa"/>
            </w:tcMar>
          </w:tcPr>
          <w:p>
            <w:pPr>
              <w:jc w:val="left"/>
            </w:pPr>
            <w:r>
              <w:rPr>
                <w:rFonts w:ascii="Calibri" w:hAnsi="Calibri"/>
                <w:color w:val="2D3748"/>
                <w:sz w:val="19"/>
              </w:rPr>
              <w:t>src/marl/</w:t>
            </w:r>
          </w:p>
        </w:tc>
        <w:tc>
          <w:tcPr>
            <w:tcW w:type="dxa" w:w="4752"/>
            <w:shd w:fill="FFFFFF"/>
            <w:tcMar>
              <w:top w:w="80" w:type="dxa"/>
              <w:bottom w:w="80" w:type="dxa"/>
              <w:left w:w="140" w:type="dxa"/>
              <w:right w:w="14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4: Training</w:t>
            </w:r>
          </w:p>
        </w:tc>
        <w:tc>
          <w:tcPr>
            <w:tcW w:type="dxa" w:w="2592"/>
            <w:shd w:fill="F7FAFC"/>
            <w:tcMar>
              <w:top w:w="80" w:type="dxa"/>
              <w:bottom w:w="80" w:type="dxa"/>
              <w:left w:w="140" w:type="dxa"/>
              <w:right w:w="140" w:type="dxa"/>
            </w:tcMar>
          </w:tcPr>
          <w:p>
            <w:pPr>
              <w:jc w:val="left"/>
            </w:pPr>
            <w:r>
              <w:rPr>
                <w:rFonts w:ascii="Calibri" w:hAnsi="Calibri"/>
                <w:color w:val="2D3748"/>
                <w:sz w:val="19"/>
              </w:rPr>
              <w:t>src/training/</w:t>
            </w:r>
          </w:p>
        </w:tc>
        <w:tc>
          <w:tcPr>
            <w:tcW w:type="dxa" w:w="4752"/>
            <w:shd w:fill="F7FAFC"/>
            <w:tcMar>
              <w:top w:w="80" w:type="dxa"/>
              <w:bottom w:w="80" w:type="dxa"/>
              <w:left w:w="140" w:type="dxa"/>
              <w:right w:w="14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5: Database</w:t>
            </w:r>
          </w:p>
        </w:tc>
        <w:tc>
          <w:tcPr>
            <w:tcW w:type="dxa" w:w="2592"/>
            <w:shd w:fill="FFFFFF"/>
            <w:tcMar>
              <w:top w:w="80" w:type="dxa"/>
              <w:bottom w:w="80" w:type="dxa"/>
              <w:left w:w="140" w:type="dxa"/>
              <w:right w:w="140" w:type="dxa"/>
            </w:tcMar>
          </w:tcPr>
          <w:p>
            <w:pPr>
              <w:jc w:val="left"/>
            </w:pPr>
            <w:r>
              <w:rPr>
                <w:rFonts w:ascii="Calibri" w:hAnsi="Calibri"/>
                <w:color w:val="2D3748"/>
                <w:sz w:val="19"/>
              </w:rPr>
              <w:t>src/database/</w:t>
            </w:r>
          </w:p>
        </w:tc>
        <w:tc>
          <w:tcPr>
            <w:tcW w:type="dxa" w:w="4752"/>
            <w:shd w:fill="FFFFFF"/>
            <w:tcMar>
              <w:top w:w="80" w:type="dxa"/>
              <w:bottom w:w="80" w:type="dxa"/>
              <w:left w:w="140" w:type="dxa"/>
              <w:right w:w="14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6: Operational UI</w:t>
            </w:r>
          </w:p>
        </w:tc>
        <w:tc>
          <w:tcPr>
            <w:tcW w:type="dxa" w:w="2592"/>
            <w:shd w:fill="F7FAFC"/>
            <w:tcMar>
              <w:top w:w="80" w:type="dxa"/>
              <w:bottom w:w="80" w:type="dxa"/>
              <w:left w:w="140" w:type="dxa"/>
              <w:right w:w="140" w:type="dxa"/>
            </w:tcMar>
          </w:tcPr>
          <w:p>
            <w:pPr>
              <w:jc w:val="left"/>
            </w:pPr>
            <w:r>
              <w:rPr>
                <w:rFonts w:ascii="Calibri" w:hAnsi="Calibri"/>
                <w:color w:val="2D3748"/>
                <w:sz w:val="19"/>
              </w:rPr>
              <w:t>src/ui/</w:t>
            </w:r>
          </w:p>
        </w:tc>
        <w:tc>
          <w:tcPr>
            <w:tcW w:type="dxa" w:w="4752"/>
            <w:shd w:fill="F7FAFC"/>
            <w:tcMar>
              <w:top w:w="80" w:type="dxa"/>
              <w:bottom w:w="80" w:type="dxa"/>
              <w:left w:w="140" w:type="dxa"/>
              <w:right w:w="14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7: Inference API</w:t>
            </w:r>
          </w:p>
        </w:tc>
        <w:tc>
          <w:tcPr>
            <w:tcW w:type="dxa" w:w="2592"/>
            <w:shd w:fill="FFFFFF"/>
            <w:tcMar>
              <w:top w:w="80" w:type="dxa"/>
              <w:bottom w:w="80" w:type="dxa"/>
              <w:left w:w="140" w:type="dxa"/>
              <w:right w:w="140" w:type="dxa"/>
            </w:tcMar>
          </w:tcPr>
          <w:p>
            <w:pPr>
              <w:jc w:val="left"/>
            </w:pPr>
            <w:r>
              <w:rPr>
                <w:rFonts w:ascii="Calibri" w:hAnsi="Calibri"/>
                <w:color w:val="2D3748"/>
                <w:sz w:val="19"/>
              </w:rPr>
              <w:t>src/api/</w:t>
            </w:r>
          </w:p>
        </w:tc>
        <w:tc>
          <w:tcPr>
            <w:tcW w:type="dxa" w:w="4752"/>
            <w:shd w:fill="FFFFFF"/>
            <w:tcMar>
              <w:top w:w="80" w:type="dxa"/>
              <w:bottom w:w="80" w:type="dxa"/>
              <w:left w:w="140" w:type="dxa"/>
              <w:right w:w="14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8: TSS Wrappers</w:t>
            </w:r>
          </w:p>
        </w:tc>
        <w:tc>
          <w:tcPr>
            <w:tcW w:type="dxa" w:w="2592"/>
            <w:shd w:fill="F7FAFC"/>
            <w:tcMar>
              <w:top w:w="80" w:type="dxa"/>
              <w:bottom w:w="80" w:type="dxa"/>
              <w:left w:w="140" w:type="dxa"/>
              <w:right w:w="140" w:type="dxa"/>
            </w:tcMar>
          </w:tcPr>
          <w:p>
            <w:pPr>
              <w:jc w:val="left"/>
            </w:pPr>
            <w:r>
              <w:rPr>
                <w:rFonts w:ascii="Calibri" w:hAnsi="Calibri"/>
                <w:color w:val="2D3748"/>
                <w:sz w:val="19"/>
              </w:rPr>
              <w:t>src/integration/</w:t>
            </w:r>
          </w:p>
        </w:tc>
        <w:tc>
          <w:tcPr>
            <w:tcW w:type="dxa" w:w="4752"/>
            <w:shd w:fill="F7FAFC"/>
            <w:tcMar>
              <w:top w:w="80" w:type="dxa"/>
              <w:bottom w:w="80" w:type="dxa"/>
              <w:left w:w="140" w:type="dxa"/>
              <w:right w:w="14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9: Non-Determinism</w:t>
            </w:r>
          </w:p>
        </w:tc>
        <w:tc>
          <w:tcPr>
            <w:tcW w:type="dxa" w:w="2592"/>
            <w:shd w:fill="FFFFFF"/>
            <w:tcMar>
              <w:top w:w="80" w:type="dxa"/>
              <w:bottom w:w="80" w:type="dxa"/>
              <w:left w:w="140" w:type="dxa"/>
              <w:right w:w="140" w:type="dxa"/>
            </w:tcMar>
          </w:tcPr>
          <w:p>
            <w:pPr>
              <w:jc w:val="left"/>
            </w:pPr>
            <w:r>
              <w:rPr>
                <w:rFonts w:ascii="Calibri" w:hAnsi="Calibri"/>
                <w:color w:val="2D3748"/>
                <w:sz w:val="19"/>
              </w:rPr>
              <w:t>src/statistical/</w:t>
            </w:r>
          </w:p>
        </w:tc>
        <w:tc>
          <w:tcPr>
            <w:tcW w:type="dxa" w:w="4752"/>
            <w:shd w:fill="FFFFFF"/>
            <w:tcMar>
              <w:top w:w="80" w:type="dxa"/>
              <w:bottom w:w="80" w:type="dxa"/>
              <w:left w:w="140" w:type="dxa"/>
              <w:right w:w="14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10: Realism Validation</w:t>
            </w:r>
          </w:p>
        </w:tc>
        <w:tc>
          <w:tcPr>
            <w:tcW w:type="dxa" w:w="2592"/>
            <w:shd w:fill="F7FAFC"/>
            <w:tcMar>
              <w:top w:w="80" w:type="dxa"/>
              <w:bottom w:w="80" w:type="dxa"/>
              <w:left w:w="140" w:type="dxa"/>
              <w:right w:w="140" w:type="dxa"/>
            </w:tcMar>
          </w:tcPr>
          <w:p>
            <w:pPr>
              <w:jc w:val="left"/>
            </w:pPr>
            <w:r>
              <w:rPr>
                <w:rFonts w:ascii="Calibri" w:hAnsi="Calibri"/>
                <w:color w:val="2D3748"/>
                <w:sz w:val="19"/>
              </w:rPr>
              <w:t>src/evaluation/</w:t>
            </w:r>
          </w:p>
        </w:tc>
        <w:tc>
          <w:tcPr>
            <w:tcW w:type="dxa" w:w="4752"/>
            <w:shd w:fill="F7FAFC"/>
            <w:tcMar>
              <w:top w:w="80" w:type="dxa"/>
              <w:bottom w:w="80" w:type="dxa"/>
              <w:left w:w="140" w:type="dxa"/>
              <w:right w:w="14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1"/>
        <w:keepNext/>
        <w:spacing w:before="320" w:after="120"/>
      </w:pPr>
      <w:r>
        <w:rPr>
          <w:rFonts w:ascii="Calibri" w:hAnsi="Calibri"/>
          <w:b/>
          <w:color w:val="1A365D"/>
          <w:sz w:val="36"/>
        </w:rPr>
        <w:t>5. Technology Stack &amp; Implementation Frameworks</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120" w:type="dxa"/>
              <w:bottom w:w="120" w:type="dxa"/>
              <w:left w:w="150" w:type="dxa"/>
              <w:right w:w="150" w:type="dxa"/>
            </w:tcMar>
          </w:tcPr>
          <w:p>
            <w:pPr>
              <w:jc w:val="center"/>
            </w:pPr>
            <w:r>
              <w:rPr>
                <w:rFonts w:ascii="Calibri" w:hAnsi="Calibri"/>
                <w:b/>
                <w:color w:val="FFFFFF"/>
                <w:sz w:val="20"/>
              </w:rPr>
              <w:t>Component</w:t>
            </w:r>
          </w:p>
        </w:tc>
        <w:tc>
          <w:tcPr>
            <w:tcW w:type="dxa" w:w="2880"/>
            <w:shd w:fill="1A365D"/>
            <w:tcMar>
              <w:top w:w="120" w:type="dxa"/>
              <w:bottom w:w="120" w:type="dxa"/>
              <w:left w:w="150" w:type="dxa"/>
              <w:right w:w="150" w:type="dxa"/>
            </w:tcMar>
          </w:tcPr>
          <w:p>
            <w:pPr>
              <w:jc w:val="center"/>
            </w:pPr>
            <w:r>
              <w:rPr>
                <w:rFonts w:ascii="Calibri" w:hAnsi="Calibri"/>
                <w:b/>
                <w:color w:val="FFFFFF"/>
                <w:sz w:val="20"/>
              </w:rPr>
              <w:t>Framework / Technology</w:t>
            </w:r>
          </w:p>
        </w:tc>
        <w:tc>
          <w:tcPr>
            <w:tcW w:type="dxa" w:w="4320"/>
            <w:shd w:fill="1A365D"/>
            <w:tcMar>
              <w:top w:w="120" w:type="dxa"/>
              <w:bottom w:w="120" w:type="dxa"/>
              <w:left w:w="150" w:type="dxa"/>
              <w:right w:w="150" w:type="dxa"/>
            </w:tcMar>
          </w:tcPr>
          <w:p>
            <w:pPr>
              <w:jc w:val="center"/>
            </w:pPr>
            <w:r>
              <w:rPr>
                <w:rFonts w:ascii="Calibri" w:hAnsi="Calibri"/>
                <w:b/>
                <w:color w:val="FFFFFF"/>
                <w:sz w:val="20"/>
              </w:rPr>
              <w:t>Role &amp; Engineering Justification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Core Language</w:t>
            </w:r>
          </w:p>
        </w:tc>
        <w:tc>
          <w:tcPr>
            <w:tcW w:type="dxa" w:w="2880"/>
            <w:shd w:fill="FFFFFF"/>
            <w:tcMar>
              <w:top w:w="80" w:type="dxa"/>
              <w:bottom w:w="80" w:type="dxa"/>
              <w:left w:w="140" w:type="dxa"/>
              <w:right w:w="140" w:type="dxa"/>
            </w:tcMar>
          </w:tcPr>
          <w:p>
            <w:pPr>
              <w:jc w:val="left"/>
            </w:pPr>
            <w:r>
              <w:rPr>
                <w:rFonts w:ascii="Calibri" w:hAnsi="Calibri"/>
                <w:color w:val="2D3748"/>
                <w:sz w:val="19"/>
              </w:rPr>
              <w:t>Python 3.12 (64-bit)</w:t>
            </w:r>
          </w:p>
        </w:tc>
        <w:tc>
          <w:tcPr>
            <w:tcW w:type="dxa" w:w="4320"/>
            <w:shd w:fill="FFFFFF"/>
            <w:tcMar>
              <w:top w:w="80" w:type="dxa"/>
              <w:bottom w:w="80" w:type="dxa"/>
              <w:left w:w="140" w:type="dxa"/>
              <w:right w:w="14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Deep Learning</w:t>
            </w:r>
          </w:p>
        </w:tc>
        <w:tc>
          <w:tcPr>
            <w:tcW w:type="dxa" w:w="2880"/>
            <w:shd w:fill="F7FAFC"/>
            <w:tcMar>
              <w:top w:w="80" w:type="dxa"/>
              <w:bottom w:w="80" w:type="dxa"/>
              <w:left w:w="140" w:type="dxa"/>
              <w:right w:w="140" w:type="dxa"/>
            </w:tcMar>
          </w:tcPr>
          <w:p>
            <w:pPr>
              <w:jc w:val="left"/>
            </w:pPr>
            <w:r>
              <w:rPr>
                <w:rFonts w:ascii="Calibri" w:hAnsi="Calibri"/>
                <w:color w:val="2D3748"/>
                <w:sz w:val="19"/>
              </w:rPr>
              <w:t>PyTorch 2.2+ (CPU &amp; CUDA)</w:t>
            </w:r>
          </w:p>
        </w:tc>
        <w:tc>
          <w:tcPr>
            <w:tcW w:type="dxa" w:w="4320"/>
            <w:shd w:fill="F7FAFC"/>
            <w:tcMar>
              <w:top w:w="80" w:type="dxa"/>
              <w:bottom w:w="80" w:type="dxa"/>
              <w:left w:w="140" w:type="dxa"/>
              <w:right w:w="14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Inference API</w:t>
            </w:r>
          </w:p>
        </w:tc>
        <w:tc>
          <w:tcPr>
            <w:tcW w:type="dxa" w:w="2880"/>
            <w:shd w:fill="FFFFFF"/>
            <w:tcMar>
              <w:top w:w="80" w:type="dxa"/>
              <w:bottom w:w="80" w:type="dxa"/>
              <w:left w:w="140" w:type="dxa"/>
              <w:right w:w="140" w:type="dxa"/>
            </w:tcMar>
          </w:tcPr>
          <w:p>
            <w:pPr>
              <w:jc w:val="left"/>
            </w:pPr>
            <w:r>
              <w:rPr>
                <w:rFonts w:ascii="Calibri" w:hAnsi="Calibri"/>
                <w:color w:val="2D3748"/>
                <w:sz w:val="19"/>
              </w:rPr>
              <w:t>FastAPI, Starlette, Uvicorn</w:t>
            </w:r>
          </w:p>
        </w:tc>
        <w:tc>
          <w:tcPr>
            <w:tcW w:type="dxa" w:w="4320"/>
            <w:shd w:fill="FFFFFF"/>
            <w:tcMar>
              <w:top w:w="80" w:type="dxa"/>
              <w:bottom w:w="80" w:type="dxa"/>
              <w:left w:w="140" w:type="dxa"/>
              <w:right w:w="14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80" w:type="dxa"/>
              <w:bottom w:w="80" w:type="dxa"/>
              <w:left w:w="140" w:type="dxa"/>
              <w:right w:w="140" w:type="dxa"/>
            </w:tcMar>
          </w:tcPr>
          <w:p>
            <w:pPr>
              <w:jc w:val="left"/>
            </w:pPr>
            <w:r>
              <w:rPr>
                <w:rFonts w:ascii="Calibri" w:hAnsi="Calibri"/>
                <w:color w:val="2D3748"/>
                <w:sz w:val="19"/>
              </w:rPr>
              <w:t>RL Environments</w:t>
            </w:r>
          </w:p>
        </w:tc>
        <w:tc>
          <w:tcPr>
            <w:tcW w:type="dxa" w:w="2880"/>
            <w:shd w:fill="F7FAFC"/>
            <w:tcMar>
              <w:top w:w="80" w:type="dxa"/>
              <w:bottom w:w="80" w:type="dxa"/>
              <w:left w:w="140" w:type="dxa"/>
              <w:right w:w="140" w:type="dxa"/>
            </w:tcMar>
          </w:tcPr>
          <w:p>
            <w:pPr>
              <w:jc w:val="left"/>
            </w:pPr>
            <w:r>
              <w:rPr>
                <w:rFonts w:ascii="Calibri" w:hAnsi="Calibri"/>
                <w:color w:val="2D3748"/>
                <w:sz w:val="19"/>
              </w:rPr>
              <w:t>Gymnasium &amp; PettingZoo</w:t>
            </w:r>
          </w:p>
        </w:tc>
        <w:tc>
          <w:tcPr>
            <w:tcW w:type="dxa" w:w="4320"/>
            <w:shd w:fill="F7FAFC"/>
            <w:tcMar>
              <w:top w:w="80" w:type="dxa"/>
              <w:bottom w:w="80" w:type="dxa"/>
              <w:left w:w="140" w:type="dxa"/>
              <w:right w:w="140" w:type="dxa"/>
            </w:tcMar>
          </w:tcPr>
          <w:p>
            <w:pPr>
              <w:jc w:val="left"/>
            </w:pPr>
            <w:r>
              <w:rPr>
                <w:rFonts w:ascii="Calibri" w:hAnsi="Calibri"/>
                <w:color w:val="2D3748"/>
                <w:sz w:val="19"/>
              </w:rPr>
              <w:t>Industry standard multi-agent ParallelEnv interface compliance.</w:t>
            </w:r>
          </w:p>
        </w:tc>
      </w:tr>
      <w:tr>
        <w:tc>
          <w:tcPr>
            <w:tcW w:type="dxa" w:w="2160"/>
            <w:shd w:fill="FFFFFF"/>
            <w:tcMar>
              <w:top w:w="80" w:type="dxa"/>
              <w:bottom w:w="80" w:type="dxa"/>
              <w:left w:w="140" w:type="dxa"/>
              <w:right w:w="140" w:type="dxa"/>
            </w:tcMar>
          </w:tcPr>
          <w:p>
            <w:pPr>
              <w:jc w:val="left"/>
            </w:pPr>
            <w:r>
              <w:rPr>
                <w:rFonts w:ascii="Calibri" w:hAnsi="Calibri"/>
                <w:color w:val="2D3748"/>
                <w:sz w:val="19"/>
              </w:rPr>
              <w:t>Operational GUI</w:t>
            </w:r>
          </w:p>
        </w:tc>
        <w:tc>
          <w:tcPr>
            <w:tcW w:type="dxa" w:w="2880"/>
            <w:shd w:fill="FFFFFF"/>
            <w:tcMar>
              <w:top w:w="80" w:type="dxa"/>
              <w:bottom w:w="80" w:type="dxa"/>
              <w:left w:w="140" w:type="dxa"/>
              <w:right w:w="140" w:type="dxa"/>
            </w:tcMar>
          </w:tcPr>
          <w:p>
            <w:pPr>
              <w:jc w:val="left"/>
            </w:pPr>
            <w:r>
              <w:rPr>
                <w:rFonts w:ascii="Calibri" w:hAnsi="Calibri"/>
                <w:color w:val="2D3748"/>
                <w:sz w:val="19"/>
              </w:rPr>
              <w:t>Pygame 2.5+</w:t>
            </w:r>
          </w:p>
        </w:tc>
        <w:tc>
          <w:tcPr>
            <w:tcW w:type="dxa" w:w="4320"/>
            <w:shd w:fill="FFFFFF"/>
            <w:tcMar>
              <w:top w:w="80" w:type="dxa"/>
              <w:bottom w:w="80" w:type="dxa"/>
              <w:left w:w="140" w:type="dxa"/>
              <w:right w:w="14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Database Engine</w:t>
            </w:r>
          </w:p>
        </w:tc>
        <w:tc>
          <w:tcPr>
            <w:tcW w:type="dxa" w:w="2880"/>
            <w:shd w:fill="F7FAFC"/>
            <w:tcMar>
              <w:top w:w="80" w:type="dxa"/>
              <w:bottom w:w="80" w:type="dxa"/>
              <w:left w:w="140" w:type="dxa"/>
              <w:right w:w="140" w:type="dxa"/>
            </w:tcMar>
          </w:tcPr>
          <w:p>
            <w:pPr>
              <w:jc w:val="left"/>
            </w:pPr>
            <w:r>
              <w:rPr>
                <w:rFonts w:ascii="Calibri" w:hAnsi="Calibri"/>
                <w:color w:val="2D3748"/>
                <w:sz w:val="19"/>
              </w:rPr>
              <w:t>SQLite 3 (WAL Mode)</w:t>
            </w:r>
          </w:p>
        </w:tc>
        <w:tc>
          <w:tcPr>
            <w:tcW w:type="dxa" w:w="4320"/>
            <w:shd w:fill="F7FAFC"/>
            <w:tcMar>
              <w:top w:w="80" w:type="dxa"/>
              <w:bottom w:w="80" w:type="dxa"/>
              <w:left w:w="140" w:type="dxa"/>
              <w:right w:w="14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Scientific Math</w:t>
            </w:r>
          </w:p>
        </w:tc>
        <w:tc>
          <w:tcPr>
            <w:tcW w:type="dxa" w:w="2880"/>
            <w:shd w:fill="FFFFFF"/>
            <w:tcMar>
              <w:top w:w="80" w:type="dxa"/>
              <w:bottom w:w="80" w:type="dxa"/>
              <w:left w:w="140" w:type="dxa"/>
              <w:right w:w="140" w:type="dxa"/>
            </w:tcMar>
          </w:tcPr>
          <w:p>
            <w:pPr>
              <w:jc w:val="left"/>
            </w:pPr>
            <w:r>
              <w:rPr>
                <w:rFonts w:ascii="Calibri" w:hAnsi="Calibri"/>
                <w:color w:val="2D3748"/>
                <w:sz w:val="19"/>
              </w:rPr>
              <w:t>SciPy, Scikit-Learn, NumPy</w:t>
            </w:r>
          </w:p>
        </w:tc>
        <w:tc>
          <w:tcPr>
            <w:tcW w:type="dxa" w:w="4320"/>
            <w:shd w:fill="FFFFFF"/>
            <w:tcMar>
              <w:top w:w="80" w:type="dxa"/>
              <w:bottom w:w="80" w:type="dxa"/>
              <w:left w:w="140" w:type="dxa"/>
              <w:right w:w="14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80" w:type="dxa"/>
              <w:bottom w:w="80" w:type="dxa"/>
              <w:left w:w="140" w:type="dxa"/>
              <w:right w:w="140" w:type="dxa"/>
            </w:tcMar>
          </w:tcPr>
          <w:p>
            <w:pPr>
              <w:jc w:val="left"/>
            </w:pPr>
            <w:r>
              <w:rPr>
                <w:rFonts w:ascii="Calibri" w:hAnsi="Calibri"/>
                <w:color w:val="2D3748"/>
                <w:sz w:val="19"/>
              </w:rPr>
              <w:t>Environment &amp; Dep</w:t>
            </w:r>
          </w:p>
        </w:tc>
        <w:tc>
          <w:tcPr>
            <w:tcW w:type="dxa" w:w="2880"/>
            <w:shd w:fill="F7FAFC"/>
            <w:tcMar>
              <w:top w:w="80" w:type="dxa"/>
              <w:bottom w:w="80" w:type="dxa"/>
              <w:left w:w="140" w:type="dxa"/>
              <w:right w:w="140" w:type="dxa"/>
            </w:tcMar>
          </w:tcPr>
          <w:p>
            <w:pPr>
              <w:jc w:val="left"/>
            </w:pPr>
            <w:r>
              <w:rPr>
                <w:rFonts w:ascii="Calibri" w:hAnsi="Calibri"/>
                <w:color w:val="2D3748"/>
                <w:sz w:val="19"/>
              </w:rPr>
              <w:t>uv (Astral)</w:t>
            </w:r>
          </w:p>
        </w:tc>
        <w:tc>
          <w:tcPr>
            <w:tcW w:type="dxa" w:w="4320"/>
            <w:shd w:fill="F7FAFC"/>
            <w:tcMar>
              <w:top w:w="80" w:type="dxa"/>
              <w:bottom w:w="80" w:type="dxa"/>
              <w:left w:w="140" w:type="dxa"/>
              <w:right w:w="140" w:type="dxa"/>
            </w:tcMar>
          </w:tcPr>
          <w:p>
            <w:pPr>
              <w:jc w:val="left"/>
            </w:pPr>
            <w:r>
              <w:rPr>
                <w:rFonts w:ascii="Calibri" w:hAnsi="Calibri"/>
                <w:color w:val="2D3748"/>
                <w:sz w:val="19"/>
              </w:rPr>
              <w:t>Ultra-fast dependency resolution and virtual environment isolation.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Testing &amp; Quality</w:t>
            </w:r>
          </w:p>
        </w:tc>
        <w:tc>
          <w:tcPr>
            <w:tcW w:type="dxa" w:w="2880"/>
            <w:shd w:fill="FFFFFF"/>
            <w:tcMar>
              <w:top w:w="80" w:type="dxa"/>
              <w:bottom w:w="80" w:type="dxa"/>
              <w:left w:w="140" w:type="dxa"/>
              <w:right w:w="140" w:type="dxa"/>
            </w:tcMar>
          </w:tcPr>
          <w:p>
            <w:pPr>
              <w:jc w:val="left"/>
            </w:pPr>
            <w:r>
              <w:rPr>
                <w:rFonts w:ascii="Calibri" w:hAnsi="Calibri"/>
                <w:color w:val="2D3748"/>
                <w:sz w:val="19"/>
              </w:rPr>
              <w:t>PyTest 9.1+ &amp; MyPy 1.11+</w:t>
            </w:r>
          </w:p>
        </w:tc>
        <w:tc>
          <w:tcPr>
            <w:tcW w:type="dxa" w:w="4320"/>
            <w:shd w:fill="FFFFFF"/>
            <w:tcMar>
              <w:top w:w="80" w:type="dxa"/>
              <w:bottom w:w="80" w:type="dxa"/>
              <w:left w:w="140" w:type="dxa"/>
              <w:right w:w="14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80" w:type="dxa"/>
              <w:bottom w:w="80" w:type="dxa"/>
              <w:left w:w="140" w:type="dxa"/>
              <w:right w:w="140" w:type="dxa"/>
            </w:tcMar>
          </w:tcPr>
          <w:p>
            <w:pPr>
              <w:jc w:val="left"/>
            </w:pPr>
            <w:r>
              <w:rPr>
                <w:rFonts w:ascii="Calibri" w:hAnsi="Calibri"/>
                <w:color w:val="2D3748"/>
                <w:sz w:val="19"/>
              </w:rPr>
              <w:t>Version Control</w:t>
            </w:r>
          </w:p>
        </w:tc>
        <w:tc>
          <w:tcPr>
            <w:tcW w:type="dxa" w:w="2880"/>
            <w:shd w:fill="F7FAFC"/>
            <w:tcMar>
              <w:top w:w="80" w:type="dxa"/>
              <w:bottom w:w="80" w:type="dxa"/>
              <w:left w:w="140" w:type="dxa"/>
              <w:right w:w="140" w:type="dxa"/>
            </w:tcMar>
          </w:tcPr>
          <w:p>
            <w:pPr>
              <w:jc w:val="left"/>
            </w:pPr>
            <w:r>
              <w:rPr>
                <w:rFonts w:ascii="Calibri" w:hAnsi="Calibri"/>
                <w:color w:val="2D3748"/>
                <w:sz w:val="19"/>
              </w:rPr>
              <w:t>Git &amp; GitHub</w:t>
            </w:r>
          </w:p>
        </w:tc>
        <w:tc>
          <w:tcPr>
            <w:tcW w:type="dxa" w:w="4320"/>
            <w:shd w:fill="F7FAFC"/>
            <w:tcMar>
              <w:top w:w="80" w:type="dxa"/>
              <w:bottom w:w="80" w:type="dxa"/>
              <w:left w:w="140" w:type="dxa"/>
              <w:right w:w="14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120" w:type="dxa"/>
              <w:bottom w:w="120" w:type="dxa"/>
              <w:left w:w="150" w:type="dxa"/>
              <w:right w:w="150" w:type="dxa"/>
            </w:tcMar>
          </w:tcPr>
          <w:p>
            <w:pPr>
              <w:jc w:val="center"/>
            </w:pPr>
            <w:r>
              <w:rPr>
                <w:rFonts w:ascii="Calibri" w:hAnsi="Calibri"/>
                <w:b/>
                <w:color w:val="FFFFFF"/>
                <w:sz w:val="20"/>
              </w:rPr>
              <w:t>ID</w:t>
            </w:r>
          </w:p>
        </w:tc>
        <w:tc>
          <w:tcPr>
            <w:tcW w:type="dxa" w:w="3312"/>
            <w:shd w:fill="1A365D"/>
            <w:tcMar>
              <w:top w:w="120" w:type="dxa"/>
              <w:bottom w:w="120" w:type="dxa"/>
              <w:left w:w="150" w:type="dxa"/>
              <w:right w:w="150" w:type="dxa"/>
            </w:tcMar>
          </w:tcPr>
          <w:p>
            <w:pPr>
              <w:jc w:val="center"/>
            </w:pPr>
            <w:r>
              <w:rPr>
                <w:rFonts w:ascii="Calibri" w:hAnsi="Calibri"/>
                <w:b/>
                <w:color w:val="FFFFFF"/>
                <w:sz w:val="20"/>
              </w:rPr>
              <w:t>Figure of Merit Description</w:t>
            </w:r>
          </w:p>
        </w:tc>
        <w:tc>
          <w:tcPr>
            <w:tcW w:type="dxa" w:w="864"/>
            <w:shd w:fill="1A365D"/>
            <w:tcMar>
              <w:top w:w="120" w:type="dxa"/>
              <w:bottom w:w="120" w:type="dxa"/>
              <w:left w:w="150" w:type="dxa"/>
              <w:right w:w="150" w:type="dxa"/>
            </w:tcMar>
          </w:tcPr>
          <w:p>
            <w:pPr>
              <w:jc w:val="center"/>
            </w:pPr>
            <w:r>
              <w:rPr>
                <w:rFonts w:ascii="Calibri" w:hAnsi="Calibri"/>
                <w:b/>
                <w:color w:val="FFFFFF"/>
                <w:sz w:val="20"/>
              </w:rPr>
              <w:t>Unit</w:t>
            </w:r>
          </w:p>
        </w:tc>
        <w:tc>
          <w:tcPr>
            <w:tcW w:type="dxa" w:w="1440"/>
            <w:shd w:fill="1A365D"/>
            <w:tcMar>
              <w:top w:w="120" w:type="dxa"/>
              <w:bottom w:w="120" w:type="dxa"/>
              <w:left w:w="150" w:type="dxa"/>
              <w:right w:w="150" w:type="dxa"/>
            </w:tcMar>
          </w:tcPr>
          <w:p>
            <w:pPr>
              <w:jc w:val="center"/>
            </w:pPr>
            <w:r>
              <w:rPr>
                <w:rFonts w:ascii="Calibri" w:hAnsi="Calibri"/>
                <w:b/>
                <w:color w:val="FFFFFF"/>
                <w:sz w:val="20"/>
              </w:rPr>
              <w:t>DRDO Target</w:t>
            </w:r>
          </w:p>
        </w:tc>
        <w:tc>
          <w:tcPr>
            <w:tcW w:type="dxa" w:w="1584"/>
            <w:shd w:fill="1A365D"/>
            <w:tcMar>
              <w:top w:w="120" w:type="dxa"/>
              <w:bottom w:w="120" w:type="dxa"/>
              <w:left w:w="150" w:type="dxa"/>
              <w:right w:w="150" w:type="dxa"/>
            </w:tcMar>
          </w:tcPr>
          <w:p>
            <w:pPr>
              <w:jc w:val="center"/>
            </w:pPr>
            <w:r>
              <w:rPr>
                <w:rFonts w:ascii="Calibri" w:hAnsi="Calibri"/>
                <w:b/>
                <w:color w:val="FFFFFF"/>
                <w:sz w:val="20"/>
              </w:rPr>
              <w:t>Achieved Value</w:t>
            </w:r>
          </w:p>
        </w:tc>
        <w:tc>
          <w:tcPr>
            <w:tcW w:type="dxa" w:w="1152"/>
            <w:shd w:fill="1A365D"/>
            <w:tcMar>
              <w:top w:w="120" w:type="dxa"/>
              <w:bottom w:w="120" w:type="dxa"/>
              <w:left w:w="150" w:type="dxa"/>
              <w:right w:w="150" w:type="dxa"/>
            </w:tcMar>
          </w:tcPr>
          <w:p>
            <w:pPr>
              <w:jc w:val="center"/>
            </w:pPr>
            <w:r>
              <w:rPr>
                <w:rFonts w:ascii="Calibri" w:hAnsi="Calibri"/>
                <w:b/>
                <w:color w:val="FFFFFF"/>
                <w:sz w:val="20"/>
              </w:rPr>
              <w:t>Status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FoM-01</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Forward Inference</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2.00 ms</w:t>
            </w:r>
          </w:p>
        </w:tc>
        <w:tc>
          <w:tcPr>
            <w:tcW w:type="dxa" w:w="1584"/>
            <w:shd w:fill="FFFFFF"/>
            <w:tcMar>
              <w:top w:w="80" w:type="dxa"/>
              <w:bottom w:w="80" w:type="dxa"/>
              <w:left w:w="140" w:type="dxa"/>
              <w:right w:w="140" w:type="dxa"/>
            </w:tcMar>
          </w:tcPr>
          <w:p>
            <w:pPr>
              <w:jc w:val="left"/>
            </w:pPr>
            <w:r>
              <w:rPr>
                <w:rFonts w:ascii="Calibri" w:hAnsi="Calibri"/>
                <w:color w:val="2D3748"/>
                <w:sz w:val="19"/>
              </w:rPr>
              <w:t>0.58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FoM-02</w:t>
            </w:r>
          </w:p>
        </w:tc>
        <w:tc>
          <w:tcPr>
            <w:tcW w:type="dxa" w:w="3312"/>
            <w:shd w:fill="F7FAFC"/>
            <w:tcMar>
              <w:top w:w="80" w:type="dxa"/>
              <w:bottom w:w="80" w:type="dxa"/>
              <w:left w:w="140" w:type="dxa"/>
              <w:right w:w="140" w:type="dxa"/>
            </w:tcMar>
          </w:tcPr>
          <w:p>
            <w:pPr>
              <w:jc w:val="left"/>
            </w:pPr>
            <w:r>
              <w:rPr>
                <w:rFonts w:ascii="Calibri" w:hAnsi="Calibri"/>
                <w:color w:val="2D3748"/>
                <w:sz w:val="19"/>
              </w:rPr>
              <w:t>HTTP REST Forward Inference (Single)</w:t>
            </w:r>
          </w:p>
        </w:tc>
        <w:tc>
          <w:tcPr>
            <w:tcW w:type="dxa" w:w="864"/>
            <w:shd w:fill="F7FAFC"/>
            <w:tcMar>
              <w:top w:w="80" w:type="dxa"/>
              <w:bottom w:w="80" w:type="dxa"/>
              <w:left w:w="140" w:type="dxa"/>
              <w:right w:w="140" w:type="dxa"/>
            </w:tcMar>
          </w:tcPr>
          <w:p>
            <w:pPr>
              <w:jc w:val="left"/>
            </w:pPr>
            <w:r>
              <w:rPr>
                <w:rFonts w:ascii="Calibri" w:hAnsi="Calibri"/>
                <w:color w:val="2D3748"/>
                <w:sz w:val="19"/>
              </w:rPr>
              <w:t>ms</w:t>
            </w:r>
          </w:p>
        </w:tc>
        <w:tc>
          <w:tcPr>
            <w:tcW w:type="dxa" w:w="1440"/>
            <w:shd w:fill="F7FAFC"/>
            <w:tcMar>
              <w:top w:w="80" w:type="dxa"/>
              <w:bottom w:w="80" w:type="dxa"/>
              <w:left w:w="140" w:type="dxa"/>
              <w:right w:w="140" w:type="dxa"/>
            </w:tcMar>
          </w:tcPr>
          <w:p>
            <w:pPr>
              <w:jc w:val="left"/>
            </w:pPr>
            <w:r>
              <w:rPr>
                <w:rFonts w:ascii="Calibri" w:hAnsi="Calibri"/>
                <w:color w:val="2D3748"/>
                <w:sz w:val="19"/>
              </w:rPr>
              <w:t>&lt;= 10.00 ms</w:t>
            </w:r>
          </w:p>
        </w:tc>
        <w:tc>
          <w:tcPr>
            <w:tcW w:type="dxa" w:w="1584"/>
            <w:shd w:fill="F7FAFC"/>
            <w:tcMar>
              <w:top w:w="80" w:type="dxa"/>
              <w:bottom w:w="80" w:type="dxa"/>
              <w:left w:w="140" w:type="dxa"/>
              <w:right w:w="140" w:type="dxa"/>
            </w:tcMar>
          </w:tcPr>
          <w:p>
            <w:pPr>
              <w:jc w:val="left"/>
            </w:pPr>
            <w:r>
              <w:rPr>
                <w:rFonts w:ascii="Calibri" w:hAnsi="Calibri"/>
                <w:color w:val="2D3748"/>
                <w:sz w:val="19"/>
              </w:rPr>
              <w:t>1.63 ms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FoM-03</w:t>
            </w:r>
          </w:p>
        </w:tc>
        <w:tc>
          <w:tcPr>
            <w:tcW w:type="dxa" w:w="3312"/>
            <w:shd w:fill="FFFFFF"/>
            <w:tcMar>
              <w:top w:w="80" w:type="dxa"/>
              <w:bottom w:w="80" w:type="dxa"/>
              <w:left w:w="140" w:type="dxa"/>
              <w:right w:w="140" w:type="dxa"/>
            </w:tcMar>
          </w:tcPr>
          <w:p>
            <w:pPr>
              <w:jc w:val="left"/>
            </w:pPr>
            <w:r>
              <w:rPr>
                <w:rFonts w:ascii="Calibri" w:hAnsi="Calibri"/>
                <w:color w:val="2D3748"/>
                <w:sz w:val="19"/>
              </w:rPr>
              <w:t>HTTP REST Batch Inference (16 Units)</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15.00 ms</w:t>
            </w:r>
          </w:p>
        </w:tc>
        <w:tc>
          <w:tcPr>
            <w:tcW w:type="dxa" w:w="1584"/>
            <w:shd w:fill="FFFFFF"/>
            <w:tcMar>
              <w:top w:w="80" w:type="dxa"/>
              <w:bottom w:w="80" w:type="dxa"/>
              <w:left w:w="140" w:type="dxa"/>
              <w:right w:w="140" w:type="dxa"/>
            </w:tcMar>
          </w:tcPr>
          <w:p>
            <w:pPr>
              <w:jc w:val="left"/>
            </w:pPr>
            <w:r>
              <w:rPr>
                <w:rFonts w:ascii="Calibri" w:hAnsi="Calibri"/>
                <w:color w:val="2D3748"/>
                <w:sz w:val="19"/>
              </w:rPr>
              <w:t>4.21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FoM-04</w:t>
            </w:r>
          </w:p>
        </w:tc>
        <w:tc>
          <w:tcPr>
            <w:tcW w:type="dxa" w:w="3312"/>
            <w:shd w:fill="F7FAFC"/>
            <w:tcMar>
              <w:top w:w="80" w:type="dxa"/>
              <w:bottom w:w="80" w:type="dxa"/>
              <w:left w:w="140" w:type="dxa"/>
              <w:right w:w="140" w:type="dxa"/>
            </w:tcMar>
          </w:tcPr>
          <w:p>
            <w:pPr>
              <w:jc w:val="left"/>
            </w:pPr>
            <w:r>
              <w:rPr>
                <w:rFonts w:ascii="Calibri" w:hAnsi="Calibri"/>
                <w:color w:val="2D3748"/>
                <w:sz w:val="19"/>
              </w:rPr>
              <w:t>Different-Seed Outcome Non-Det.</w:t>
            </w:r>
          </w:p>
        </w:tc>
        <w:tc>
          <w:tcPr>
            <w:tcW w:type="dxa" w:w="864"/>
            <w:shd w:fill="F7FAFC"/>
            <w:tcMar>
              <w:top w:w="80" w:type="dxa"/>
              <w:bottom w:w="80" w:type="dxa"/>
              <w:left w:w="140" w:type="dxa"/>
              <w:right w:w="140" w:type="dxa"/>
            </w:tcMar>
          </w:tcPr>
          <w:p>
            <w:pPr>
              <w:jc w:val="left"/>
            </w:pPr>
            <w:r>
              <w:rPr>
                <w:rFonts w:ascii="Calibri" w:hAnsi="Calibri"/>
                <w:color w:val="2D3748"/>
                <w:sz w:val="19"/>
              </w:rPr>
              <w:t>p-value</w:t>
            </w:r>
          </w:p>
        </w:tc>
        <w:tc>
          <w:tcPr>
            <w:tcW w:type="dxa" w:w="1440"/>
            <w:shd w:fill="F7FAFC"/>
            <w:tcMar>
              <w:top w:w="80" w:type="dxa"/>
              <w:bottom w:w="80" w:type="dxa"/>
              <w:left w:w="140" w:type="dxa"/>
              <w:right w:w="140" w:type="dxa"/>
            </w:tcMar>
          </w:tcPr>
          <w:p>
            <w:pPr>
              <w:jc w:val="left"/>
            </w:pPr>
            <w:r>
              <w:rPr>
                <w:rFonts w:ascii="Calibri" w:hAnsi="Calibri"/>
                <w:color w:val="2D3748"/>
                <w:sz w:val="19"/>
              </w:rPr>
              <w:t>p &lt; 0.05</w:t>
            </w:r>
          </w:p>
        </w:tc>
        <w:tc>
          <w:tcPr>
            <w:tcW w:type="dxa" w:w="1584"/>
            <w:shd w:fill="F7FAFC"/>
            <w:tcMar>
              <w:top w:w="80" w:type="dxa"/>
              <w:bottom w:w="80" w:type="dxa"/>
              <w:left w:w="140" w:type="dxa"/>
              <w:right w:w="140" w:type="dxa"/>
            </w:tcMar>
          </w:tcPr>
          <w:p>
            <w:pPr>
              <w:jc w:val="left"/>
            </w:pPr>
            <w:r>
              <w:rPr>
                <w:rFonts w:ascii="Calibri" w:hAnsi="Calibri"/>
                <w:color w:val="2D3748"/>
                <w:sz w:val="19"/>
              </w:rPr>
              <w:t>p = 4.54e-05</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FoM-05</w:t>
            </w:r>
          </w:p>
        </w:tc>
        <w:tc>
          <w:tcPr>
            <w:tcW w:type="dxa" w:w="3312"/>
            <w:shd w:fill="FFFFFF"/>
            <w:tcMar>
              <w:top w:w="80" w:type="dxa"/>
              <w:bottom w:w="80" w:type="dxa"/>
              <w:left w:w="140" w:type="dxa"/>
              <w:right w:w="140" w:type="dxa"/>
            </w:tcMar>
          </w:tcPr>
          <w:p>
            <w:pPr>
              <w:jc w:val="left"/>
            </w:pPr>
            <w:r>
              <w:rPr>
                <w:rFonts w:ascii="Calibri" w:hAnsi="Calibri"/>
                <w:color w:val="2D3748"/>
                <w:sz w:val="19"/>
              </w:rPr>
              <w:t>Different-Seed Outcome Variance</w:t>
            </w:r>
          </w:p>
        </w:tc>
        <w:tc>
          <w:tcPr>
            <w:tcW w:type="dxa" w:w="864"/>
            <w:shd w:fill="FFFFFF"/>
            <w:tcMar>
              <w:top w:w="80" w:type="dxa"/>
              <w:bottom w:w="80" w:type="dxa"/>
              <w:left w:w="140" w:type="dxa"/>
              <w:right w:w="140" w:type="dxa"/>
            </w:tcMar>
          </w:tcPr>
          <w:p>
            <w:pPr>
              <w:jc w:val="left"/>
            </w:pPr>
            <w:r>
              <w:rPr>
                <w:rFonts w:ascii="Calibri" w:hAnsi="Calibri"/>
                <w:color w:val="2D3748"/>
                <w:sz w:val="19"/>
              </w:rPr>
              <w:t>p-value</w:t>
            </w:r>
          </w:p>
        </w:tc>
        <w:tc>
          <w:tcPr>
            <w:tcW w:type="dxa" w:w="1440"/>
            <w:shd w:fill="FFFFFF"/>
            <w:tcMar>
              <w:top w:w="80" w:type="dxa"/>
              <w:bottom w:w="80" w:type="dxa"/>
              <w:left w:w="140" w:type="dxa"/>
              <w:right w:w="140" w:type="dxa"/>
            </w:tcMar>
          </w:tcPr>
          <w:p>
            <w:pPr>
              <w:jc w:val="left"/>
            </w:pPr>
            <w:r>
              <w:rPr>
                <w:rFonts w:ascii="Calibri" w:hAnsi="Calibri"/>
                <w:color w:val="2D3748"/>
                <w:sz w:val="19"/>
              </w:rPr>
              <w:t>p &lt; 0.05</w:t>
            </w:r>
          </w:p>
        </w:tc>
        <w:tc>
          <w:tcPr>
            <w:tcW w:type="dxa" w:w="1584"/>
            <w:shd w:fill="FFFFFF"/>
            <w:tcMar>
              <w:top w:w="80" w:type="dxa"/>
              <w:bottom w:w="80" w:type="dxa"/>
              <w:left w:w="140" w:type="dxa"/>
              <w:right w:w="140" w:type="dxa"/>
            </w:tcMar>
          </w:tcPr>
          <w:p>
            <w:pPr>
              <w:jc w:val="left"/>
            </w:pPr>
            <w:r>
              <w:rPr>
                <w:rFonts w:ascii="Calibri" w:hAnsi="Calibri"/>
                <w:color w:val="2D3748"/>
                <w:sz w:val="19"/>
              </w:rPr>
              <w:t>p = 2.48e-04</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FoM-06</w:t>
            </w:r>
          </w:p>
        </w:tc>
        <w:tc>
          <w:tcPr>
            <w:tcW w:type="dxa" w:w="3312"/>
            <w:shd w:fill="F7FAFC"/>
            <w:tcMar>
              <w:top w:w="80" w:type="dxa"/>
              <w:bottom w:w="80" w:type="dxa"/>
              <w:left w:w="140" w:type="dxa"/>
              <w:right w:w="140" w:type="dxa"/>
            </w:tcMar>
          </w:tcPr>
          <w:p>
            <w:pPr>
              <w:jc w:val="left"/>
            </w:pPr>
            <w:r>
              <w:rPr>
                <w:rFonts w:ascii="Calibri" w:hAnsi="Calibri"/>
                <w:color w:val="2D3748"/>
                <w:sz w:val="19"/>
              </w:rPr>
              <w:t>Same-Seed Forensic Reproducibility</w:t>
            </w:r>
          </w:p>
        </w:tc>
        <w:tc>
          <w:tcPr>
            <w:tcW w:type="dxa" w:w="864"/>
            <w:shd w:fill="F7FAFC"/>
            <w:tcMar>
              <w:top w:w="80" w:type="dxa"/>
              <w:bottom w:w="80" w:type="dxa"/>
              <w:left w:w="140" w:type="dxa"/>
              <w:right w:w="140" w:type="dxa"/>
            </w:tcMar>
          </w:tcPr>
          <w:p>
            <w:pPr>
              <w:jc w:val="left"/>
            </w:pPr>
            <w:r>
              <w:rPr>
                <w:rFonts w:ascii="Calibri" w:hAnsi="Calibri"/>
                <w:color w:val="2D3748"/>
                <w:sz w:val="19"/>
              </w:rPr>
              <w:t>L_inf</w:t>
            </w:r>
          </w:p>
        </w:tc>
        <w:tc>
          <w:tcPr>
            <w:tcW w:type="dxa" w:w="1440"/>
            <w:shd w:fill="F7FAFC"/>
            <w:tcMar>
              <w:top w:w="80" w:type="dxa"/>
              <w:bottom w:w="80" w:type="dxa"/>
              <w:left w:w="140" w:type="dxa"/>
              <w:right w:w="140" w:type="dxa"/>
            </w:tcMar>
          </w:tcPr>
          <w:p>
            <w:pPr>
              <w:jc w:val="center"/>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0.0000000000</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FoM-07</w:t>
            </w:r>
          </w:p>
        </w:tc>
        <w:tc>
          <w:tcPr>
            <w:tcW w:type="dxa" w:w="3312"/>
            <w:shd w:fill="FFFFFF"/>
            <w:tcMar>
              <w:top w:w="80" w:type="dxa"/>
              <w:bottom w:w="80" w:type="dxa"/>
              <w:left w:w="140" w:type="dxa"/>
              <w:right w:w="140" w:type="dxa"/>
            </w:tcMar>
          </w:tcPr>
          <w:p>
            <w:pPr>
              <w:jc w:val="left"/>
            </w:pPr>
            <w:r>
              <w:rPr>
                <w:rFonts w:ascii="Calibri" w:hAnsi="Calibri"/>
                <w:color w:val="2D3748"/>
                <w:sz w:val="19"/>
              </w:rPr>
              <w:t>Action Space Normalized Entropy</w:t>
            </w:r>
          </w:p>
        </w:tc>
        <w:tc>
          <w:tcPr>
            <w:tcW w:type="dxa" w:w="864"/>
            <w:shd w:fill="FFFFFF"/>
            <w:tcMar>
              <w:top w:w="80" w:type="dxa"/>
              <w:bottom w:w="80" w:type="dxa"/>
              <w:left w:w="140" w:type="dxa"/>
              <w:right w:w="140" w:type="dxa"/>
            </w:tcMar>
          </w:tcPr>
          <w:p>
            <w:pPr>
              <w:jc w:val="left"/>
            </w:pPr>
            <w:r>
              <w:rPr>
                <w:rFonts w:ascii="Calibri" w:hAnsi="Calibri"/>
                <w:color w:val="2D3748"/>
                <w:sz w:val="19"/>
              </w:rPr>
              <w:t>ratio</w:t>
            </w:r>
          </w:p>
        </w:tc>
        <w:tc>
          <w:tcPr>
            <w:tcW w:type="dxa" w:w="1440"/>
            <w:shd w:fill="FFFFFF"/>
            <w:tcMar>
              <w:top w:w="80" w:type="dxa"/>
              <w:bottom w:w="80" w:type="dxa"/>
              <w:left w:w="140" w:type="dxa"/>
              <w:right w:w="140" w:type="dxa"/>
            </w:tcMar>
          </w:tcPr>
          <w:p>
            <w:pPr>
              <w:jc w:val="left"/>
            </w:pPr>
            <w:r>
              <w:rPr>
                <w:rFonts w:ascii="Calibri" w:hAnsi="Calibri"/>
                <w:color w:val="2D3748"/>
                <w:sz w:val="19"/>
              </w:rPr>
              <w:t>&gt; 0.50</w:t>
            </w:r>
          </w:p>
        </w:tc>
        <w:tc>
          <w:tcPr>
            <w:tcW w:type="dxa" w:w="1584"/>
            <w:shd w:fill="FFFFFF"/>
            <w:tcMar>
              <w:top w:w="80" w:type="dxa"/>
              <w:bottom w:w="80" w:type="dxa"/>
              <w:left w:w="140" w:type="dxa"/>
              <w:right w:w="140" w:type="dxa"/>
            </w:tcMar>
          </w:tcPr>
          <w:p>
            <w:pPr>
              <w:jc w:val="left"/>
            </w:pPr>
            <w:r>
              <w:rPr>
                <w:rFonts w:ascii="Calibri" w:hAnsi="Calibri"/>
                <w:color w:val="2D3748"/>
                <w:sz w:val="19"/>
              </w:rPr>
              <w:t>0.9918</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FoM-08</w:t>
            </w:r>
          </w:p>
        </w:tc>
        <w:tc>
          <w:tcPr>
            <w:tcW w:type="dxa" w:w="3312"/>
            <w:shd w:fill="F7FAFC"/>
            <w:tcMar>
              <w:top w:w="80" w:type="dxa"/>
              <w:bottom w:w="80" w:type="dxa"/>
              <w:left w:w="140" w:type="dxa"/>
              <w:right w:w="140" w:type="dxa"/>
            </w:tcMar>
          </w:tcPr>
          <w:p>
            <w:pPr>
              <w:jc w:val="left"/>
            </w:pPr>
            <w:r>
              <w:rPr>
                <w:rFonts w:ascii="Calibri" w:hAnsi="Calibri"/>
                <w:color w:val="2D3748"/>
                <w:sz w:val="19"/>
              </w:rPr>
              <w:t>Spatial Trajectory Diversity (k=5)</w:t>
            </w:r>
          </w:p>
        </w:tc>
        <w:tc>
          <w:tcPr>
            <w:tcW w:type="dxa" w:w="864"/>
            <w:shd w:fill="F7FAFC"/>
            <w:tcMar>
              <w:top w:w="80" w:type="dxa"/>
              <w:bottom w:w="80" w:type="dxa"/>
              <w:left w:w="140" w:type="dxa"/>
              <w:right w:w="140" w:type="dxa"/>
            </w:tcMar>
          </w:tcPr>
          <w:p>
            <w:pPr>
              <w:jc w:val="left"/>
            </w:pPr>
            <w:r>
              <w:rPr>
                <w:rFonts w:ascii="Calibri" w:hAnsi="Calibri"/>
                <w:color w:val="2D3748"/>
                <w:sz w:val="19"/>
              </w:rPr>
              <w:t>clusters</w:t>
            </w:r>
          </w:p>
        </w:tc>
        <w:tc>
          <w:tcPr>
            <w:tcW w:type="dxa" w:w="1440"/>
            <w:shd w:fill="F7FAFC"/>
            <w:tcMar>
              <w:top w:w="80" w:type="dxa"/>
              <w:bottom w:w="80" w:type="dxa"/>
              <w:left w:w="140" w:type="dxa"/>
              <w:right w:w="140" w:type="dxa"/>
            </w:tcMar>
          </w:tcPr>
          <w:p>
            <w:pPr>
              <w:jc w:val="left"/>
            </w:pPr>
            <w:r>
              <w:rPr>
                <w:rFonts w:ascii="Calibri" w:hAnsi="Calibri"/>
                <w:color w:val="2D3748"/>
                <w:sz w:val="19"/>
              </w:rPr>
              <w:t>&gt;= 3</w:t>
            </w:r>
          </w:p>
        </w:tc>
        <w:tc>
          <w:tcPr>
            <w:tcW w:type="dxa" w:w="1584"/>
            <w:shd w:fill="F7FAFC"/>
            <w:tcMar>
              <w:top w:w="80" w:type="dxa"/>
              <w:bottom w:w="80" w:type="dxa"/>
              <w:left w:w="140" w:type="dxa"/>
              <w:right w:w="140" w:type="dxa"/>
            </w:tcMar>
          </w:tcPr>
          <w:p>
            <w:pPr>
              <w:jc w:val="left"/>
            </w:pPr>
            <w:r>
              <w:rPr>
                <w:rFonts w:ascii="Calibri" w:hAnsi="Calibri"/>
                <w:color w:val="2D3748"/>
                <w:sz w:val="19"/>
              </w:rPr>
              <w:t>4 clusters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FoM-09</w:t>
            </w:r>
          </w:p>
        </w:tc>
        <w:tc>
          <w:tcPr>
            <w:tcW w:type="dxa" w:w="3312"/>
            <w:shd w:fill="FFFFFF"/>
            <w:tcMar>
              <w:top w:w="80" w:type="dxa"/>
              <w:bottom w:w="80" w:type="dxa"/>
              <w:left w:w="140" w:type="dxa"/>
              <w:right w:w="140" w:type="dxa"/>
            </w:tcMar>
          </w:tcPr>
          <w:p>
            <w:pPr>
              <w:jc w:val="left"/>
            </w:pPr>
            <w:r>
              <w:rPr>
                <w:rFonts w:ascii="Calibri" w:hAnsi="Calibri"/>
                <w:color w:val="2D3748"/>
                <w:sz w:val="19"/>
              </w:rPr>
              <w:t>Automated Regression Test Suite</w:t>
            </w:r>
          </w:p>
        </w:tc>
        <w:tc>
          <w:tcPr>
            <w:tcW w:type="dxa" w:w="864"/>
            <w:shd w:fill="FFFFFF"/>
            <w:tcMar>
              <w:top w:w="80" w:type="dxa"/>
              <w:bottom w:w="80" w:type="dxa"/>
              <w:left w:w="140" w:type="dxa"/>
              <w:right w:w="140" w:type="dxa"/>
            </w:tcMar>
          </w:tcPr>
          <w:p>
            <w:pPr>
              <w:jc w:val="left"/>
            </w:pPr>
            <w:r>
              <w:rPr>
                <w:rFonts w:ascii="Calibri" w:hAnsi="Calibri"/>
                <w:color w:val="2D3748"/>
                <w:sz w:val="19"/>
              </w:rPr>
              <w:t>tests</w:t>
            </w:r>
          </w:p>
        </w:tc>
        <w:tc>
          <w:tcPr>
            <w:tcW w:type="dxa" w:w="1440"/>
            <w:shd w:fill="FFFFFF"/>
            <w:tcMar>
              <w:top w:w="80" w:type="dxa"/>
              <w:bottom w:w="80" w:type="dxa"/>
              <w:left w:w="140" w:type="dxa"/>
              <w:right w:w="140" w:type="dxa"/>
            </w:tcMar>
          </w:tcPr>
          <w:p>
            <w:pPr>
              <w:jc w:val="left"/>
            </w:pPr>
            <w:r>
              <w:rPr>
                <w:rFonts w:ascii="Calibri" w:hAnsi="Calibri"/>
                <w:color w:val="2D3748"/>
                <w:sz w:val="19"/>
              </w:rPr>
              <w:t>100%</w:t>
            </w:r>
          </w:p>
        </w:tc>
        <w:tc>
          <w:tcPr>
            <w:tcW w:type="dxa" w:w="1584"/>
            <w:shd w:fill="FFFFFF"/>
            <w:tcMar>
              <w:top w:w="80" w:type="dxa"/>
              <w:bottom w:w="80" w:type="dxa"/>
              <w:left w:w="140" w:type="dxa"/>
              <w:right w:w="140" w:type="dxa"/>
            </w:tcMar>
          </w:tcPr>
          <w:p>
            <w:pPr>
              <w:jc w:val="left"/>
            </w:pPr>
            <w:r>
              <w:rPr>
                <w:rFonts w:ascii="Calibri" w:hAnsi="Calibri"/>
                <w:color w:val="2D3748"/>
                <w:sz w:val="19"/>
              </w:rPr>
              <w:t>421/421 (100%)</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FoM-10</w:t>
            </w:r>
          </w:p>
        </w:tc>
        <w:tc>
          <w:tcPr>
            <w:tcW w:type="dxa" w:w="3312"/>
            <w:shd w:fill="F7FAFC"/>
            <w:tcMar>
              <w:top w:w="80" w:type="dxa"/>
              <w:bottom w:w="80" w:type="dxa"/>
              <w:left w:w="140" w:type="dxa"/>
              <w:right w:w="140" w:type="dxa"/>
            </w:tcMar>
          </w:tcPr>
          <w:p>
            <w:pPr>
              <w:jc w:val="left"/>
            </w:pPr>
            <w:r>
              <w:rPr>
                <w:rFonts w:ascii="Calibri" w:hAnsi="Calibri"/>
                <w:color w:val="2D3748"/>
                <w:sz w:val="19"/>
              </w:rPr>
              <w:t>Static Type Checking Integrity</w:t>
            </w:r>
          </w:p>
        </w:tc>
        <w:tc>
          <w:tcPr>
            <w:tcW w:type="dxa" w:w="864"/>
            <w:shd w:fill="F7FAFC"/>
            <w:tcMar>
              <w:top w:w="80" w:type="dxa"/>
              <w:bottom w:w="80" w:type="dxa"/>
              <w:left w:w="140" w:type="dxa"/>
              <w:right w:w="140" w:type="dxa"/>
            </w:tcMar>
          </w:tcPr>
          <w:p>
            <w:pPr>
              <w:jc w:val="left"/>
            </w:pPr>
            <w:r>
              <w:rPr>
                <w:rFonts w:ascii="Calibri" w:hAnsi="Calibri"/>
                <w:color w:val="2D3748"/>
                <w:sz w:val="19"/>
              </w:rPr>
              <w:t>errors</w:t>
            </w:r>
          </w:p>
        </w:tc>
        <w:tc>
          <w:tcPr>
            <w:tcW w:type="dxa" w:w="1440"/>
            <w:shd w:fill="F7FAFC"/>
            <w:tcMar>
              <w:top w:w="80" w:type="dxa"/>
              <w:bottom w:w="80" w:type="dxa"/>
              <w:left w:w="140" w:type="dxa"/>
              <w:right w:w="140" w:type="dxa"/>
            </w:tcMar>
          </w:tcPr>
          <w:p>
            <w:pPr>
              <w:jc w:val="left"/>
            </w:pPr>
            <w:r>
              <w:rPr>
                <w:rFonts w:ascii="Calibri" w:hAnsi="Calibri"/>
                <w:color w:val="2D3748"/>
                <w:sz w:val="19"/>
              </w:rPr>
              <w:t>0 errors</w:t>
            </w:r>
          </w:p>
        </w:tc>
        <w:tc>
          <w:tcPr>
            <w:tcW w:type="dxa" w:w="1584"/>
            <w:shd w:fill="F7FAFC"/>
            <w:tcMar>
              <w:top w:w="80" w:type="dxa"/>
              <w:bottom w:w="80" w:type="dxa"/>
              <w:left w:w="140" w:type="dxa"/>
              <w:right w:w="140" w:type="dxa"/>
            </w:tcMar>
          </w:tcPr>
          <w:p>
            <w:pPr>
              <w:jc w:val="left"/>
            </w:pPr>
            <w:r>
              <w:rPr>
                <w:rFonts w:ascii="Calibri" w:hAnsi="Calibri"/>
                <w:color w:val="2D3748"/>
                <w:sz w:val="19"/>
              </w:rPr>
              <w:t>20/20 Clean</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FoM-11</w:t>
            </w:r>
          </w:p>
        </w:tc>
        <w:tc>
          <w:tcPr>
            <w:tcW w:type="dxa" w:w="3312"/>
            <w:shd w:fill="FFFFFF"/>
            <w:tcMar>
              <w:top w:w="80" w:type="dxa"/>
              <w:bottom w:w="80" w:type="dxa"/>
              <w:left w:w="140" w:type="dxa"/>
              <w:right w:w="140" w:type="dxa"/>
            </w:tcMar>
          </w:tcPr>
          <w:p>
            <w:pPr>
              <w:jc w:val="left"/>
            </w:pPr>
            <w:r>
              <w:rPr>
                <w:rFonts w:ascii="Calibri" w:hAnsi="Calibri"/>
                <w:color w:val="2D3748"/>
                <w:sz w:val="19"/>
              </w:rPr>
              <w:t>Doctrinal Realism Rate (Dry Run)</w:t>
            </w:r>
          </w:p>
        </w:tc>
        <w:tc>
          <w:tcPr>
            <w:tcW w:type="dxa" w:w="864"/>
            <w:shd w:fill="FFFFFF"/>
            <w:tcMar>
              <w:top w:w="80" w:type="dxa"/>
              <w:bottom w:w="80" w:type="dxa"/>
              <w:left w:w="140" w:type="dxa"/>
              <w:right w:w="140" w:type="dxa"/>
            </w:tcMar>
          </w:tcPr>
          <w:p>
            <w:pPr>
              <w:jc w:val="left"/>
            </w:pPr>
            <w:r>
              <w:rPr>
                <w:rFonts w:ascii="Calibri" w:hAnsi="Calibri"/>
                <w:color w:val="2D3748"/>
                <w:sz w:val="19"/>
              </w:rPr>
              <w:t>rate</w:t>
            </w:r>
          </w:p>
        </w:tc>
        <w:tc>
          <w:tcPr>
            <w:tcW w:type="dxa" w:w="1440"/>
            <w:shd w:fill="FFFFFF"/>
            <w:tcMar>
              <w:top w:w="80" w:type="dxa"/>
              <w:bottom w:w="80" w:type="dxa"/>
              <w:left w:w="140" w:type="dxa"/>
              <w:right w:w="140" w:type="dxa"/>
            </w:tcMar>
          </w:tcPr>
          <w:p>
            <w:pPr>
              <w:jc w:val="left"/>
            </w:pPr>
            <w:r>
              <w:rPr>
                <w:rFonts w:ascii="Calibri" w:hAnsi="Calibri"/>
                <w:color w:val="2D3748"/>
                <w:sz w:val="19"/>
              </w:rPr>
              <w:t>Baseline</w:t>
            </w:r>
          </w:p>
        </w:tc>
        <w:tc>
          <w:tcPr>
            <w:tcW w:type="dxa" w:w="1584"/>
            <w:shd w:fill="FFFFFF"/>
            <w:tcMar>
              <w:top w:w="80" w:type="dxa"/>
              <w:bottom w:w="80" w:type="dxa"/>
              <w:left w:w="140" w:type="dxa"/>
              <w:right w:w="140" w:type="dxa"/>
            </w:tcMar>
          </w:tcPr>
          <w:p>
            <w:pPr>
              <w:jc w:val="left"/>
            </w:pPr>
            <w:r>
              <w:rPr>
                <w:rFonts w:ascii="Calibri" w:hAnsi="Calibri"/>
                <w:color w:val="2D3748"/>
                <w:sz w:val="19"/>
              </w:rPr>
              <w:t>50.0% (8/16)</w:t>
            </w:r>
          </w:p>
        </w:tc>
        <w:tc>
          <w:tcPr>
            <w:tcW w:type="dxa" w:w="1152"/>
            <w:shd w:fill="FFFFFF"/>
            <w:tcMar>
              <w:top w:w="80" w:type="dxa"/>
              <w:bottom w:w="80" w:type="dxa"/>
              <w:left w:w="140" w:type="dxa"/>
              <w:right w:w="140" w:type="dxa"/>
            </w:tcMar>
          </w:tcPr>
          <w:p>
            <w:pPr>
              <w:jc w:val="center"/>
            </w:pPr>
            <w:r>
              <w:rPr>
                <w:rFonts w:ascii="Calibri" w:hAnsi="Calibri"/>
                <w:b/>
                <w:color w:val="C86E00"/>
                <w:sz w:val="19"/>
              </w:rPr>
              <w:t>DRY RUN</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FoM-12</w:t>
            </w:r>
          </w:p>
        </w:tc>
        <w:tc>
          <w:tcPr>
            <w:tcW w:type="dxa" w:w="3312"/>
            <w:shd w:fill="F7FAFC"/>
            <w:tcMar>
              <w:top w:w="80" w:type="dxa"/>
              <w:bottom w:w="80" w:type="dxa"/>
              <w:left w:w="140" w:type="dxa"/>
              <w:right w:w="140" w:type="dxa"/>
            </w:tcMar>
          </w:tcPr>
          <w:p>
            <w:pPr>
              <w:jc w:val="left"/>
            </w:pPr>
            <w:r>
              <w:rPr>
                <w:rFonts w:ascii="Calibri" w:hAnsi="Calibri"/>
                <w:color w:val="2D3748"/>
                <w:sz w:val="19"/>
              </w:rPr>
              <w:t>Doctrinal Realism Rate (Production)</w:t>
            </w:r>
          </w:p>
        </w:tc>
        <w:tc>
          <w:tcPr>
            <w:tcW w:type="dxa" w:w="864"/>
            <w:shd w:fill="F7FAFC"/>
            <w:tcMar>
              <w:top w:w="80" w:type="dxa"/>
              <w:bottom w:w="80" w:type="dxa"/>
              <w:left w:w="140" w:type="dxa"/>
              <w:right w:w="140" w:type="dxa"/>
            </w:tcMar>
          </w:tcPr>
          <w:p>
            <w:pPr>
              <w:jc w:val="left"/>
            </w:pPr>
            <w:r>
              <w:rPr>
                <w:rFonts w:ascii="Calibri" w:hAnsi="Calibri"/>
                <w:color w:val="2D3748"/>
                <w:sz w:val="19"/>
              </w:rPr>
              <w:t>rate</w:t>
            </w:r>
          </w:p>
        </w:tc>
        <w:tc>
          <w:tcPr>
            <w:tcW w:type="dxa" w:w="1440"/>
            <w:shd w:fill="F7FAFC"/>
            <w:tcMar>
              <w:top w:w="80" w:type="dxa"/>
              <w:bottom w:w="80" w:type="dxa"/>
              <w:left w:w="140" w:type="dxa"/>
              <w:right w:w="140" w:type="dxa"/>
            </w:tcMar>
          </w:tcPr>
          <w:p>
            <w:pPr>
              <w:jc w:val="left"/>
            </w:pPr>
            <w:r>
              <w:rPr>
                <w:rFonts w:ascii="Calibri" w:hAnsi="Calibri"/>
                <w:color w:val="2D3748"/>
                <w:sz w:val="19"/>
              </w:rPr>
              <w:t>&gt;= 60.0%</w:t>
            </w:r>
          </w:p>
        </w:tc>
        <w:tc>
          <w:tcPr>
            <w:tcW w:type="dxa" w:w="1584"/>
            <w:shd w:fill="F7FAFC"/>
            <w:tcMar>
              <w:top w:w="80" w:type="dxa"/>
              <w:bottom w:w="80" w:type="dxa"/>
              <w:left w:w="140" w:type="dxa"/>
              <w:right w:w="140" w:type="dxa"/>
            </w:tcMar>
          </w:tcPr>
          <w:p>
            <w:pPr>
              <w:jc w:val="left"/>
            </w:pPr>
            <w:r>
              <w:rPr>
                <w:rFonts w:ascii="Calibri" w:hAnsi="Calibri"/>
                <w:color w:val="2D3748"/>
                <w:sz w:val="19"/>
              </w:rPr>
              <w:t>Target M5 (&gt;= 60%)</w:t>
            </w:r>
          </w:p>
        </w:tc>
        <w:tc>
          <w:tcPr>
            <w:tcW w:type="dxa" w:w="1152"/>
            <w:shd w:fill="F7FAFC"/>
            <w:tcMar>
              <w:top w:w="80" w:type="dxa"/>
              <w:bottom w:w="80" w:type="dxa"/>
              <w:left w:w="140" w:type="dxa"/>
              <w:right w:w="140" w:type="dxa"/>
            </w:tcMar>
          </w:tcPr>
          <w:p>
            <w:pPr>
              <w:jc w:val="center"/>
            </w:pPr>
            <w:r>
              <w:rPr>
                <w:rFonts w:ascii="Calibri" w:hAnsi="Calibri"/>
                <w:color w:val="2D3748"/>
                <w:sz w:val="19"/>
              </w:rPr>
              <w:t>ROADMAP</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FoM-13</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Memory Footprint</w:t>
            </w:r>
          </w:p>
        </w:tc>
        <w:tc>
          <w:tcPr>
            <w:tcW w:type="dxa" w:w="864"/>
            <w:shd w:fill="FFFFFF"/>
            <w:tcMar>
              <w:top w:w="80" w:type="dxa"/>
              <w:bottom w:w="80" w:type="dxa"/>
              <w:left w:w="140" w:type="dxa"/>
              <w:right w:w="140" w:type="dxa"/>
            </w:tcMar>
          </w:tcPr>
          <w:p>
            <w:pPr>
              <w:jc w:val="left"/>
            </w:pPr>
            <w:r>
              <w:rPr>
                <w:rFonts w:ascii="Calibri" w:hAnsi="Calibri"/>
                <w:color w:val="2D3748"/>
                <w:sz w:val="19"/>
              </w:rPr>
              <w:t>MB</w:t>
            </w:r>
          </w:p>
        </w:tc>
        <w:tc>
          <w:tcPr>
            <w:tcW w:type="dxa" w:w="1440"/>
            <w:shd w:fill="FFFFFF"/>
            <w:tcMar>
              <w:top w:w="80" w:type="dxa"/>
              <w:bottom w:w="80" w:type="dxa"/>
              <w:left w:w="140" w:type="dxa"/>
              <w:right w:w="140" w:type="dxa"/>
            </w:tcMar>
          </w:tcPr>
          <w:p>
            <w:pPr>
              <w:jc w:val="left"/>
            </w:pPr>
            <w:r>
              <w:rPr>
                <w:rFonts w:ascii="Calibri" w:hAnsi="Calibri"/>
                <w:color w:val="2D3748"/>
                <w:sz w:val="19"/>
              </w:rPr>
              <w:t>&lt;= 1,024 MB</w:t>
            </w:r>
          </w:p>
        </w:tc>
        <w:tc>
          <w:tcPr>
            <w:tcW w:type="dxa" w:w="1584"/>
            <w:shd w:fill="FFFFFF"/>
            <w:tcMar>
              <w:top w:w="80" w:type="dxa"/>
              <w:bottom w:w="80" w:type="dxa"/>
              <w:left w:w="140" w:type="dxa"/>
              <w:right w:w="140" w:type="dxa"/>
            </w:tcMar>
          </w:tcPr>
          <w:p>
            <w:pPr>
              <w:jc w:val="left"/>
            </w:pPr>
            <w:r>
              <w:rPr>
                <w:rFonts w:ascii="Calibri" w:hAnsi="Calibri"/>
                <w:color w:val="2D3748"/>
                <w:sz w:val="19"/>
              </w:rPr>
              <w:t>210 MB</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FoM-14</w:t>
            </w:r>
          </w:p>
        </w:tc>
        <w:tc>
          <w:tcPr>
            <w:tcW w:type="dxa" w:w="3312"/>
            <w:shd w:fill="F7FAFC"/>
            <w:tcMar>
              <w:top w:w="80" w:type="dxa"/>
              <w:bottom w:w="80" w:type="dxa"/>
              <w:left w:w="140" w:type="dxa"/>
              <w:right w:w="140" w:type="dxa"/>
            </w:tcMar>
          </w:tcPr>
          <w:p>
            <w:pPr>
              <w:jc w:val="left"/>
            </w:pPr>
            <w:r>
              <w:rPr>
                <w:rFonts w:ascii="Calibri" w:hAnsi="Calibri"/>
                <w:color w:val="2D3748"/>
                <w:sz w:val="19"/>
              </w:rPr>
              <w:t>Architectural Completeness</w:t>
            </w:r>
          </w:p>
        </w:tc>
        <w:tc>
          <w:tcPr>
            <w:tcW w:type="dxa" w:w="864"/>
            <w:shd w:fill="F7FAFC"/>
            <w:tcMar>
              <w:top w:w="80" w:type="dxa"/>
              <w:bottom w:w="80" w:type="dxa"/>
              <w:left w:w="140" w:type="dxa"/>
              <w:right w:w="140" w:type="dxa"/>
            </w:tcMar>
          </w:tcPr>
          <w:p>
            <w:pPr>
              <w:jc w:val="left"/>
            </w:pPr>
            <w:r>
              <w:rPr>
                <w:rFonts w:ascii="Calibri" w:hAnsi="Calibri"/>
                <w:color w:val="2D3748"/>
                <w:sz w:val="19"/>
              </w:rPr>
              <w:t>layers</w:t>
            </w:r>
          </w:p>
        </w:tc>
        <w:tc>
          <w:tcPr>
            <w:tcW w:type="dxa" w:w="1440"/>
            <w:shd w:fill="F7FAFC"/>
            <w:tcMar>
              <w:top w:w="80" w:type="dxa"/>
              <w:bottom w:w="80" w:type="dxa"/>
              <w:left w:w="140" w:type="dxa"/>
              <w:right w:w="140" w:type="dxa"/>
            </w:tcMar>
          </w:tcPr>
          <w:p>
            <w:pPr>
              <w:jc w:val="left"/>
            </w:pPr>
            <w:r>
              <w:rPr>
                <w:rFonts w:ascii="Calibri" w:hAnsi="Calibri"/>
                <w:color w:val="2D3748"/>
                <w:sz w:val="19"/>
              </w:rPr>
              <w:t>All Locked</w:t>
            </w:r>
          </w:p>
        </w:tc>
        <w:tc>
          <w:tcPr>
            <w:tcW w:type="dxa" w:w="1584"/>
            <w:shd w:fill="F7FAFC"/>
            <w:tcMar>
              <w:top w:w="80" w:type="dxa"/>
              <w:bottom w:w="80" w:type="dxa"/>
              <w:left w:w="140" w:type="dxa"/>
              <w:right w:w="140" w:type="dxa"/>
            </w:tcMar>
          </w:tcPr>
          <w:p>
            <w:pPr>
              <w:jc w:val="left"/>
            </w:pPr>
            <w:r>
              <w:rPr>
                <w:rFonts w:ascii="Calibri" w:hAnsi="Calibri"/>
                <w:color w:val="2D3748"/>
                <w:sz w:val="19"/>
              </w:rPr>
              <w:t>10/10 Layers Locked</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16 Military Combat Doctrines Evaluated (N = 100 Episodes):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Doctrine Pattern</w:t>
            </w:r>
          </w:p>
        </w:tc>
        <w:tc>
          <w:tcPr>
            <w:tcW w:type="dxa" w:w="1296"/>
            <w:shd w:fill="1A365D"/>
            <w:tcMar>
              <w:top w:w="120" w:type="dxa"/>
              <w:bottom w:w="120" w:type="dxa"/>
              <w:left w:w="150" w:type="dxa"/>
              <w:right w:w="150" w:type="dxa"/>
            </w:tcMar>
          </w:tcPr>
          <w:p>
            <w:pPr>
              <w:jc w:val="center"/>
            </w:pPr>
            <w:r>
              <w:rPr>
                <w:rFonts w:ascii="Calibri" w:hAnsi="Calibri"/>
                <w:b/>
                <w:color w:val="FFFFFF"/>
                <w:sz w:val="20"/>
              </w:rPr>
              <w:t>Domain</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Presence</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Prevalence</w:t>
            </w:r>
          </w:p>
        </w:tc>
        <w:tc>
          <w:tcPr>
            <w:tcW w:type="dxa" w:w="1584"/>
            <w:shd w:fill="1A365D"/>
            <w:tcMar>
              <w:top w:w="120" w:type="dxa"/>
              <w:bottom w:w="120" w:type="dxa"/>
              <w:left w:w="150" w:type="dxa"/>
              <w:right w:w="150" w:type="dxa"/>
            </w:tcMar>
          </w:tcPr>
          <w:p>
            <w:pPr>
              <w:jc w:val="center"/>
            </w:pPr>
            <w:r>
              <w:rPr>
                <w:rFonts w:ascii="Calibri" w:hAnsi="Calibri"/>
                <w:b/>
                <w:color w:val="FFFFFF"/>
                <w:sz w:val="20"/>
              </w:rPr>
              <w:t>Mean Conf (Pres)</w:t>
            </w:r>
          </w:p>
        </w:tc>
        <w:tc>
          <w:tcPr>
            <w:tcW w:type="dxa" w:w="1296"/>
            <w:shd w:fill="1A365D"/>
            <w:tcMar>
              <w:top w:w="120" w:type="dxa"/>
              <w:bottom w:w="120" w:type="dxa"/>
              <w:left w:w="150" w:type="dxa"/>
              <w:right w:w="150" w:type="dxa"/>
            </w:tcMar>
          </w:tcPr>
          <w:p>
            <w:pPr>
              <w:jc w:val="center"/>
            </w:pPr>
            <w:r>
              <w:rPr>
                <w:rFonts w:ascii="Calibri" w:hAnsi="Calibri"/>
                <w:b/>
                <w:color w:val="FFFFFF"/>
                <w:sz w:val="20"/>
              </w:rPr>
              <w:t>Audit Status</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pursuit_curve</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97/100</w:t>
            </w:r>
          </w:p>
        </w:tc>
        <w:tc>
          <w:tcPr>
            <w:tcW w:type="dxa" w:w="1296"/>
            <w:shd w:fill="FFFFFF"/>
            <w:tcMar>
              <w:top w:w="80" w:type="dxa"/>
              <w:bottom w:w="80" w:type="dxa"/>
              <w:left w:w="140" w:type="dxa"/>
              <w:right w:w="140" w:type="dxa"/>
            </w:tcMar>
          </w:tcPr>
          <w:p>
            <w:pPr>
              <w:jc w:val="left"/>
            </w:pPr>
            <w:r>
              <w:rPr>
                <w:rFonts w:ascii="Calibri" w:hAnsi="Calibri"/>
                <w:color w:val="2D3748"/>
                <w:sz w:val="19"/>
              </w:rPr>
              <w:t>97.0%</w:t>
            </w:r>
          </w:p>
        </w:tc>
        <w:tc>
          <w:tcPr>
            <w:tcW w:type="dxa" w:w="1584"/>
            <w:shd w:fill="FFFFFF"/>
            <w:tcMar>
              <w:top w:w="80" w:type="dxa"/>
              <w:bottom w:w="80" w:type="dxa"/>
              <w:left w:w="140" w:type="dxa"/>
              <w:right w:w="140" w:type="dxa"/>
            </w:tcMar>
          </w:tcPr>
          <w:p>
            <w:pPr>
              <w:jc w:val="left"/>
            </w:pPr>
            <w:r>
              <w:rPr>
                <w:rFonts w:ascii="Calibri" w:hAnsi="Calibri"/>
                <w:color w:val="2D3748"/>
                <w:sz w:val="19"/>
              </w:rPr>
              <w:t>0.872</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lead_pursuit</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29/100</w:t>
            </w:r>
          </w:p>
        </w:tc>
        <w:tc>
          <w:tcPr>
            <w:tcW w:type="dxa" w:w="1296"/>
            <w:shd w:fill="F7FAFC"/>
            <w:tcMar>
              <w:top w:w="80" w:type="dxa"/>
              <w:bottom w:w="80" w:type="dxa"/>
              <w:left w:w="140" w:type="dxa"/>
              <w:right w:w="140" w:type="dxa"/>
            </w:tcMar>
          </w:tcPr>
          <w:p>
            <w:pPr>
              <w:jc w:val="left"/>
            </w:pPr>
            <w:r>
              <w:rPr>
                <w:rFonts w:ascii="Calibri" w:hAnsi="Calibri"/>
                <w:color w:val="2D3748"/>
                <w:sz w:val="19"/>
              </w:rPr>
              <w:t>29.0%</w:t>
            </w:r>
          </w:p>
        </w:tc>
        <w:tc>
          <w:tcPr>
            <w:tcW w:type="dxa" w:w="1584"/>
            <w:shd w:fill="F7FAFC"/>
            <w:tcMar>
              <w:top w:w="80" w:type="dxa"/>
              <w:bottom w:w="80" w:type="dxa"/>
              <w:left w:w="140" w:type="dxa"/>
              <w:right w:w="140" w:type="dxa"/>
            </w:tcMar>
          </w:tcPr>
          <w:p>
            <w:pPr>
              <w:jc w:val="left"/>
            </w:pPr>
            <w:r>
              <w:rPr>
                <w:rFonts w:ascii="Calibri" w:hAnsi="Calibri"/>
                <w:color w:val="2D3748"/>
                <w:sz w:val="19"/>
              </w:rPr>
              <w:t>0.586</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lag_pursuit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defensive_break</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energy_management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left"/>
            </w:pPr>
            <w:r>
              <w:rPr>
                <w:rFonts w:ascii="Calibri" w:hAnsi="Calibri"/>
                <w:color w:val="2D3748"/>
                <w:sz w:val="19"/>
              </w:rPr>
              <w:t>0.850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pincer_maneuver</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13/100</w:t>
            </w:r>
          </w:p>
        </w:tc>
        <w:tc>
          <w:tcPr>
            <w:tcW w:type="dxa" w:w="1296"/>
            <w:shd w:fill="F7FAFC"/>
            <w:tcMar>
              <w:top w:w="80" w:type="dxa"/>
              <w:bottom w:w="80" w:type="dxa"/>
              <w:left w:w="140" w:type="dxa"/>
              <w:right w:w="140" w:type="dxa"/>
            </w:tcMar>
          </w:tcPr>
          <w:p>
            <w:pPr>
              <w:jc w:val="left"/>
            </w:pPr>
            <w:r>
              <w:rPr>
                <w:rFonts w:ascii="Calibri" w:hAnsi="Calibri"/>
                <w:color w:val="2D3748"/>
                <w:sz w:val="19"/>
              </w:rPr>
              <w:t>13.0%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threat_prioritization</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center"/>
            </w:pPr>
            <w:r>
              <w:rPr>
                <w:rFonts w:ascii="Calibri" w:hAnsi="Calibri"/>
                <w:color w:val="2D3748"/>
                <w:sz w:val="19"/>
              </w:rPr>
              <w:t>1.000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terrain_cover</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40/100</w:t>
            </w:r>
          </w:p>
        </w:tc>
        <w:tc>
          <w:tcPr>
            <w:tcW w:type="dxa" w:w="1296"/>
            <w:shd w:fill="F7FAFC"/>
            <w:tcMar>
              <w:top w:w="80" w:type="dxa"/>
              <w:bottom w:w="80" w:type="dxa"/>
              <w:left w:w="140" w:type="dxa"/>
              <w:right w:w="140" w:type="dxa"/>
            </w:tcMar>
          </w:tcPr>
          <w:p>
            <w:pPr>
              <w:jc w:val="left"/>
            </w:pPr>
            <w:r>
              <w:rPr>
                <w:rFonts w:ascii="Calibri" w:hAnsi="Calibri"/>
                <w:color w:val="2D3748"/>
                <w:sz w:val="19"/>
              </w:rPr>
              <w:t>40.0%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mutual_support</w:t>
            </w:r>
          </w:p>
        </w:tc>
        <w:tc>
          <w:tcPr>
            <w:tcW w:type="dxa" w:w="1296"/>
            <w:shd w:fill="FFFFFF"/>
            <w:tcMar>
              <w:top w:w="80" w:type="dxa"/>
              <w:bottom w:w="80" w:type="dxa"/>
              <w:left w:w="140" w:type="dxa"/>
              <w:right w:w="140" w:type="dxa"/>
            </w:tcMar>
          </w:tcPr>
          <w:p>
            <w:pPr>
              <w:jc w:val="left"/>
            </w:pPr>
            <w:r>
              <w:rPr>
                <w:rFonts w:ascii="Calibri" w:hAnsi="Calibri"/>
                <w:color w:val="2D3748"/>
                <w:sz w:val="19"/>
              </w:rPr>
              <w:t>Ground</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engagement_range_discipline</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7/100</w:t>
            </w:r>
          </w:p>
        </w:tc>
        <w:tc>
          <w:tcPr>
            <w:tcW w:type="dxa" w:w="1296"/>
            <w:shd w:fill="F7FAFC"/>
            <w:tcMar>
              <w:top w:w="80" w:type="dxa"/>
              <w:bottom w:w="80" w:type="dxa"/>
              <w:left w:w="140" w:type="dxa"/>
              <w:right w:w="140" w:type="dxa"/>
            </w:tcMar>
          </w:tcPr>
          <w:p>
            <w:pPr>
              <w:jc w:val="left"/>
            </w:pPr>
            <w:r>
              <w:rPr>
                <w:rFonts w:ascii="Calibri" w:hAnsi="Calibri"/>
                <w:color w:val="2D3748"/>
                <w:sz w:val="19"/>
              </w:rPr>
              <w:t>7.0%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standoff_engagement</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76/100</w:t>
            </w:r>
          </w:p>
        </w:tc>
        <w:tc>
          <w:tcPr>
            <w:tcW w:type="dxa" w:w="1296"/>
            <w:shd w:fill="FFFFFF"/>
            <w:tcMar>
              <w:top w:w="80" w:type="dxa"/>
              <w:bottom w:w="80" w:type="dxa"/>
              <w:left w:w="140" w:type="dxa"/>
              <w:right w:w="140" w:type="dxa"/>
            </w:tcMar>
          </w:tcPr>
          <w:p>
            <w:pPr>
              <w:jc w:val="left"/>
            </w:pPr>
            <w:r>
              <w:rPr>
                <w:rFonts w:ascii="Calibri" w:hAnsi="Calibri"/>
                <w:color w:val="2D3748"/>
                <w:sz w:val="19"/>
              </w:rPr>
              <w:t>76.0%</w:t>
            </w:r>
          </w:p>
        </w:tc>
        <w:tc>
          <w:tcPr>
            <w:tcW w:type="dxa" w:w="1584"/>
            <w:shd w:fill="FFFFFF"/>
            <w:tcMar>
              <w:top w:w="80" w:type="dxa"/>
              <w:bottom w:w="80" w:type="dxa"/>
              <w:left w:w="140" w:type="dxa"/>
              <w:right w:w="140" w:type="dxa"/>
            </w:tcMar>
          </w:tcPr>
          <w:p>
            <w:pPr>
              <w:jc w:val="left"/>
            </w:pPr>
            <w:r>
              <w:rPr>
                <w:rFonts w:ascii="Calibri" w:hAnsi="Calibri"/>
                <w:color w:val="2D3748"/>
                <w:sz w:val="19"/>
              </w:rPr>
              <w:t>0.991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screen_formation</w:t>
            </w:r>
          </w:p>
        </w:tc>
        <w:tc>
          <w:tcPr>
            <w:tcW w:type="dxa" w:w="1296"/>
            <w:shd w:fill="F7FAFC"/>
            <w:tcMar>
              <w:top w:w="80" w:type="dxa"/>
              <w:bottom w:w="80" w:type="dxa"/>
              <w:left w:w="140" w:type="dxa"/>
              <w:right w:w="140" w:type="dxa"/>
            </w:tcMar>
          </w:tcPr>
          <w:p>
            <w:pPr>
              <w:jc w:val="left"/>
            </w:pPr>
            <w:r>
              <w:rPr>
                <w:rFonts w:ascii="Calibri" w:hAnsi="Calibri"/>
                <w:color w:val="2D3748"/>
                <w:sz w:val="19"/>
              </w:rPr>
              <w:t>Maritime</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evasive_maneuver</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air_ground_coordination</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2/100</w:t>
            </w:r>
          </w:p>
        </w:tc>
        <w:tc>
          <w:tcPr>
            <w:tcW w:type="dxa" w:w="1296"/>
            <w:shd w:fill="F7FAFC"/>
            <w:tcMar>
              <w:top w:w="80" w:type="dxa"/>
              <w:bottom w:w="80" w:type="dxa"/>
              <w:left w:w="140" w:type="dxa"/>
              <w:right w:w="140" w:type="dxa"/>
            </w:tcMar>
          </w:tcPr>
          <w:p>
            <w:pPr>
              <w:jc w:val="left"/>
            </w:pPr>
            <w:r>
              <w:rPr>
                <w:rFonts w:ascii="Calibri" w:hAnsi="Calibri"/>
                <w:color w:val="2D3748"/>
                <w:sz w:val="19"/>
              </w:rPr>
              <w:t>2.0%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sead_support</w:t>
            </w:r>
          </w:p>
        </w:tc>
        <w:tc>
          <w:tcPr>
            <w:tcW w:type="dxa" w:w="1296"/>
            <w:shd w:fill="FFFFFF"/>
            <w:tcMar>
              <w:top w:w="80" w:type="dxa"/>
              <w:bottom w:w="80" w:type="dxa"/>
              <w:left w:w="140" w:type="dxa"/>
              <w:right w:w="140" w:type="dxa"/>
            </w:tcMar>
          </w:tcPr>
          <w:p>
            <w:pPr>
              <w:jc w:val="left"/>
            </w:pPr>
            <w:r>
              <w:rPr>
                <w:rFonts w:ascii="Calibri" w:hAnsi="Calibri"/>
                <w:color w:val="2D3748"/>
                <w:sz w:val="19"/>
              </w:rPr>
              <w:t>Joint</w:t>
            </w:r>
          </w:p>
        </w:tc>
        <w:tc>
          <w:tcPr>
            <w:tcW w:type="dxa" w:w="1296"/>
            <w:shd w:fill="FFFFFF"/>
            <w:tcMar>
              <w:top w:w="80" w:type="dxa"/>
              <w:bottom w:w="80" w:type="dxa"/>
              <w:left w:w="140" w:type="dxa"/>
              <w:right w:w="140" w:type="dxa"/>
            </w:tcMar>
          </w:tcPr>
          <w:p>
            <w:pPr>
              <w:jc w:val="left"/>
            </w:pPr>
            <w:r>
              <w:rPr>
                <w:rFonts w:ascii="Calibri" w:hAnsi="Calibri"/>
                <w:color w:val="2D3748"/>
                <w:sz w:val="19"/>
              </w:rPr>
              <w:t>31/100</w:t>
            </w:r>
          </w:p>
        </w:tc>
        <w:tc>
          <w:tcPr>
            <w:tcW w:type="dxa" w:w="1296"/>
            <w:shd w:fill="FFFFFF"/>
            <w:tcMar>
              <w:top w:w="80" w:type="dxa"/>
              <w:bottom w:w="80" w:type="dxa"/>
              <w:left w:w="140" w:type="dxa"/>
              <w:right w:w="140" w:type="dxa"/>
            </w:tcMar>
          </w:tcPr>
          <w:p>
            <w:pPr>
              <w:jc w:val="left"/>
            </w:pPr>
            <w:r>
              <w:rPr>
                <w:rFonts w:ascii="Calibri" w:hAnsi="Calibri"/>
                <w:color w:val="2D3748"/>
                <w:sz w:val="19"/>
              </w:rPr>
              <w:t>31.0%</w:t>
            </w:r>
          </w:p>
        </w:tc>
        <w:tc>
          <w:tcPr>
            <w:tcW w:type="dxa" w:w="1584"/>
            <w:shd w:fill="FFFFFF"/>
            <w:tcMar>
              <w:top w:w="80" w:type="dxa"/>
              <w:bottom w:w="80" w:type="dxa"/>
              <w:left w:w="140" w:type="dxa"/>
              <w:right w:w="140" w:type="dxa"/>
            </w:tcMar>
          </w:tcPr>
          <w:p>
            <w:pPr>
              <w:jc w:val="left"/>
            </w:pPr>
            <w:r>
              <w:rPr>
                <w:rFonts w:ascii="Calibri" w:hAnsi="Calibri"/>
                <w:color w:val="2D3748"/>
                <w:sz w:val="19"/>
              </w:rPr>
              <w:t>0.831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maritime_patrol</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100/100</w:t>
            </w:r>
          </w:p>
        </w:tc>
        <w:tc>
          <w:tcPr>
            <w:tcW w:type="dxa" w:w="1296"/>
            <w:shd w:fill="F7FAFC"/>
            <w:tcMar>
              <w:top w:w="80" w:type="dxa"/>
              <w:bottom w:w="80" w:type="dxa"/>
              <w:left w:w="140" w:type="dxa"/>
              <w:right w:w="140" w:type="dxa"/>
            </w:tcMar>
          </w:tcPr>
          <w:p>
            <w:pPr>
              <w:jc w:val="left"/>
            </w:pPr>
            <w:r>
              <w:rPr>
                <w:rFonts w:ascii="Calibri" w:hAnsi="Calibri"/>
                <w:color w:val="2D3748"/>
                <w:sz w:val="19"/>
              </w:rPr>
              <w:t>100.0%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8 out of 16 doctrines are detected with an average prevalence of 71.6% among detected tactics. Individual tactical behaviors emerge immediately, while collective tactics (pincers at 13%, mutual support at 0%, screens at 0%) require extended multi-thousand iteration training on cloud GPUs to cross the 20% prevalence threshold. This is scheduled in Milestone M5.</w:t>
      </w: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120" w:type="dxa"/>
              <w:bottom w:w="120" w:type="dxa"/>
              <w:left w:w="150" w:type="dxa"/>
              <w:right w:w="150" w:type="dxa"/>
            </w:tcMar>
          </w:tcPr>
          <w:p>
            <w:pPr>
              <w:jc w:val="center"/>
            </w:pPr>
            <w:r>
              <w:rPr>
                <w:rFonts w:ascii="Calibri" w:hAnsi="Calibri"/>
                <w:b/>
                <w:color w:val="FFFFFF"/>
                <w:sz w:val="20"/>
              </w:rPr>
              <w:t>Cost Component</w:t>
            </w:r>
          </w:p>
        </w:tc>
        <w:tc>
          <w:tcPr>
            <w:tcW w:type="dxa" w:w="4608"/>
            <w:shd w:fill="1A365D"/>
            <w:tcMar>
              <w:top w:w="120" w:type="dxa"/>
              <w:bottom w:w="120" w:type="dxa"/>
              <w:left w:w="150" w:type="dxa"/>
              <w:right w:w="150" w:type="dxa"/>
            </w:tcMar>
          </w:tcPr>
          <w:p>
            <w:pPr>
              <w:jc w:val="center"/>
            </w:pPr>
            <w:r>
              <w:rPr>
                <w:rFonts w:ascii="Calibri" w:hAnsi="Calibri"/>
                <w:b/>
                <w:color w:val="FFFFFF"/>
                <w:sz w:val="20"/>
              </w:rPr>
              <w:t>Details &amp; Item Justification</w:t>
            </w:r>
          </w:p>
        </w:tc>
        <w:tc>
          <w:tcPr>
            <w:tcW w:type="dxa" w:w="1872"/>
            <w:shd w:fill="1A365D"/>
            <w:tcMar>
              <w:top w:w="120" w:type="dxa"/>
              <w:bottom w:w="120" w:type="dxa"/>
              <w:left w:w="150" w:type="dxa"/>
              <w:right w:w="150" w:type="dxa"/>
            </w:tcMar>
          </w:tcPr>
          <w:p>
            <w:pPr>
              <w:jc w:val="center"/>
            </w:pPr>
            <w:r>
              <w:rPr>
                <w:rFonts w:ascii="Calibri" w:hAnsi="Calibri"/>
                <w:b/>
                <w:color w:val="FFFFFF"/>
                <w:sz w:val="20"/>
              </w:rPr>
              <w:t>Direct Request (INR)</w:t>
            </w:r>
          </w:p>
        </w:tc>
      </w:tr>
      <w:tr>
        <w:tc>
          <w:tcPr>
            <w:tcW w:type="dxa" w:w="2880"/>
            <w:shd w:fill="FFFFFF"/>
            <w:tcMar>
              <w:top w:w="80" w:type="dxa"/>
              <w:bottom w:w="80" w:type="dxa"/>
              <w:left w:w="140" w:type="dxa"/>
              <w:right w:w="140" w:type="dxa"/>
            </w:tcMar>
          </w:tcPr>
          <w:p>
            <w:pPr>
              <w:jc w:val="left"/>
            </w:pPr>
            <w:r>
              <w:rPr>
                <w:rFonts w:ascii="Calibri" w:hAnsi="Calibri"/>
                <w:color w:val="2D3748"/>
                <w:sz w:val="19"/>
              </w:rPr>
              <w:t>Cloud GPU Compute</w:t>
            </w:r>
          </w:p>
        </w:tc>
        <w:tc>
          <w:tcPr>
            <w:tcW w:type="dxa" w:w="4608"/>
            <w:shd w:fill="FFFFFF"/>
            <w:tcMar>
              <w:top w:w="80" w:type="dxa"/>
              <w:bottom w:w="80" w:type="dxa"/>
              <w:left w:w="140" w:type="dxa"/>
              <w:right w:w="140" w:type="dxa"/>
            </w:tcMar>
          </w:tcPr>
          <w:p>
            <w:pPr>
              <w:jc w:val="left"/>
            </w:pPr>
            <w:r>
              <w:rPr>
                <w:rFonts w:ascii="Calibri" w:hAnsi="Calibri"/>
                <w:color w:val="2D3748"/>
                <w:sz w:val="19"/>
              </w:rPr>
              <w:t>Google Colab Pro (6 Months @ INR 1,000 / month) for policy fine-tuning</w:t>
            </w:r>
          </w:p>
        </w:tc>
        <w:tc>
          <w:tcPr>
            <w:tcW w:type="dxa" w:w="1872"/>
            <w:shd w:fill="FFFFFF"/>
            <w:tcMar>
              <w:top w:w="80" w:type="dxa"/>
              <w:bottom w:w="80" w:type="dxa"/>
              <w:left w:w="140" w:type="dxa"/>
              <w:right w:w="140" w:type="dxa"/>
            </w:tcMar>
          </w:tcPr>
          <w:p>
            <w:pPr>
              <w:jc w:val="left"/>
            </w:pPr>
            <w:r>
              <w:rPr>
                <w:rFonts w:ascii="Calibri" w:hAnsi="Calibri"/>
                <w:color w:val="2D3748"/>
                <w:sz w:val="19"/>
              </w:rPr>
              <w:t>INR 6,000</w:t>
            </w:r>
          </w:p>
        </w:tc>
      </w:tr>
      <w:tr>
        <w:tc>
          <w:tcPr>
            <w:tcW w:type="dxa" w:w="2880"/>
            <w:shd w:fill="F7FAFC"/>
            <w:tcMar>
              <w:top w:w="80" w:type="dxa"/>
              <w:bottom w:w="80" w:type="dxa"/>
              <w:left w:w="140" w:type="dxa"/>
              <w:right w:w="140" w:type="dxa"/>
            </w:tcMar>
          </w:tcPr>
          <w:p>
            <w:pPr>
              <w:jc w:val="left"/>
            </w:pPr>
            <w:r>
              <w:rPr>
                <w:rFonts w:ascii="Calibri" w:hAnsi="Calibri"/>
                <w:color w:val="2D3748"/>
                <w:sz w:val="19"/>
              </w:rPr>
              <w:t>Incidentals &amp; Minor Expenses</w:t>
            </w:r>
          </w:p>
        </w:tc>
        <w:tc>
          <w:tcPr>
            <w:tcW w:type="dxa" w:w="4608"/>
            <w:shd w:fill="F7FAFC"/>
            <w:tcMar>
              <w:top w:w="80" w:type="dxa"/>
              <w:bottom w:w="80" w:type="dxa"/>
              <w:left w:w="140" w:type="dxa"/>
              <w:right w:w="140" w:type="dxa"/>
            </w:tcMar>
          </w:tcPr>
          <w:p>
            <w:pPr>
              <w:jc w:val="left"/>
            </w:pPr>
            <w:r>
              <w:rPr>
                <w:rFonts w:ascii="Calibri" w:hAnsi="Calibri"/>
                <w:color w:val="2D3748"/>
                <w:sz w:val="19"/>
              </w:rPr>
              <w:t>Data backup storage, report printing, presentation materials</w:t>
            </w:r>
          </w:p>
        </w:tc>
        <w:tc>
          <w:tcPr>
            <w:tcW w:type="dxa" w:w="1872"/>
            <w:shd w:fill="F7FAFC"/>
            <w:tcMar>
              <w:top w:w="80" w:type="dxa"/>
              <w:bottom w:w="80" w:type="dxa"/>
              <w:left w:w="140" w:type="dxa"/>
              <w:right w:w="140" w:type="dxa"/>
            </w:tcMar>
          </w:tcPr>
          <w:p>
            <w:pPr>
              <w:jc w:val="left"/>
            </w:pPr>
            <w:r>
              <w:rPr>
                <w:rFonts w:ascii="Calibri" w:hAnsi="Calibri"/>
                <w:color w:val="2D3748"/>
                <w:sz w:val="19"/>
              </w:rPr>
              <w:t>INR 2,000</w:t>
            </w:r>
          </w:p>
        </w:tc>
      </w:tr>
      <w:tr>
        <w:tc>
          <w:tcPr>
            <w:tcW w:type="dxa" w:w="2880"/>
            <w:shd w:fill="FFFFFF"/>
            <w:tcMar>
              <w:top w:w="80" w:type="dxa"/>
              <w:bottom w:w="80" w:type="dxa"/>
              <w:left w:w="140" w:type="dxa"/>
              <w:right w:w="140" w:type="dxa"/>
            </w:tcMar>
          </w:tcPr>
          <w:p>
            <w:pPr>
              <w:jc w:val="left"/>
            </w:pPr>
            <w:r>
              <w:rPr>
                <w:rFonts w:ascii="Calibri" w:hAnsi="Calibri"/>
                <w:color w:val="2D3748"/>
                <w:sz w:val="19"/>
              </w:rPr>
              <w:t>TOTAL DIRECT REQUEST</w:t>
            </w:r>
          </w:p>
        </w:tc>
        <w:tc>
          <w:tcPr>
            <w:tcW w:type="dxa" w:w="4608"/>
            <w:shd w:fill="FFFFFF"/>
            <w:tcMar>
              <w:top w:w="80" w:type="dxa"/>
              <w:bottom w:w="80" w:type="dxa"/>
              <w:left w:w="140" w:type="dxa"/>
              <w:right w:w="140" w:type="dxa"/>
            </w:tcMar>
          </w:tcPr>
          <w:p>
            <w:pPr>
              <w:jc w:val="left"/>
            </w:pPr>
            <w:r>
              <w:rPr>
                <w:rFonts w:ascii="Calibri" w:hAnsi="Calibri"/>
                <w:color w:val="2D3748"/>
                <w:sz w:val="19"/>
              </w:rPr>
              <w:t>Total direct financial assistance requested from DRDO</w:t>
            </w:r>
          </w:p>
        </w:tc>
        <w:tc>
          <w:tcPr>
            <w:tcW w:type="dxa" w:w="1872"/>
            <w:shd w:fill="FFFFFF"/>
            <w:tcMar>
              <w:top w:w="80" w:type="dxa"/>
              <w:bottom w:w="80" w:type="dxa"/>
              <w:left w:w="140" w:type="dxa"/>
              <w:right w:w="14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Future Scope &amp; Milestone M5 Plan:</w:t>
      </w:r>
    </w:p>
    <w:p>
      <w:pPr>
        <w:spacing w:line="276" w:lineRule="auto" w:after="120"/>
      </w:pPr>
      <w:r>
        <w:rPr>
          <w:rFonts w:ascii="Calibri" w:hAnsi="Calibri"/>
          <w:color w:val="2D3748"/>
          <w:sz w:val="22"/>
        </w:rPr>
        <w:t>In Milestone M5, the training pipeline will be scaled across cloud multi-GPU clusters for 5,000+ iterations across 10^7 environment steps to cultivate emergent collective tactics (pincers, mutual support, screen formations) and exceed the &gt;= 60.0% contractual realism threshold. Integration with ADE dome flight simulators for IAF pilot-in-the-loop trials will follow in Milestone M6.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