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09A" w:rsidRDefault="00E042DD" w:rsidP="00574BF6">
      <w:pPr>
        <w:pStyle w:val="Heading1"/>
        <w:jc w:val="center"/>
        <w:rPr>
          <w:sz w:val="40"/>
          <w:szCs w:val="40"/>
        </w:rPr>
      </w:pPr>
      <w:r w:rsidRPr="00574BF6">
        <w:rPr>
          <w:sz w:val="40"/>
          <w:szCs w:val="40"/>
        </w:rPr>
        <w:t>PRDA – 03 HR Analytics</w:t>
      </w:r>
    </w:p>
    <w:p w:rsidR="00D1224A" w:rsidRDefault="00E042DD" w:rsidP="005018E4">
      <w:pPr>
        <w:pStyle w:val="Heading2"/>
        <w:jc w:val="center"/>
        <w:rPr>
          <w:sz w:val="32"/>
          <w:szCs w:val="32"/>
        </w:rPr>
      </w:pPr>
      <w:r w:rsidRPr="00F156BE">
        <w:rPr>
          <w:sz w:val="32"/>
          <w:szCs w:val="32"/>
        </w:rPr>
        <w:t>KPI Analysis Report</w:t>
      </w:r>
    </w:p>
    <w:p w:rsidR="005018E4" w:rsidRPr="005018E4" w:rsidRDefault="005018E4" w:rsidP="005018E4"/>
    <w:p w:rsidR="00D1224A" w:rsidRPr="00D1224A" w:rsidRDefault="00D1224A" w:rsidP="005018E4">
      <w:pPr>
        <w:rPr>
          <w:b/>
          <w:sz w:val="24"/>
          <w:szCs w:val="24"/>
        </w:rPr>
      </w:pPr>
      <w:r w:rsidRPr="00D1224A">
        <w:rPr>
          <w:b/>
          <w:sz w:val="24"/>
          <w:szCs w:val="24"/>
        </w:rPr>
        <w:t>Key Performance Indicators (KPIs)</w:t>
      </w:r>
    </w:p>
    <w:p w:rsidR="005018E4" w:rsidRDefault="00D1224A" w:rsidP="005018E4">
      <w:pPr>
        <w:pStyle w:val="NormalWeb"/>
        <w:spacing w:before="0" w:beforeAutospacing="0"/>
      </w:pPr>
      <w:r>
        <w:t>Key Performance Indicators (KPIs) provide valuable insights into an organization's workforce structure and performance. These metrics help analyze employee distribution, work arrangements, and workforce demographics, enabling data-driven HR decision-making and strategic workforce planning.</w:t>
      </w:r>
    </w:p>
    <w:p w:rsidR="00F156BE" w:rsidRPr="00F156BE" w:rsidRDefault="00D1224A" w:rsidP="00D1224A">
      <w:pPr>
        <w:pStyle w:val="NormalWeb"/>
      </w:pPr>
      <w:r>
        <w:t>The following KPI analysis presents an overview of the company's key workforce metrics and highlights important organizational trends.</w:t>
      </w:r>
    </w:p>
    <w:p w:rsidR="0083765E" w:rsidRDefault="00E042DD">
      <w:r w:rsidRPr="00C13BB1">
        <w:rPr>
          <w:b/>
          <w:sz w:val="24"/>
          <w:szCs w:val="24"/>
        </w:rPr>
        <w:t>1</w:t>
      </w:r>
      <w:r w:rsidRPr="00C13BB1">
        <w:rPr>
          <w:b/>
          <w:sz w:val="24"/>
          <w:szCs w:val="24"/>
        </w:rPr>
        <w:t xml:space="preserve">. </w:t>
      </w:r>
      <w:r w:rsidRPr="00C13BB1">
        <w:rPr>
          <w:b/>
          <w:sz w:val="24"/>
          <w:szCs w:val="24"/>
        </w:rPr>
        <w:t>Total Employees</w:t>
      </w:r>
      <w:r w:rsidR="0083765E">
        <w:br/>
      </w:r>
      <w:r w:rsidR="0083765E">
        <w:br/>
        <w:t xml:space="preserve">Value: </w:t>
      </w:r>
      <w:r w:rsidR="00C13BB1">
        <w:t>22,214</w:t>
      </w:r>
      <w:r>
        <w:br/>
      </w:r>
      <w:r>
        <w:br/>
      </w:r>
      <w:r w:rsidRPr="00574BF6">
        <w:rPr>
          <w:b/>
        </w:rPr>
        <w:t>Interpretation:</w:t>
      </w:r>
      <w:r>
        <w:br/>
      </w:r>
      <w:r w:rsidR="00BB6A2F">
        <w:t xml:space="preserve">The organization currently employs </w:t>
      </w:r>
      <w:r w:rsidR="00BB6A2F">
        <w:rPr>
          <w:rStyle w:val="Strong"/>
        </w:rPr>
        <w:t>22,214 employees</w:t>
      </w:r>
      <w:r w:rsidR="00BB6A2F">
        <w:t>, indicating a large workforce that supports various business operations and functions. This employee strength reflects the company's capacity to manage large-scale activities and sustain organizational growth.</w:t>
      </w:r>
      <w:r>
        <w:br/>
      </w:r>
      <w:r>
        <w:br/>
      </w:r>
      <w:r w:rsidRPr="00C13BB1">
        <w:rPr>
          <w:b/>
          <w:sz w:val="24"/>
          <w:szCs w:val="24"/>
        </w:rPr>
        <w:t>2. Employees Working Remotely</w:t>
      </w:r>
      <w:r>
        <w:br/>
      </w:r>
      <w:r>
        <w:br/>
      </w:r>
      <w:r w:rsidRPr="00C13BB1">
        <w:t>Value</w:t>
      </w:r>
      <w:r w:rsidR="0083765E">
        <w:t xml:space="preserve">: </w:t>
      </w:r>
      <w:r w:rsidR="00C13BB1">
        <w:t>24.75</w:t>
      </w:r>
      <w:r w:rsidR="00574BF6">
        <w:t>%</w:t>
      </w:r>
      <w:r w:rsidR="00574BF6">
        <w:br/>
      </w:r>
      <w:r w:rsidR="00574BF6">
        <w:br/>
      </w:r>
      <w:r w:rsidR="00574BF6" w:rsidRPr="00574BF6">
        <w:rPr>
          <w:b/>
        </w:rPr>
        <w:t>Interpretation:</w:t>
      </w:r>
      <w:r w:rsidR="00574BF6">
        <w:br/>
      </w:r>
      <w:r w:rsidR="00BB6A2F">
        <w:t xml:space="preserve">Approximately </w:t>
      </w:r>
      <w:r w:rsidR="00BB6A2F">
        <w:rPr>
          <w:rStyle w:val="Strong"/>
        </w:rPr>
        <w:t xml:space="preserve">24.75% </w:t>
      </w:r>
      <w:r w:rsidR="00BB6A2F" w:rsidRPr="00BB6A2F">
        <w:rPr>
          <w:rStyle w:val="Strong"/>
          <w:b w:val="0"/>
        </w:rPr>
        <w:t>of employees work remotely</w:t>
      </w:r>
      <w:r w:rsidR="00BB6A2F" w:rsidRPr="00BB6A2F">
        <w:t>,</w:t>
      </w:r>
      <w:r w:rsidR="00BB6A2F">
        <w:t xml:space="preserve"> demonstrating the organization's adoption of flexible work arrangements. This indicates that the company supports modern workplace practices while providing employees with greater flexibility and work-life balance.</w:t>
      </w:r>
    </w:p>
    <w:p w:rsidR="0083765E" w:rsidRDefault="00E042DD">
      <w:r>
        <w:br/>
      </w:r>
      <w:r w:rsidRPr="00C13BB1">
        <w:rPr>
          <w:b/>
          <w:sz w:val="24"/>
          <w:szCs w:val="24"/>
        </w:rPr>
        <w:t>3. Employees Working from Headquarters (HQ)</w:t>
      </w:r>
      <w:r w:rsidR="0083765E">
        <w:br/>
      </w:r>
      <w:r w:rsidR="0083765E">
        <w:br/>
        <w:t xml:space="preserve">Value: </w:t>
      </w:r>
      <w:r w:rsidR="00C13BB1">
        <w:t>75.25</w:t>
      </w:r>
      <w:r w:rsidR="00574BF6">
        <w:t>%</w:t>
      </w:r>
      <w:r w:rsidR="00574BF6">
        <w:br/>
      </w:r>
      <w:r w:rsidR="00574BF6">
        <w:br/>
      </w:r>
      <w:r w:rsidR="00574BF6" w:rsidRPr="00574BF6">
        <w:rPr>
          <w:b/>
        </w:rPr>
        <w:t>Interpretation:</w:t>
      </w:r>
      <w:r w:rsidR="00574BF6">
        <w:br/>
      </w:r>
      <w:r w:rsidR="00BB6A2F">
        <w:t xml:space="preserve">About </w:t>
      </w:r>
      <w:r w:rsidR="00BB6A2F">
        <w:rPr>
          <w:rStyle w:val="Strong"/>
        </w:rPr>
        <w:t xml:space="preserve">75.25% </w:t>
      </w:r>
      <w:r w:rsidR="00BB6A2F" w:rsidRPr="00BB6A2F">
        <w:rPr>
          <w:rStyle w:val="Strong"/>
          <w:b w:val="0"/>
        </w:rPr>
        <w:t>of employees work from headquarters locations</w:t>
      </w:r>
      <w:r w:rsidR="00BB6A2F">
        <w:t xml:space="preserve">, indicating that the majority </w:t>
      </w:r>
      <w:r w:rsidR="00BB6A2F">
        <w:lastRenderedPageBreak/>
        <w:t>of the workforce operates from office-based environments. This suggests a strong emphasis on in-person collaboration, centralized management, and workplace engagement.</w:t>
      </w:r>
    </w:p>
    <w:p w:rsidR="00F156BE" w:rsidRPr="0083765E" w:rsidRDefault="00E042DD">
      <w:r>
        <w:br/>
      </w:r>
      <w:r w:rsidRPr="00C13BB1">
        <w:rPr>
          <w:b/>
          <w:sz w:val="24"/>
          <w:szCs w:val="24"/>
        </w:rPr>
        <w:t>4. Average Employee Age</w:t>
      </w:r>
      <w:r w:rsidR="0083765E">
        <w:br/>
      </w:r>
      <w:r w:rsidR="0083765E">
        <w:br/>
        <w:t xml:space="preserve">Value: </w:t>
      </w:r>
      <w:r w:rsidR="00C13BB1">
        <w:t>38.43</w:t>
      </w:r>
      <w:r>
        <w:t xml:space="preserve"> Years</w:t>
      </w:r>
      <w:r>
        <w:br/>
      </w:r>
      <w:r>
        <w:br/>
      </w:r>
      <w:r w:rsidRPr="00574BF6">
        <w:rPr>
          <w:b/>
        </w:rPr>
        <w:t>Interpretation:</w:t>
      </w:r>
      <w:r>
        <w:br/>
      </w:r>
      <w:r w:rsidR="00BB6A2F">
        <w:t xml:space="preserve">The average employee age is </w:t>
      </w:r>
      <w:r w:rsidR="00BB6A2F">
        <w:rPr>
          <w:rStyle w:val="Strong"/>
        </w:rPr>
        <w:t xml:space="preserve">38.43 </w:t>
      </w:r>
      <w:r w:rsidR="00BB6A2F" w:rsidRPr="00BB6A2F">
        <w:rPr>
          <w:rStyle w:val="Strong"/>
          <w:b w:val="0"/>
        </w:rPr>
        <w:t>years</w:t>
      </w:r>
      <w:r w:rsidR="00BB6A2F">
        <w:t>, indicating a mature and experienced workforce. This age profile suggests that the organization benefits from employees with substantial professional knowledge, industry expertise, and workplace experience.</w:t>
      </w:r>
    </w:p>
    <w:p w:rsidR="00F156BE" w:rsidRDefault="00E042DD">
      <w:r w:rsidRPr="00C13BB1">
        <w:rPr>
          <w:b/>
          <w:sz w:val="24"/>
          <w:szCs w:val="24"/>
        </w:rPr>
        <w:t>5</w:t>
      </w:r>
      <w:r w:rsidRPr="00C13BB1">
        <w:rPr>
          <w:b/>
          <w:sz w:val="24"/>
          <w:szCs w:val="24"/>
        </w:rPr>
        <w:t>. Active Employees</w:t>
      </w:r>
    </w:p>
    <w:p w:rsidR="00D1224A" w:rsidRDefault="0083765E" w:rsidP="00BB6A2F">
      <w:r>
        <w:t xml:space="preserve">Value: </w:t>
      </w:r>
      <w:r w:rsidR="00C13BB1">
        <w:t>18,000</w:t>
      </w:r>
      <w:r w:rsidR="00E042DD">
        <w:br/>
      </w:r>
      <w:r w:rsidR="00E042DD">
        <w:br/>
      </w:r>
      <w:r w:rsidR="00E042DD" w:rsidRPr="00574BF6">
        <w:rPr>
          <w:b/>
        </w:rPr>
        <w:t>Interpretat</w:t>
      </w:r>
      <w:r w:rsidR="00574BF6" w:rsidRPr="00574BF6">
        <w:rPr>
          <w:b/>
        </w:rPr>
        <w:t>ion:</w:t>
      </w:r>
      <w:r w:rsidR="00574BF6">
        <w:br/>
      </w:r>
      <w:r w:rsidR="00BB6A2F">
        <w:t xml:space="preserve">The company currently has approximately </w:t>
      </w:r>
      <w:r w:rsidR="00BB6A2F">
        <w:rPr>
          <w:rStyle w:val="Strong"/>
        </w:rPr>
        <w:t xml:space="preserve">18,000 </w:t>
      </w:r>
      <w:r w:rsidR="00BB6A2F" w:rsidRPr="00BB6A2F">
        <w:rPr>
          <w:rStyle w:val="Strong"/>
          <w:b w:val="0"/>
        </w:rPr>
        <w:t>active employees</w:t>
      </w:r>
      <w:r w:rsidR="00BB6A2F">
        <w:t>, representing the workforce actively contributing to organizational operations. This reflects the company's ability to maintain a strong employee base and support ongoing business activities.</w:t>
      </w:r>
      <w:r w:rsidR="00E042DD">
        <w:br/>
      </w:r>
      <w:r w:rsidR="00E042DD">
        <w:br/>
      </w:r>
      <w:r w:rsidR="00E042DD" w:rsidRPr="00C13BB1">
        <w:rPr>
          <w:b/>
          <w:sz w:val="24"/>
          <w:szCs w:val="24"/>
        </w:rPr>
        <w:t>Key Insights</w:t>
      </w:r>
      <w:r w:rsidR="00C13BB1">
        <w:rPr>
          <w:b/>
          <w:sz w:val="24"/>
          <w:szCs w:val="24"/>
        </w:rPr>
        <w:t xml:space="preserve"> </w:t>
      </w:r>
      <w:r w:rsidR="00C13BB1" w:rsidRPr="00C13BB1">
        <w:rPr>
          <w:b/>
          <w:sz w:val="24"/>
          <w:szCs w:val="24"/>
        </w:rPr>
        <w:t>:</w:t>
      </w:r>
      <w:r w:rsidR="00E042DD">
        <w:br/>
      </w:r>
      <w:r w:rsidR="00E042DD">
        <w:br/>
        <w:t xml:space="preserve">• </w:t>
      </w:r>
      <w:r w:rsidR="00574BF6">
        <w:t xml:space="preserve">The organization maintains a workforce of </w:t>
      </w:r>
      <w:r w:rsidR="00574BF6">
        <w:rPr>
          <w:rStyle w:val="Strong"/>
        </w:rPr>
        <w:t xml:space="preserve">22,214 </w:t>
      </w:r>
      <w:r w:rsidR="00574BF6" w:rsidRPr="00574BF6">
        <w:rPr>
          <w:rStyle w:val="Strong"/>
          <w:b w:val="0"/>
        </w:rPr>
        <w:t>employees</w:t>
      </w:r>
      <w:r w:rsidR="00574BF6" w:rsidRPr="00574BF6">
        <w:rPr>
          <w:b/>
        </w:rPr>
        <w:t>.</w:t>
      </w:r>
      <w:r w:rsidR="00E042DD">
        <w:br/>
        <w:t xml:space="preserve">• </w:t>
      </w:r>
      <w:r w:rsidR="00574BF6">
        <w:t xml:space="preserve">Remote work accounts for </w:t>
      </w:r>
      <w:r w:rsidR="00574BF6">
        <w:rPr>
          <w:rStyle w:val="Strong"/>
        </w:rPr>
        <w:t>24.75%</w:t>
      </w:r>
      <w:r w:rsidR="00574BF6">
        <w:t xml:space="preserve"> of the workforce.</w:t>
      </w:r>
      <w:r w:rsidR="00E042DD">
        <w:br/>
        <w:t xml:space="preserve">• </w:t>
      </w:r>
      <w:r w:rsidR="00574BF6">
        <w:t xml:space="preserve">Headquarters-based employees account for </w:t>
      </w:r>
      <w:r w:rsidR="00574BF6">
        <w:rPr>
          <w:rStyle w:val="Strong"/>
        </w:rPr>
        <w:t>75.25%</w:t>
      </w:r>
      <w:r w:rsidR="00574BF6">
        <w:t xml:space="preserve"> of the workforce.</w:t>
      </w:r>
      <w:r w:rsidR="00E042DD">
        <w:br/>
        <w:t xml:space="preserve">• </w:t>
      </w:r>
      <w:r w:rsidR="00E042DD">
        <w:t xml:space="preserve">The average employee age is </w:t>
      </w:r>
      <w:r w:rsidR="00D1224A">
        <w:rPr>
          <w:b/>
        </w:rPr>
        <w:t>38</w:t>
      </w:r>
      <w:r w:rsidR="00574BF6">
        <w:rPr>
          <w:b/>
        </w:rPr>
        <w:t>.4</w:t>
      </w:r>
      <w:r w:rsidR="00574BF6" w:rsidRPr="00574BF6">
        <w:rPr>
          <w:b/>
        </w:rPr>
        <w:t>3</w:t>
      </w:r>
      <w:r w:rsidR="00E042DD">
        <w:t xml:space="preserve"> years.</w:t>
      </w:r>
      <w:r w:rsidR="00E042DD">
        <w:br/>
      </w:r>
      <w:r w:rsidR="00E042DD">
        <w:t xml:space="preserve">• The company currently has </w:t>
      </w:r>
      <w:r w:rsidR="00574BF6" w:rsidRPr="00574BF6">
        <w:rPr>
          <w:b/>
        </w:rPr>
        <w:t>18,000</w:t>
      </w:r>
      <w:r w:rsidR="00E042DD">
        <w:t xml:space="preserve"> active e</w:t>
      </w:r>
      <w:r w:rsidR="00E042DD">
        <w:t>mployees.</w:t>
      </w:r>
      <w:r w:rsidR="00E042DD">
        <w:br/>
        <w:t>• Workforce distribution can be further analyzed by department, state, race, and gender to identify trends and support strategic HR decisions.</w:t>
      </w:r>
      <w:r w:rsidR="00E042DD">
        <w:br/>
      </w:r>
      <w:r w:rsidR="00E042DD">
        <w:br/>
      </w:r>
      <w:r w:rsidR="00E042DD" w:rsidRPr="00C13BB1">
        <w:rPr>
          <w:b/>
          <w:sz w:val="28"/>
          <w:szCs w:val="28"/>
        </w:rPr>
        <w:t>Conclusion</w:t>
      </w:r>
      <w:r w:rsidR="00C13BB1">
        <w:t xml:space="preserve"> </w:t>
      </w:r>
      <w:r w:rsidR="00C13BB1" w:rsidRPr="00C13BB1">
        <w:rPr>
          <w:b/>
          <w:sz w:val="28"/>
          <w:szCs w:val="28"/>
        </w:rPr>
        <w:t>:</w:t>
      </w:r>
      <w:r w:rsidR="00E042DD">
        <w:br/>
      </w:r>
      <w:r w:rsidR="00E042DD">
        <w:br/>
      </w:r>
      <w:r w:rsidR="00574BF6">
        <w:t>The organization employs 22,214 individuals, with 24.75% working remotely and 75.25% operating from headquarters. The average employee age of 38.43 years indicates a mature and experienced workforce. With approximately 18,000 active employees, the company maintains a strong workforce base. Management should continue monitoring workforce demographics, remote work trends, and departmental distributions to support strategic HR planning and employee retention initiatives.</w:t>
      </w:r>
      <w:bookmarkStart w:id="0" w:name="_GoBack"/>
      <w:bookmarkEnd w:id="0"/>
      <w:r w:rsidR="00E042DD">
        <w:br/>
      </w:r>
    </w:p>
    <w:p w:rsidR="00D1224A" w:rsidRDefault="00D1224A" w:rsidP="00BB6A2F"/>
    <w:sectPr w:rsidR="00D122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8E4"/>
    <w:rsid w:val="00574BF6"/>
    <w:rsid w:val="007939BB"/>
    <w:rsid w:val="0083765E"/>
    <w:rsid w:val="008742C4"/>
    <w:rsid w:val="00A3309A"/>
    <w:rsid w:val="00A37595"/>
    <w:rsid w:val="00AA1D8D"/>
    <w:rsid w:val="00B47730"/>
    <w:rsid w:val="00BB6A2F"/>
    <w:rsid w:val="00C13BB1"/>
    <w:rsid w:val="00C275FB"/>
    <w:rsid w:val="00CB0664"/>
    <w:rsid w:val="00D0288A"/>
    <w:rsid w:val="00D1224A"/>
    <w:rsid w:val="00E042DD"/>
    <w:rsid w:val="00F15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966FF"/>
  <w14:defaultImageDpi w14:val="300"/>
  <w15:docId w15:val="{A7DF8213-82B0-4B12-82A5-7889DE7C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1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788EE7-6A85-4239-B724-1D984877C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14</cp:revision>
  <dcterms:created xsi:type="dcterms:W3CDTF">2013-12-23T23:15:00Z</dcterms:created>
  <dcterms:modified xsi:type="dcterms:W3CDTF">2026-06-24T06:21:00Z</dcterms:modified>
  <cp:category/>
</cp:coreProperties>
</file>