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the-execution-graph-contract-frozen"/>
    <w:p>
      <w:pPr>
        <w:pStyle w:val="Heading1"/>
      </w:pPr>
      <w:r>
        <w:t xml:space="preserve">The Execution Graph Contract (frozen)</w:t>
      </w:r>
    </w:p>
    <w:p>
      <w:pPr>
        <w:pStyle w:val="BlockText"/>
      </w:pPr>
      <w:r>
        <w:rPr>
          <w:bCs/>
          <w:b/>
        </w:rPr>
        <w:t xml:space="preserve">Status:</w:t>
      </w:r>
      <w:r>
        <w:t xml:space="preserve"> </w:t>
      </w:r>
      <w:r>
        <w:t xml:space="preserve">FROZEN as of Sprint 2D (pre-2D.2). Changes to the section model below require</w:t>
      </w:r>
      <w:r>
        <w:t xml:space="preserve"> </w:t>
      </w:r>
      <w:r>
        <w:t xml:space="preserve">a design review and a schema-version bump — not an ad-hoc field added to a node.</w:t>
      </w:r>
    </w:p>
    <w:p>
      <w:pPr>
        <w:pStyle w:val="BlockText"/>
      </w:pPr>
      <w:r>
        <w:rPr>
          <w:bCs/>
          <w:b/>
        </w:rPr>
        <w:t xml:space="preserve">Scope:</w:t>
      </w:r>
      <w:r>
        <w:t xml:space="preserve"> </w:t>
      </w:r>
      <w:r>
        <w:t xml:space="preserve">This document freezes the canonical shape of</w:t>
      </w:r>
      <w:r>
        <w:t xml:space="preserve"> </w:t>
      </w:r>
      <w:r>
        <w:rPr>
          <w:rStyle w:val="VerbatimChar"/>
        </w:rPr>
        <w:t xml:space="preserve">ScenarioNode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ScenarioGraph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src/graph/scenario-graph.ts</w:t>
      </w:r>
      <w:r>
        <w:t xml:space="preserve">)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Sprint 2D adds executable Actions (2D.3) and</w:t>
      </w:r>
      <w:r>
        <w:t xml:space="preserve"> </w:t>
      </w:r>
      <w:r>
        <w:t xml:space="preserve">executable Assertions (2D.4). It exists so that six months from now nobody drops</w:t>
      </w:r>
      <w:r>
        <w:t xml:space="preserve"> </w:t>
      </w:r>
      <w:r>
        <w:rPr>
          <w:rStyle w:val="VerbatimChar"/>
        </w:rPr>
        <w:t xml:space="preserve">resolvedDataset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, or an assertion inside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9e155e4121ef0ec03ed8578a73cb8f59b144f6f"/>
    <w:p>
      <w:pPr>
        <w:pStyle w:val="Heading2"/>
      </w:pPr>
      <w:r>
        <w:t xml:space="preserve">1. Why this is now called the</w:t>
      </w:r>
      <w:r>
        <w:t xml:space="preserve"> </w:t>
      </w:r>
      <w:r>
        <w:rPr>
          <w:iCs/>
          <w:i/>
        </w:rPr>
        <w:t xml:space="preserve">Execution Graph</w:t>
      </w:r>
    </w:p>
    <w:p>
      <w:pPr>
        <w:pStyle w:val="FirstParagraph"/>
      </w:pPr>
      <w:r>
        <w:t xml:space="preserve">The type is still named</w:t>
      </w:r>
      <w:r>
        <w:t xml:space="preserve"> </w:t>
      </w:r>
      <w:r>
        <w:rPr>
          <w:rStyle w:val="VerbatimChar"/>
        </w:rPr>
        <w:t xml:space="preserve">ScenarioGraph</w:t>
      </w:r>
      <w:r>
        <w:t xml:space="preserve"> </w:t>
      </w:r>
      <w:r>
        <w:t xml:space="preserve">in code (renaming is deferred to avoid churn), but the</w:t>
      </w:r>
      <w:r>
        <w:t xml:space="preserve"> </w:t>
      </w:r>
      <w:r>
        <w:rPr>
          <w:bCs/>
          <w:b/>
        </w:rPr>
        <w:t xml:space="preserve">mental model has changed</w:t>
      </w:r>
      <w:r>
        <w:t xml:space="preserve">. Through Sprint 2C it described</w:t>
      </w:r>
      <w:r>
        <w:t xml:space="preserve"> </w:t>
      </w:r>
      <w:r>
        <w:rPr>
          <w:iCs/>
          <w:i/>
        </w:rPr>
        <w:t xml:space="preserve">what scenarios exist</w:t>
      </w:r>
      <w:r>
        <w:t xml:space="preserve">. After Sprint 2D</w:t>
      </w:r>
      <w:r>
        <w:t xml:space="preserve"> </w:t>
      </w:r>
      <w:r>
        <w:t xml:space="preserve">it will describe</w:t>
      </w:r>
      <w:r>
        <w:t xml:space="preserve"> </w:t>
      </w:r>
      <w:r>
        <w:rPr>
          <w:iCs/>
          <w:i/>
        </w:rPr>
        <w:t xml:space="preserve">exactly how each scenario executes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Requirement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Scenario Graph ──────────────► Execution Graph</w:t>
      </w:r>
      <w:r>
        <w:br/>
      </w:r>
      <w:r>
        <w:rPr>
          <w:rStyle w:val="VerbatimChar"/>
        </w:rPr>
        <w:t xml:space="preserve">   (what scenarios exist)        (how each scenario executes)</w:t>
      </w:r>
      <w:r>
        <w:br/>
      </w:r>
      <w:r>
        <w:rPr>
          <w:rStyle w:val="VerbatimChar"/>
        </w:rPr>
        <w:t xml:space="preserve">                                   • execution data   (2D.2)</w:t>
      </w:r>
      <w:r>
        <w:br/>
      </w:r>
      <w:r>
        <w:rPr>
          <w:rStyle w:val="VerbatimChar"/>
        </w:rPr>
        <w:t xml:space="preserve">                                   • executable actions   (2D.3)</w:t>
      </w:r>
      <w:r>
        <w:br/>
      </w:r>
      <w:r>
        <w:rPr>
          <w:rStyle w:val="VerbatimChar"/>
        </w:rPr>
        <w:t xml:space="preserve">                                   • executable assertions (2D.4)</w:t>
      </w:r>
    </w:p>
    <w:p>
      <w:pPr>
        <w:pStyle w:val="FirstParagraph"/>
      </w:pPr>
      <w:r>
        <w:t xml:space="preserve">Once complete, it is the</w:t>
      </w:r>
      <w:r>
        <w:t xml:space="preserve"> </w:t>
      </w:r>
      <w:r>
        <w:rPr>
          <w:bCs/>
          <w:b/>
        </w:rPr>
        <w:t xml:space="preserve">core domain model of LevelUp AI</w:t>
      </w:r>
      <w:r>
        <w:t xml:space="preserve"> </w:t>
      </w:r>
      <w:r>
        <w:t xml:space="preserve">— the single canonical execution model</w:t>
      </w:r>
      <w:r>
        <w:t xml:space="preserve"> </w:t>
      </w:r>
      <w:r>
        <w:t xml:space="preserve">consumed by:</w:t>
      </w:r>
    </w:p>
    <w:p>
      <w:pPr>
        <w:pStyle w:val="SourceCode"/>
      </w:pPr>
      <w:r>
        <w:rPr>
          <w:rStyle w:val="VerbatimChar"/>
        </w:rPr>
        <w:t xml:space="preserve">Script Generation · Healing · Replay · Self-Healing · Impact Analysis · Coverage Gap Analysis</w:t>
      </w:r>
    </w:p>
    <w:p>
      <w:pPr>
        <w:pStyle w:val="FirstParagraph"/>
      </w:pPr>
      <w:r>
        <w:t xml:space="preserve">Every one of those reads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node. None re-derives it.</w:t>
      </w:r>
    </w:p>
    <w:p>
      <w:r>
        <w:pict>
          <v:rect style="width:0;height:1.5pt" o:hralign="center" o:hrstd="t" o:hr="t"/>
        </w:pict>
      </w:r>
    </w:p>
    <w:bookmarkEnd w:id="20"/>
    <w:bookmarkStart w:id="21" w:name="the-canonical-scenarionode-six-sections"/>
    <w:p>
      <w:pPr>
        <w:pStyle w:val="Heading2"/>
      </w:pPr>
      <w:r>
        <w:t xml:space="preserve">2. The canonical</w:t>
      </w:r>
      <w:r>
        <w:t xml:space="preserve"> </w:t>
      </w:r>
      <w:r>
        <w:rPr>
          <w:rStyle w:val="VerbatimChar"/>
        </w:rPr>
        <w:t xml:space="preserve">ScenarioNode</w:t>
      </w:r>
      <w:r>
        <w:t xml:space="preserve"> </w:t>
      </w:r>
      <w:r>
        <w:t xml:space="preserve">— six sections</w:t>
      </w:r>
    </w:p>
    <w:p>
      <w:pPr>
        <w:pStyle w:val="FirstParagraph"/>
      </w:pPr>
      <w:r>
        <w:t xml:space="preserve">A node is organised into</w:t>
      </w:r>
      <w:r>
        <w:t xml:space="preserve"> </w:t>
      </w:r>
      <w:r>
        <w:rPr>
          <w:bCs/>
          <w:b/>
        </w:rPr>
        <w:t xml:space="preserve">six ownership sections</w:t>
      </w:r>
      <w:r>
        <w:t xml:space="preserve">. Every field lives in exactly one section, chosen</w:t>
      </w:r>
      <w:r>
        <w:t xml:space="preserve"> </w:t>
      </w:r>
      <w:r>
        <w:t xml:space="preserve">by the placement rules in §3. This is the frozen contract:</w:t>
      </w:r>
    </w:p>
    <w:p>
      <w:pPr>
        <w:pStyle w:val="SourceCode"/>
      </w:pPr>
      <w:r>
        <w:rPr>
          <w:rStyle w:val="NormalTok"/>
        </w:rPr>
        <w:t xml:space="preserve">ScenarioNode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1. IDENTITY ─────────────────────────────  immutable, defines "which scenario"</w:t>
      </w:r>
      <w:r>
        <w:br/>
      </w:r>
      <w:r>
        <w:rPr>
          <w:rStyle w:val="NormalTok"/>
        </w:rPr>
        <w:t xml:space="preserve">  id                 </w:t>
      </w:r>
      <w:r>
        <w:rPr>
          <w:rStyle w:val="CommentTok"/>
        </w:rPr>
        <w:t xml:space="preserve">// stable KB scenarioId — the join key for every consumer</w:t>
      </w:r>
      <w:r>
        <w:br/>
      </w:r>
      <w:r>
        <w:rPr>
          <w:rStyle w:val="NormalTok"/>
        </w:rPr>
        <w:t xml:space="preserve">  title</w:t>
      </w:r>
      <w:r>
        <w:br/>
      </w:r>
      <w:r>
        <w:rPr>
          <w:rStyle w:val="NormalTok"/>
        </w:rPr>
        <w:t xml:space="preserve">  objective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2. KNOWLEDGE (semantics) ────────────────  immutable, "what the scenario means"</w:t>
      </w:r>
      <w:r>
        <w:br/>
      </w:r>
      <w:r>
        <w:rPr>
          <w:rStyle w:val="NormalTok"/>
        </w:rPr>
        <w:t xml:space="preserve">  semantics {</w:t>
      </w:r>
      <w:r>
        <w:br/>
      </w:r>
      <w:r>
        <w:rPr>
          <w:rStyle w:val="NormalTok"/>
        </w:rPr>
        <w:t xml:space="preserve">    variableUnderTest</w:t>
      </w:r>
      <w:r>
        <w:br/>
      </w:r>
      <w:r>
        <w:rPr>
          <w:rStyle w:val="NormalTok"/>
        </w:rPr>
        <w:t xml:space="preserve">    preconditions</w:t>
      </w:r>
      <w:r>
        <w:br/>
      </w:r>
      <w:r>
        <w:rPr>
          <w:rStyle w:val="NormalTok"/>
        </w:rPr>
        <w:t xml:space="preserve">    variation</w:t>
      </w:r>
      <w:r>
        <w:br/>
      </w:r>
      <w:r>
        <w:rPr>
          <w:rStyle w:val="NormalTok"/>
        </w:rPr>
        <w:t xml:space="preserve">    expectedBehavior</w:t>
      </w:r>
      <w:r>
        <w:br/>
      </w:r>
      <w:r>
        <w:rPr>
          <w:rStyle w:val="NormalTok"/>
        </w:rPr>
        <w:t xml:space="preserve">    requiredDataRole          </w:t>
      </w:r>
      <w:r>
        <w:rPr>
          <w:rStyle w:val="CommentTok"/>
        </w:rPr>
        <w:t xml:space="preserve">// a data ROLE, never a resolved dataset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3. EXECUTION ────────────────────────────  runtime, "how this run is parameterised"</w:t>
      </w:r>
      <w:r>
        <w:br/>
      </w:r>
      <w:r>
        <w:rPr>
          <w:rStyle w:val="NormalTok"/>
        </w:rPr>
        <w:t xml:space="preserve">  execution {</w:t>
      </w:r>
      <w:r>
        <w:br/>
      </w:r>
      <w:r>
        <w:rPr>
          <w:rStyle w:val="NormalTok"/>
        </w:rPr>
        <w:t xml:space="preserve">    resolvedDataset           </w:t>
      </w:r>
      <w:r>
        <w:rPr>
          <w:rStyle w:val="CommentTok"/>
        </w:rPr>
        <w:t xml:space="preserve">// 2D.2 — concrete values resolved from requiredDataRole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 / browser / locale  — natural future members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4. ACTIONS  (added in 2D.3) ─────────────  immutable, "the executable steps"</w:t>
      </w:r>
      <w:r>
        <w:br/>
      </w:r>
      <w:r>
        <w:rPr>
          <w:rStyle w:val="NormalTok"/>
        </w:rPr>
        <w:t xml:space="preserve">  actions[] {</w:t>
      </w:r>
      <w:r>
        <w:br/>
      </w:r>
      <w:r>
        <w:rPr>
          <w:rStyle w:val="NormalTok"/>
        </w:rPr>
        <w:t xml:space="preserve">    stepId</w:t>
      </w:r>
      <w:r>
        <w:br/>
      </w:r>
      <w:r>
        <w:rPr>
          <w:rStyle w:val="NormalTok"/>
        </w:rPr>
        <w:t xml:space="preserve">    action                    </w:t>
      </w:r>
      <w:r>
        <w:rPr>
          <w:rStyle w:val="CommentTok"/>
        </w:rPr>
        <w:t xml:space="preserve">// navigate | fill | click | select | check | upload | wait | verify</w:t>
      </w:r>
      <w:r>
        <w:br/>
      </w:r>
      <w:r>
        <w:rPr>
          <w:rStyle w:val="NormalTok"/>
        </w:rPr>
        <w:t xml:space="preserve">    target                    </w:t>
      </w:r>
      <w:r>
        <w:rPr>
          <w:rStyle w:val="CommentTok"/>
        </w:rPr>
        <w:t xml:space="preserve">// stable element identity (semantic key), NOT a raw locator</w:t>
      </w:r>
      <w:r>
        <w:br/>
      </w:r>
      <w:r>
        <w:rPr>
          <w:rStyle w:val="NormalTok"/>
        </w:rPr>
        <w:t xml:space="preserve">    value                     </w:t>
      </w:r>
      <w:r>
        <w:rPr>
          <w:rStyle w:val="CommentTok"/>
        </w:rPr>
        <w:t xml:space="preserve">// literal, or @dataset.* reference resolved from execution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5. ASSERTIONS  (added in 2D.4) ──────────  immutable, "the executable expected outcomes"</w:t>
      </w:r>
      <w:r>
        <w:br/>
      </w:r>
      <w:r>
        <w:rPr>
          <w:rStyle w:val="NormalTok"/>
        </w:rPr>
        <w:t xml:space="preserve">  assertions[]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url | visible | hidden | text | value | enabled | disabled | count | error</w:t>
      </w:r>
      <w:r>
        <w:br/>
      </w:r>
      <w:r>
        <w:rPr>
          <w:rStyle w:val="NormalTok"/>
        </w:rPr>
        <w:t xml:space="preserve">    target                    </w:t>
      </w:r>
      <w:r>
        <w:rPr>
          <w:rStyle w:val="CommentTok"/>
        </w:rPr>
        <w:t xml:space="preserve">// stable element identity (when the assertion is element-scoped)</w:t>
      </w:r>
      <w:r>
        <w:br/>
      </w:r>
      <w:r>
        <w:rPr>
          <w:rStyle w:val="NormalTok"/>
        </w:rPr>
        <w:t xml:space="preserve">    value                     </w:t>
      </w:r>
      <w:r>
        <w:rPr>
          <w:rStyle w:val="CommentTok"/>
        </w:rPr>
        <w:t xml:space="preserve">// expected literal / pattern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6. QA METADATA + PROVENANCE ─────────────  diagnostic / classification</w:t>
      </w:r>
      <w:r>
        <w:br/>
      </w:r>
      <w:r>
        <w:rPr>
          <w:rStyle w:val="NormalTok"/>
        </w:rPr>
        <w:t xml:space="preserve">  coverageType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severity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riskArea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automationReady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automationComplexity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selectorAvailability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sourceEvidence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grounded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expectedResults            </w:t>
      </w:r>
      <w:r>
        <w:rPr>
          <w:rStyle w:val="CommentTok"/>
        </w:rPr>
        <w:t xml:space="preserve">// human-readable outcomes (superseded for execution by §5)</w:t>
      </w:r>
      <w:r>
        <w:br/>
      </w:r>
      <w:r>
        <w:rPr>
          <w:rStyle w:val="NormalTok"/>
        </w:rPr>
        <w:t xml:space="preserve">  dependencies               </w:t>
      </w:r>
      <w:r>
        <w:rPr>
          <w:rStyle w:val="CommentTok"/>
        </w:rPr>
        <w:t xml:space="preserve">// typed edges live on the graph; per-node refs here if needed</w:t>
      </w:r>
      <w:r>
        <w:br/>
      </w:r>
      <w:r>
        <w:rPr>
          <w:rStyle w:val="NormalTok"/>
        </w:rPr>
        <w:t xml:space="preserve">  metadata                   </w:t>
      </w:r>
      <w:r>
        <w:rPr>
          <w:rStyle w:val="CommentTok"/>
        </w:rPr>
        <w:t xml:space="preserve">// confidence, timings, telemetry — never behaviour-bearing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Note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actions[]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assertions[]</w:t>
      </w:r>
      <w:r>
        <w:rPr>
          <w:bCs/>
          <w:b/>
        </w:rPr>
        <w:t xml:space="preserve">:</w:t>
      </w:r>
      <w:r>
        <w:t xml:space="preserve"> </w:t>
      </w:r>
      <w:r>
        <w:t xml:space="preserve">these slots are</w:t>
      </w:r>
      <w:r>
        <w:t xml:space="preserve"> </w:t>
      </w:r>
      <w:r>
        <w:rPr>
          <w:bCs/>
          <w:b/>
        </w:rPr>
        <w:t xml:space="preserve">reserved, not yet in code</w:t>
      </w:r>
      <w:r>
        <w:t xml:space="preserve">. The node’s</w:t>
      </w:r>
      <w:r>
        <w:t xml:space="preserve"> </w:t>
      </w:r>
      <w:r>
        <w:t xml:space="preserve">existing invariant (</w:t>
      </w:r>
      <w:r>
        <w:t xml:space="preserve">“</w:t>
      </w:r>
      <w:r>
        <w:t xml:space="preserve">every field must serve ≥2 consumers</w:t>
      </w:r>
      <w:r>
        <w:t xml:space="preserve">”</w:t>
      </w:r>
      <w:r>
        <w:t xml:space="preserve">) means we add them in the PR that also adds</w:t>
      </w:r>
      <w:r>
        <w:t xml:space="preserve"> </w:t>
      </w:r>
      <w:r>
        <w:t xml:space="preserve">their first consumers — 2D.3 and 2D.4 respectively. This document freezes</w:t>
      </w:r>
      <w:r>
        <w:t xml:space="preserve"> </w:t>
      </w:r>
      <w:r>
        <w:rPr>
          <w:iCs/>
          <w:i/>
        </w:rPr>
        <w:t xml:space="preserve">where they will go and what</w:t>
      </w:r>
      <w:r>
        <w:rPr>
          <w:iCs/>
          <w:i/>
        </w:rPr>
        <w:t xml:space="preserve"> </w:t>
      </w:r>
      <w:r>
        <w:rPr>
          <w:iCs/>
          <w:i/>
        </w:rPr>
        <w:t xml:space="preserve">they will contain</w:t>
      </w:r>
      <w:r>
        <w:t xml:space="preserve"> </w:t>
      </w:r>
      <w:r>
        <w:t xml:space="preserve">so those PRs are pure fills, not redesigns.</w:t>
      </w:r>
    </w:p>
    <w:p>
      <w:r>
        <w:pict>
          <v:rect style="width:0;height:1.5pt" o:hralign="center" o:hrstd="t" o:hr="t"/>
        </w:pict>
      </w:r>
    </w:p>
    <w:bookmarkEnd w:id="21"/>
    <w:bookmarkStart w:id="24" w:name="Xb716cf7b4e3ee475a61c16b288672ddb27e4e13"/>
    <w:p>
      <w:pPr>
        <w:pStyle w:val="Heading2"/>
      </w:pPr>
      <w:r>
        <w:t xml:space="preserve">3. Placement rules — what belongs in each section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73"/>
        <w:gridCol w:w="1141"/>
        <w:gridCol w:w="2349"/>
        <w:gridCol w:w="2214"/>
        <w:gridCol w:w="11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put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Which scenario is this?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id: "auth-neg-wrong-password"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run-varying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it fundamentally mean?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variableUnderTest: "password"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values, locators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runtime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 is this run parameterised?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resolvedDataset: {username,…}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that changes identity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steps execute, in order?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{action:"fill", target:"username"}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values inline (use</w:t>
            </w:r>
            <w:r>
              <w:t xml:space="preserve"> </w:t>
            </w:r>
            <w:r>
              <w:rPr>
                <w:rStyle w:val="VerbatimChar"/>
              </w:rPr>
              <w:t xml:space="preserve">@dataset.*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assertions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outcomes are verified?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{type:"url", value:"/inventory"}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prose like</w:t>
            </w:r>
            <w:r>
              <w:t xml:space="preserve"> </w:t>
            </w:r>
            <w:r>
              <w:t xml:space="preserve">“</w:t>
            </w:r>
            <w:r>
              <w:t xml:space="preserve">login succeeds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diagnostic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 confident / how measured?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confidence: 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behaviour-bearing</w:t>
            </w:r>
          </w:p>
        </w:tc>
      </w:tr>
    </w:tbl>
    <w:bookmarkStart w:id="22" w:name="X3d6d6196d66a733212055c5477bcead159a3c08"/>
    <w:p>
      <w:pPr>
        <w:pStyle w:val="Heading3"/>
      </w:pPr>
      <w:r>
        <w:t xml:space="preserve">The decision test (apply to every new field)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it change if the same scenario runs with a different dataset / env / browser?</w:t>
      </w:r>
      <w:r>
        <w:t xml:space="preserve"> </w:t>
      </w:r>
      <w:r>
        <w:t xml:space="preserve">→ YES →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. NO → continue.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a value the run produces or measures (never an input)?</w:t>
      </w:r>
      <w:r>
        <w:t xml:space="preserve"> </w:t>
      </w:r>
      <w:r>
        <w:t xml:space="preserve">→ YES →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. NO → continue.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a step the browser performs?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an outcome the test verifies?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assertions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it define what the scenario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means</w:t>
      </w:r>
      <w:r>
        <w:rPr>
          <w:bCs/>
          <w:b/>
        </w:rPr>
        <w:t xml:space="preserve"> </w:t>
      </w:r>
      <w:r>
        <w:rPr>
          <w:bCs/>
          <w:b/>
        </w:rPr>
        <w:t xml:space="preserve">independent of any run?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it identify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which</w:t>
      </w:r>
      <w:r>
        <w:rPr>
          <w:bCs/>
          <w:b/>
        </w:rPr>
        <w:t xml:space="preserve"> </w:t>
      </w:r>
      <w:r>
        <w:rPr>
          <w:bCs/>
          <w:b/>
        </w:rPr>
        <w:t xml:space="preserve">scenario this is?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identity</w:t>
      </w:r>
      <w:r>
        <w:t xml:space="preserve">.</w:t>
      </w:r>
    </w:p>
    <w:p>
      <w:pPr>
        <w:pStyle w:val="FirstParagraph"/>
      </w:pPr>
      <w:r>
        <w:t xml:space="preserve">If a field seems to fit two sections, it is probably two fields. Split it.</w:t>
      </w:r>
    </w:p>
    <w:bookmarkEnd w:id="22"/>
    <w:bookmarkStart w:id="23" w:name="hard-invariants-unchanged-still-enforced"/>
    <w:p>
      <w:pPr>
        <w:pStyle w:val="Heading3"/>
      </w:pPr>
      <w:r>
        <w:t xml:space="preserve">Hard invariants (unchanged, still enforced)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requiredDataRole</w:t>
      </w:r>
      <w:r>
        <w:rPr>
          <w:bCs/>
          <w:b/>
        </w:rPr>
        <w:t xml:space="preserve"> </w:t>
      </w:r>
      <w:r>
        <w:rPr>
          <w:bCs/>
          <w:b/>
        </w:rPr>
        <w:t xml:space="preserve">is a ROLE, never a dataset.</w:t>
      </w:r>
      <w:r>
        <w:t xml:space="preserve"> </w:t>
      </w:r>
      <w:r>
        <w:t xml:space="preserve">The Dataset Resolver maps role → record; the record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execution.resolvedDataset</w:t>
      </w:r>
      <w:r>
        <w:t xml:space="preserve">. A resolved record must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appear in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target</w:t>
      </w:r>
      <w:r>
        <w:rPr>
          <w:bCs/>
          <w:b/>
        </w:rPr>
        <w:t xml:space="preserve"> </w:t>
      </w:r>
      <w:r>
        <w:rPr>
          <w:bCs/>
          <w:b/>
        </w:rPr>
        <w:t xml:space="preserve">is a semantic element identity, never a raw locator string.</w:t>
      </w:r>
      <w:r>
        <w:t xml:space="preserve"> </w:t>
      </w:r>
      <w:r>
        <w:t xml:space="preserve">Locator resolution is Script</w:t>
      </w:r>
      <w:r>
        <w:t xml:space="preserve"> </w:t>
      </w:r>
      <w:r>
        <w:t xml:space="preserve">Gen’s job at emit time; the graph stays framework-neutral.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value</w:t>
      </w:r>
      <w:r>
        <w:rPr>
          <w:bCs/>
          <w:b/>
        </w:rPr>
        <w:t xml:space="preserve"> </w:t>
      </w:r>
      <w:r>
        <w:rPr>
          <w:bCs/>
          <w:b/>
        </w:rPr>
        <w:t xml:space="preserve">may be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@dataset.*</w:t>
      </w:r>
      <w:r>
        <w:rPr>
          <w:bCs/>
          <w:b/>
        </w:rPr>
        <w:t xml:space="preserve"> </w:t>
      </w:r>
      <w:r>
        <w:rPr>
          <w:bCs/>
          <w:b/>
        </w:rPr>
        <w:t xml:space="preserve">reference.</w:t>
      </w:r>
      <w:r>
        <w:t xml:space="preserve"> </w:t>
      </w:r>
      <w:r>
        <w:t xml:space="preserve">Actions reference execution data symbolically so the same</w:t>
      </w:r>
      <w:r>
        <w:t xml:space="preserve"> </w:t>
      </w:r>
      <w:r>
        <w:t xml:space="preserve">action list is reusable across datasets — the value is bound from</w:t>
      </w:r>
      <w:r>
        <w:t xml:space="preserve"> </w:t>
      </w:r>
      <w:r>
        <w:rPr>
          <w:rStyle w:val="VerbatimChar"/>
        </w:rPr>
        <w:t xml:space="preserve">execution.resolvedDataset</w:t>
      </w:r>
      <w:r>
        <w:t xml:space="preserve"> </w:t>
      </w:r>
      <w:r>
        <w:t xml:space="preserve">at emit time.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Every shared-node field serves ≥2 consumers.</w:t>
      </w:r>
      <w:r>
        <w:t xml:space="preserve"> </w:t>
      </w:r>
      <w:r>
        <w:t xml:space="preserve">Single-consumer data belongs in that consumer, not on</w:t>
      </w:r>
      <w:r>
        <w:t xml:space="preserve"> </w:t>
      </w:r>
      <w:r>
        <w:t xml:space="preserve">the node. The graph is a contract, not a junk drawer.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Identity / semantics / actions / assertions are immutable per scenario.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vary run-to-run. The fingerprint hashes identity + semantics + actions + assertions — never</w:t>
      </w:r>
      <w:r>
        <w:t xml:space="preserve"> </w:t>
      </w:r>
      <w:r>
        <w:t xml:space="preserve">execution or metadata.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chema-version-governance"/>
    <w:p>
      <w:pPr>
        <w:pStyle w:val="Heading2"/>
      </w:pPr>
      <w:r>
        <w:t xml:space="preserve">4. Schema-version governance</w:t>
      </w:r>
    </w:p>
    <w:p>
      <w:pPr>
        <w:pStyle w:val="FirstParagraph"/>
      </w:pPr>
      <w:r>
        <w:rPr>
          <w:rStyle w:val="VerbatimChar"/>
        </w:rPr>
        <w:t xml:space="preserve">SCENARIO_GRAPH_SCHEMA_VERSION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'1.0.0'</w:t>
      </w:r>
      <w:r>
        <w:t xml:space="preserve">) is the contract version. Bump it when the shape</w:t>
      </w:r>
      <w:r>
        <w:t xml:space="preserve"> </w:t>
      </w:r>
      <w:r>
        <w:t xml:space="preserve">changes: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PATCH</w:t>
      </w:r>
      <w:r>
        <w:t xml:space="preserve"> </w:t>
      </w:r>
      <w:r>
        <w:t xml:space="preserve">— additive optional field within an existing section, backward-compatible.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MINOR</w:t>
      </w:r>
      <w:r>
        <w:t xml:space="preserve"> </w:t>
      </w:r>
      <w:r>
        <w:t xml:space="preserve">— new section slot populated for the first time (2D.3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, 2D.4</w:t>
      </w:r>
      <w:r>
        <w:t xml:space="preserve"> </w:t>
      </w:r>
      <w:r>
        <w:rPr>
          <w:rStyle w:val="VerbatimChar"/>
        </w:rPr>
        <w:t xml:space="preserve">assertions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MAJOR</w:t>
      </w:r>
      <w:r>
        <w:t xml:space="preserve"> </w:t>
      </w:r>
      <w:r>
        <w:t xml:space="preserve">— a field moves sections, is removed, or changes meaning (requires migration + review).</w:t>
      </w:r>
    </w:p>
    <w:p>
      <w:pPr>
        <w:pStyle w:val="FirstParagraph"/>
      </w:pPr>
      <w:r>
        <w:t xml:space="preserve">Persisted graphs record the version they were built with; readers must tolerate older optional-field-absent</w:t>
      </w:r>
      <w:r>
        <w:t xml:space="preserve"> </w:t>
      </w:r>
      <w:r>
        <w:t xml:space="preserve">graphs (as they already do for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5"/>
    <w:bookmarkStart w:id="26" w:name="migration-state-sprint-2d"/>
    <w:p>
      <w:pPr>
        <w:pStyle w:val="Heading2"/>
      </w:pPr>
      <w:r>
        <w:t xml:space="preserve">5. Migration state (Sprint 2D)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60"/>
        <w:gridCol w:w="2760"/>
        <w:gridCol w:w="168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Present in code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consumer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KB (</w:t>
            </w:r>
            <w:r>
              <w:rPr>
                <w:rStyle w:val="VerbatimChar"/>
              </w:rPr>
              <w:t xml:space="preserve">getScenarioSemantics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 Lab, Script Gen, Healing, Dataset Resolver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(optional;</w:t>
            </w:r>
            <w:r>
              <w:t xml:space="preserve"> </w:t>
            </w:r>
            <w:r>
              <w:rPr>
                <w:rStyle w:val="VerbatimChar"/>
              </w:rPr>
              <w:t xml:space="preserve">resolvedDataset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Dataset 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 Lab, Script Gen (2D.2)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🔲 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(2D.3)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Gen (2D.3)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assertions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🔲 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(2D.4)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Gen (2D.4)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(scattered)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/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RTM, telemetry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rule for the rest of Sprint 2D:</w:t>
      </w:r>
      <w:r>
        <w:t xml:space="preserve"> </w:t>
      </w:r>
      <w:r>
        <w:t xml:space="preserve">additions land in the reserved slots above, in the PR that also</w:t>
      </w:r>
      <w:r>
        <w:t xml:space="preserve"> </w:t>
      </w:r>
      <w:r>
        <w:t xml:space="preserve">adds their consumer. No field is added anywhere else on the node without updating this document and bumping</w:t>
      </w:r>
      <w:r>
        <w:t xml:space="preserve"> </w:t>
      </w:r>
      <w:r>
        <w:t xml:space="preserve">the schema version.</w:t>
      </w:r>
    </w:p>
    <w:p>
      <w:r>
        <w:pict>
          <v:rect style="width:0;height:1.5pt" o:hralign="center" o:hrstd="t" o:hr="t"/>
        </w:pict>
      </w:r>
    </w:p>
    <w:bookmarkEnd w:id="26"/>
    <w:bookmarkStart w:id="27" w:name="definition-of-frozen"/>
    <w:p>
      <w:pPr>
        <w:pStyle w:val="Heading2"/>
      </w:pPr>
      <w:r>
        <w:t xml:space="preserve">6. Definition of</w:t>
      </w:r>
      <w:r>
        <w:t xml:space="preserve"> </w:t>
      </w:r>
      <w:r>
        <w:t xml:space="preserve">“</w:t>
      </w:r>
      <w:r>
        <w:t xml:space="preserve">frozen</w:t>
      </w:r>
      <w:r>
        <w:t xml:space="preserve">”</w:t>
      </w:r>
    </w:p>
    <w:p>
      <w:pPr>
        <w:pStyle w:val="FirstParagraph"/>
      </w:pPr>
      <w:r>
        <w:t xml:space="preserve">The contract is frozen means:</w:t>
      </w:r>
    </w:p>
    <w:p>
      <w:pPr>
        <w:numPr>
          <w:ilvl w:val="0"/>
          <w:numId w:val="1004"/>
        </w:numPr>
        <w:pStyle w:val="Compact"/>
      </w:pPr>
      <w:r>
        <w:t xml:space="preserve">The six sections and their ownership are fixed. New data goes into an existing section per §3, or is</w:t>
      </w:r>
      <w:r>
        <w:t xml:space="preserve"> </w:t>
      </w:r>
      <w:r>
        <w:t xml:space="preserve">not a node concern.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actions[]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assertions[]</w:t>
      </w:r>
      <w:r>
        <w:t xml:space="preserve"> </w:t>
      </w:r>
      <w:r>
        <w:t xml:space="preserve">have a</w:t>
      </w:r>
      <w:r>
        <w:t xml:space="preserve"> </w:t>
      </w:r>
      <w:r>
        <w:rPr>
          <w:bCs/>
          <w:b/>
        </w:rPr>
        <w:t xml:space="preserve">known, documented shape</w:t>
      </w:r>
      <w:r>
        <w:t xml:space="preserve"> </w:t>
      </w:r>
      <w:r>
        <w:t xml:space="preserve">before 2D.3/2D.4 implement them — so</w:t>
      </w:r>
      <w:r>
        <w:t xml:space="preserve"> </w:t>
      </w:r>
      <w:r>
        <w:t xml:space="preserve">those PRs populate a pre-agreed slot rather than debating structure mid-sprint.</w:t>
      </w:r>
    </w:p>
    <w:p>
      <w:pPr>
        <w:numPr>
          <w:ilvl w:val="0"/>
          <w:numId w:val="1004"/>
        </w:numPr>
        <w:pStyle w:val="Compact"/>
      </w:pPr>
      <w:r>
        <w:t xml:space="preserve">Any deviation is a reviewed schema change, not a silent field.</w:t>
      </w:r>
    </w:p>
    <w:p>
      <w:pPr>
        <w:pStyle w:val="FirstParagraph"/>
      </w:pPr>
      <w:r>
        <w:t xml:space="preserve">This is what lets every subsequent sprint be</w:t>
      </w:r>
      <w:r>
        <w:t xml:space="preserve"> </w:t>
      </w:r>
      <w:r>
        <w:rPr>
          <w:iCs/>
          <w:i/>
        </w:rPr>
        <w:t xml:space="preserve">additive</w:t>
      </w:r>
      <w:r>
        <w:t xml:space="preserve">: the destination for each new capability is already</w:t>
      </w:r>
      <w:r>
        <w:t xml:space="preserve"> </w:t>
      </w:r>
      <w:r>
        <w:t xml:space="preserve">decided.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step:</w:t>
      </w:r>
      <w:r>
        <w:t xml:space="preserve"> </w:t>
      </w:r>
      <w:r>
        <w:t xml:space="preserve">Sprint 2D.2 — populate &amp; consume</w:t>
      </w:r>
      <w:r>
        <w:t xml:space="preserve"> </w:t>
      </w:r>
      <w:r>
        <w:rPr>
          <w:rStyle w:val="VerbatimChar"/>
        </w:rPr>
        <w:t xml:space="preserve">execution.resolvedDataset</w:t>
      </w:r>
      <w:r>
        <w:t xml:space="preserve"> </w:t>
      </w:r>
      <w:r>
        <w:t xml:space="preserve">(additive; no inference removed).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2026-07-10T05:29:07Z</dcterms:created>
  <dcterms:modified xsi:type="dcterms:W3CDTF">2026-07-10T05:29:07Z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