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print-feature-grounding-engine"/>
    <w:p>
      <w:pPr>
        <w:pStyle w:val="Heading1"/>
      </w:pPr>
      <w:r>
        <w:t xml:space="preserve">Sprint: Feature Grounding Engine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feature-grounding-engine</w:t>
      </w:r>
      <w:r>
        <w:t xml:space="preserve"> </w:t>
      </w:r>
      <w:r>
        <w:t xml:space="preserve"> • </w:t>
      </w:r>
      <w:r>
        <w:t xml:space="preserve"> </w:t>
      </w:r>
      <w:r>
        <w:rPr>
          <w:bCs/>
          <w:b/>
        </w:rPr>
        <w:t xml:space="preserve">Requirement under test:</w:t>
      </w:r>
      <w:r>
        <w:t xml:space="preserve"> </w:t>
      </w:r>
      <w:r>
        <w:t xml:space="preserve">Add Employee (only)  • </w:t>
      </w:r>
      <w:r>
        <w:t xml:space="preserve"> </w:t>
      </w:r>
      <w:r>
        <w:rPr>
          <w:bCs/>
          <w:b/>
        </w:rPr>
        <w:t xml:space="preserve">Discipline:</w:t>
      </w:r>
      <w:r>
        <w:t xml:space="preserve"> </w:t>
      </w:r>
      <w:r>
        <w:t xml:space="preserve">one defect, reproduced under Gate 0, fixed and proven before/after — no new engines, prompts, LLM calls, or architecture.</w:t>
      </w:r>
    </w:p>
    <w:p>
      <w:pPr>
        <w:pStyle w:val="BodyText"/>
      </w:pPr>
      <w:r>
        <w:rPr>
          <w:bCs/>
          <w:b/>
        </w:rPr>
        <w:t xml:space="preserve">Defect statement (the ONE thing this sprint fixes):</w:t>
      </w:r>
      <w:r>
        <w:t xml:space="preserve"> </w:t>
      </w:r>
      <w:r>
        <w:t xml:space="preserve">&gt; Scenarios belonging to the same feature were</w:t>
      </w:r>
      <w:r>
        <w:t xml:space="preserve"> </w:t>
      </w:r>
      <w:r>
        <w:rPr>
          <w:bCs/>
          <w:b/>
        </w:rPr>
        <w:t xml:space="preserve">independently grounded</w:t>
      </w:r>
      <w:r>
        <w:t xml:space="preserve">, causing</w:t>
      </w:r>
      <w:r>
        <w:t xml:space="preserve"> </w:t>
      </w:r>
      <w:r>
        <w:rPr>
          <w:bCs/>
          <w:b/>
        </w:rPr>
        <w:t xml:space="preserve">inconsistent form selection</w:t>
      </w:r>
      <w:r>
        <w:t xml:space="preserve">. Some scenarios of the Add Employee feature got concrete steps on the right form; others — sharing no vocabulary with the captured field labels — fell to placeholders; and file/authorization scenarios could match a foreign search-filter form and inherit its junk labels.</w:t>
      </w:r>
    </w:p>
    <w:p>
      <w:pPr>
        <w:pStyle w:val="BodyText"/>
      </w:pPr>
      <w:r>
        <w:rPr>
          <w:bCs/>
          <w:b/>
        </w:rPr>
        <w:t xml:space="preserve">Acceptance criterion added by the founder:</w:t>
      </w:r>
      <w:r>
        <w:t xml:space="preserve"> </w:t>
      </w:r>
      <w:r>
        <w:t xml:space="preserve">&gt; Classify each scenario by its</w:t>
      </w:r>
      <w:r>
        <w:t xml:space="preserve"> </w:t>
      </w:r>
      <w:r>
        <w:rPr>
          <w:bCs/>
          <w:b/>
        </w:rPr>
        <w:t xml:space="preserve">INTENT, not its title.</w:t>
      </w:r>
      <w:r>
        <w:t xml:space="preserve"> </w:t>
      </w:r>
      <w:r>
        <w:t xml:space="preserve">Form-entry scenarios ground on the resolved feature form; authorization / authentication / session / direct-URL scenarios are</w:t>
      </w:r>
      <w:r>
        <w:t xml:space="preserve"> </w:t>
      </w:r>
      <w:r>
        <w:rPr>
          <w:bCs/>
          <w:b/>
        </w:rPr>
        <w:t xml:space="preserve">held</w:t>
      </w:r>
      <w:r>
        <w:t xml:space="preserve"> </w:t>
      </w:r>
      <w:r>
        <w:t xml:space="preserve">— they must NOT be given fabricated form-fill steps.</w:t>
      </w:r>
    </w:p>
    <w:p>
      <w:pPr>
        <w:pStyle w:val="BodyText"/>
      </w:pPr>
      <w:r>
        <w:rPr>
          <w:bCs/>
          <w:b/>
        </w:rPr>
        <w:t xml:space="preserve">Core product rule (non-negotiable):</w:t>
      </w:r>
      <w:r>
        <w:t xml:space="preserve"> </w:t>
      </w:r>
      <w:r>
        <w:rPr>
          <w:iCs/>
          <w:i/>
        </w:rPr>
        <w:t xml:space="preserve">Never generate confident but incorrect test artifacts.</w:t>
      </w:r>
      <w:r>
        <w:t xml:space="preserve"> </w:t>
      </w:r>
      <w:r>
        <w:t xml:space="preserve">We do not improve one metric by silently introducing a new class of wrong output.</w:t>
      </w:r>
    </w:p>
    <w:p>
      <w:r>
        <w:pict>
          <v:rect style="width:0;height:1.5pt" o:hralign="center" o:hrstd="t" o:hr="t"/>
        </w:pict>
      </w:r>
    </w:p>
    <w:bookmarkStart w:id="20" w:name="Xb059874a2ca8db2b2a526e2396c6829df2a0b6c"/>
    <w:p>
      <w:pPr>
        <w:pStyle w:val="Heading2"/>
      </w:pPr>
      <w:r>
        <w:t xml:space="preserve">Gate 0 — mandatory reproduction before any code changed</w:t>
      </w:r>
    </w:p>
    <w:p>
      <w:pPr>
        <w:pStyle w:val="FirstParagraph"/>
      </w:pPr>
      <w:r>
        <w:t xml:space="preserve">Nothing entered the sprint without a decisive reproduction. The uploaded evidence (</w:t>
      </w:r>
      <w:r>
        <w:rPr>
          <w:rStyle w:val="VerbatimChar"/>
        </w:rPr>
        <w:t xml:space="preserve">test-cases-233.csv</w:t>
      </w:r>
      <w:r>
        <w:t xml:space="preserve">: 35 Add-Employee cases, 23 placeholder steps</w:t>
      </w:r>
      <w:r>
        <w:t xml:space="preserve"> </w:t>
      </w:r>
      <w:r>
        <w:rPr>
          <w:rStyle w:val="VerbatimChar"/>
        </w:rPr>
        <w:t xml:space="preserve">"Exercise the X scenario"</w:t>
      </w:r>
      <w:r>
        <w:t xml:space="preserve">, Automation Ready 34%) came from an older build, so I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trust it at face value. I built a faithful OrangeHRM</w:t>
      </w:r>
      <w:r>
        <w:t xml:space="preserve"> </w:t>
      </w:r>
      <w:r>
        <w:rPr>
          <w:bCs/>
          <w:b/>
        </w:rPr>
        <w:t xml:space="preserve">mixed profile</w:t>
      </w:r>
      <w:r>
        <w:t xml:space="preserve"> </w:t>
      </w:r>
      <w:r>
        <w:t xml:space="preserve">(an Add Employee form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an Employee-Search filter form, multiple pages, shared vocabulary) and swept the one variable I could not know from the CSV alone: whether the crawler captured the incidental token</w:t>
      </w:r>
      <w:r>
        <w:t xml:space="preserve"> </w:t>
      </w:r>
      <w:r>
        <w:rPr>
          <w:rStyle w:val="VerbatimChar"/>
        </w:rPr>
        <w:t xml:space="preserve">"employee"</w:t>
      </w:r>
      <w:r>
        <w:t xml:space="preserve"> </w:t>
      </w:r>
      <w:r>
        <w:t xml:space="preserve">on the Add form.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 0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Wrong-form / search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</w:t>
            </w:r>
            <w:r>
              <w:t xml:space="preserve"> </w:t>
            </w:r>
            <w:r>
              <w:t xml:space="preserve">— Add form</w:t>
            </w:r>
            <w:r>
              <w:t xml:space="preserve"> </w:t>
            </w:r>
            <w:r>
              <w:rPr>
                <w:bCs/>
                <w:b/>
              </w:rP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"employee"</w:t>
            </w:r>
            <w:r>
              <w:t xml:space="preserve"> </w:t>
            </w:r>
            <w:r>
              <w:t xml:space="preserve">token + search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</w:t>
            </w:r>
            <w:r>
              <w:t xml:space="preserve"> </w:t>
            </w:r>
            <w:r>
              <w:t xml:space="preserve">— Add form</w:t>
            </w:r>
            <w:r>
              <w:t xml:space="preserve"> </w:t>
            </w:r>
            <w:r>
              <w:rPr>
                <w:bCs/>
                <w:b/>
              </w:rPr>
              <w:t xml:space="preserve">without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"employee"</w:t>
            </w:r>
            <w:r>
              <w:t xml:space="preserve"> </w:t>
            </w:r>
            <w:r>
              <w:t xml:space="preserve">token + search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 (71%)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(9%)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</w:t>
            </w:r>
            <w:r>
              <w:t xml:space="preserve"> </w:t>
            </w:r>
            <w:r>
              <w:t xml:space="preserve">— search form only (Add form not captured)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smoking gun:</w:t>
      </w:r>
      <w:r>
        <w:t xml:space="preserve"> </w:t>
      </w:r>
      <w:r>
        <w:t xml:space="preserve">V2 reproduces the uploaded CSV almost exactly (25 vs 23 placeholders, 29% vs 34% AR).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difference between the 100%-clean V1 and the broken V2 is an</w:t>
      </w:r>
      <w:r>
        <w:t xml:space="preserve"> </w:t>
      </w:r>
      <w:r>
        <w:rPr>
          <w:bCs/>
          <w:b/>
        </w:rPr>
        <w:t xml:space="preserve">incidental crawl artifact</w:t>
      </w:r>
      <w:r>
        <w:t xml:space="preserve"> </w:t>
      </w:r>
      <w:r>
        <w:t xml:space="preserve">— whether one field happened to be labelled</w:t>
      </w:r>
      <w:r>
        <w:t xml:space="preserve"> </w:t>
      </w:r>
      <w:r>
        <w:t xml:space="preserve">“</w:t>
      </w:r>
      <w:r>
        <w:t xml:space="preserve">Employee Id</w:t>
      </w:r>
      <w:r>
        <w:t xml:space="preserve">”</w:t>
      </w:r>
      <w:r>
        <w:t xml:space="preserve">. Automation readiness was hinging on a coincidence of vocabulary, not on scenario quality. That confirmed a</w:t>
      </w:r>
      <w:r>
        <w:t xml:space="preserve"> </w:t>
      </w:r>
      <w:r>
        <w:rPr>
          <w:bCs/>
          <w:b/>
        </w:rPr>
        <w:t xml:space="preserve">live, feature-level form-resolution defect</w:t>
      </w:r>
      <w:r>
        <w:t xml:space="preserve"> </w:t>
      </w:r>
      <w:r>
        <w:t xml:space="preserve">(Branch A), not a resilience fallback — so the fix was worth a sprint.</w:t>
      </w:r>
    </w:p>
    <w:p>
      <w:r>
        <w:pict>
          <v:rect style="width:0;height:1.5pt" o:hralign="center" o:hrstd="t" o:hr="t"/>
        </w:pict>
      </w:r>
    </w:p>
    <w:bookmarkEnd w:id="20"/>
    <w:bookmarkStart w:id="2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src/engines/scenario-builder.ts</w:t>
      </w:r>
      <w:r>
        <w:t xml:space="preserve"> </w:t>
      </w:r>
      <w:r>
        <w:t xml:space="preserve"> • </w:t>
      </w:r>
      <w:r>
        <w:t xml:space="preserve"> </w:t>
      </w:r>
      <w:r>
        <w:rPr>
          <w:bCs/>
          <w:b/>
        </w:rPr>
        <w:t xml:space="preserve">Function:</w:t>
      </w:r>
      <w:r>
        <w:t xml:space="preserve"> </w:t>
      </w:r>
      <w:r>
        <w:rPr>
          <w:rStyle w:val="VerbatimChar"/>
        </w:rPr>
        <w:t xml:space="preserve">buildDraftTestCases()</w:t>
      </w:r>
    </w:p>
    <w:p>
      <w:pPr>
        <w:pStyle w:val="BodyText"/>
      </w:pPr>
      <w:r>
        <w:t xml:space="preserve">The builder called</w:t>
      </w:r>
      <w:r>
        <w:t xml:space="preserve"> </w:t>
      </w:r>
      <w:r>
        <w:rPr>
          <w:rStyle w:val="VerbatimChar"/>
        </w:rPr>
        <w:t xml:space="preserve">pickForm(ap?.forms, featureTerms)</w:t>
      </w:r>
      <w:r>
        <w:t xml:space="preserve"> </w:t>
      </w:r>
      <w:r>
        <w:rPr>
          <w:bCs/>
          <w:b/>
        </w:rPr>
        <w:t xml:space="preserve">inside the per-scenario loop</w:t>
      </w:r>
      <w:r>
        <w:t xml:space="preserve">, using each scenario’s</w:t>
      </w:r>
      <w:r>
        <w:t xml:space="preserve"> </w:t>
      </w:r>
      <w:r>
        <w:rPr>
          <w:bCs/>
          <w:b/>
        </w:rPr>
        <w:t xml:space="preserve">narrow</w:t>
      </w:r>
      <w:r>
        <w:t xml:space="preserve"> </w:t>
      </w:r>
      <w:r>
        <w:t xml:space="preserve">vocabulary (its own title + objective + risk area). Because scenarios of the</w:t>
      </w:r>
      <w:r>
        <w:t xml:space="preserve"> </w:t>
      </w:r>
      <w:r>
        <w:rPr>
          <w:iCs/>
          <w:i/>
        </w:rPr>
        <w:t xml:space="preserve">same feature</w:t>
      </w:r>
      <w:r>
        <w:t xml:space="preserve"> </w:t>
      </w:r>
      <w:r>
        <w:t xml:space="preserve">carry very different wording:</w:t>
      </w:r>
    </w:p>
    <w:p>
      <w:pPr>
        <w:numPr>
          <w:ilvl w:val="0"/>
          <w:numId w:val="1001"/>
        </w:numPr>
        <w:pStyle w:val="Compact"/>
      </w:pPr>
      <w:r>
        <w:t xml:space="preserve">A scenario like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SQL-injection input is rejected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Duplicate entry is handled</w:t>
      </w:r>
      <w:r>
        <w:rPr>
          <w:bCs/>
          <w:b/>
        </w:rPr>
        <w:t xml:space="preserve">”</w:t>
      </w:r>
      <w:r>
        <w:t xml:space="preserve"> </w:t>
      </w:r>
      <w:r>
        <w:t xml:space="preserve">shares no token with the captured field labels (First Name / Last Name / …) → scored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pickForm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→ the scenario fell to a</w:t>
      </w:r>
      <w:r>
        <w:t xml:space="preserve"> </w:t>
      </w:r>
      <w:r>
        <w:rPr>
          <w:bCs/>
          <w:b/>
        </w:rPr>
        <w:t xml:space="preserve">placeholder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file-upload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unauthorized-access</w:t>
      </w:r>
      <w:r>
        <w:t xml:space="preserve"> </w:t>
      </w:r>
      <w:r>
        <w:t xml:space="preserve">scenario could score against the</w:t>
      </w:r>
      <w:r>
        <w:t xml:space="preserve"> </w:t>
      </w:r>
      <w:r>
        <w:rPr>
          <w:iCs/>
          <w:i/>
        </w:rPr>
        <w:t xml:space="preserve">foreign</w:t>
      </w:r>
      <w:r>
        <w:t xml:space="preserve"> </w:t>
      </w:r>
      <w:r>
        <w:t xml:space="preserve">Employee-Search filter form and inherit its junk labels (</w:t>
      </w:r>
      <w:r>
        <w:t xml:space="preserve">“</w:t>
      </w:r>
      <w:r>
        <w:t xml:space="preserve">Type for hints…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comma separated words…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same feature</w:t>
      </w:r>
      <w:r>
        <w:t xml:space="preserve"> </w:t>
      </w:r>
      <w:r>
        <w:t xml:space="preserve">resolved</w:t>
      </w:r>
      <w:r>
        <w:t xml:space="preserve"> </w:t>
      </w:r>
      <w:r>
        <w:rPr>
          <w:bCs/>
          <w:b/>
        </w:rPr>
        <w:t xml:space="preserve">different forms — or none — scenario by scenario.</w:t>
      </w:r>
      <w:r>
        <w:t xml:space="preserve"> </w:t>
      </w:r>
      <w:r>
        <w:t xml:space="preserve">The form’s identity is a property of the</w:t>
      </w:r>
      <w:r>
        <w:t xml:space="preserve"> </w:t>
      </w:r>
      <w:r>
        <w:rPr>
          <w:iCs/>
          <w:i/>
        </w:rPr>
        <w:t xml:space="preserve">feature</w:t>
      </w:r>
      <w:r>
        <w:t xml:space="preserve">, but it was being decided from the accidental wording of each individual scenario.</w:t>
      </w:r>
    </w:p>
    <w:p>
      <w:r>
        <w:pict>
          <v:rect style="width:0;height:1.5pt" o:hralign="center" o:hrstd="t" o:hr="t"/>
        </w:pict>
      </w:r>
    </w:p>
    <w:bookmarkEnd w:id="21"/>
    <w:bookmarkStart w:id="25" w:name="X07d0fb02ad51397e9d62756f8a93788de0892ba"/>
    <w:p>
      <w:pPr>
        <w:pStyle w:val="Heading2"/>
      </w:pPr>
      <w:r>
        <w:t xml:space="preserve">The fix — two deterministic, data-only parts (no new engine, no LLM)</w:t>
      </w:r>
    </w:p>
    <w:bookmarkStart w:id="22" w:name="Xf1b2027ab6b1b65cff393843d9dbc07010f77d1"/>
    <w:p>
      <w:pPr>
        <w:pStyle w:val="Heading3"/>
      </w:pPr>
      <w:r>
        <w:t xml:space="preserve">Part 1 — Feature-level form resolution (resolve ONCE, reuse)</w:t>
      </w:r>
    </w:p>
    <w:p>
      <w:pPr>
        <w:pStyle w:val="FirstParagraph"/>
      </w:pPr>
      <w:r>
        <w:t xml:space="preserve">The feature form is now resolved a</w:t>
      </w:r>
      <w:r>
        <w:t xml:space="preserve"> </w:t>
      </w:r>
      <w:r>
        <w:rPr>
          <w:bCs/>
          <w:b/>
        </w:rPr>
        <w:t xml:space="preserve">single time</w:t>
      </w:r>
      <w:r>
        <w:t xml:space="preserve">, from the feature’s pooled vocabulary (requirement title ∪ the union of every</w:t>
      </w:r>
      <w:r>
        <w:t xml:space="preserve"> </w:t>
      </w:r>
      <w:r>
        <w:rPr>
          <w:bCs/>
          <w:b/>
        </w:rPr>
        <w:t xml:space="preserve">form-interacting</w:t>
      </w:r>
      <w:r>
        <w:t xml:space="preserve"> </w:t>
      </w:r>
      <w:r>
        <w:t xml:space="preserve">scenario’s terms), and reused by every scenario that fills it: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featureVocab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titleTerms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groundedScenarioTerms]))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pickForm</w:t>
      </w:r>
      <w:r>
        <w:rPr>
          <w:rStyle w:val="NormalTok"/>
        </w:rPr>
        <w:t xml:space="preserve">(ap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forms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featureVocab)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resolved ONCE, before the loop</w:t>
      </w:r>
    </w:p>
    <w:p>
      <w:pPr>
        <w:pStyle w:val="FirstParagraph"/>
      </w:pPr>
      <w:r>
        <w:t xml:space="preserve">Because the pool now contains the strong field-identity tokens contributed by the create/field scenarios (First Name, Last Name, Photo, …), the correct Add form wins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scenario — including the injection / duplicate / whitespace scenarios that used to score 0 on their own. The anti-leak guarantee from the earlier trust-bug fix is preserved unchanged:</w:t>
      </w:r>
      <w:r>
        <w:t xml:space="preserve"> </w:t>
      </w:r>
      <w:r>
        <w:rPr>
          <w:rStyle w:val="VerbatimChar"/>
        </w:rPr>
        <w:t xml:space="preserve">pickForm</w:t>
      </w:r>
      <w:r>
        <w:t xml:space="preserve"> </w:t>
      </w:r>
      <w:r>
        <w:t xml:space="preserve">still returns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when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matches, so an unrelated form is never grounded on.</w:t>
      </w:r>
    </w:p>
    <w:bookmarkEnd w:id="22"/>
    <w:bookmarkStart w:id="23" w:name="X4826244f3167b77d4c5d7c926998f114441acc0"/>
    <w:p>
      <w:pPr>
        <w:pStyle w:val="Heading3"/>
      </w:pPr>
      <w:r>
        <w:t xml:space="preserve">Part 2 — Intent-based grounding + honest hold (classify by intent, not title)</w:t>
      </w:r>
    </w:p>
    <w:p>
      <w:pPr>
        <w:pStyle w:val="FirstParagraph"/>
      </w:pPr>
      <w:r>
        <w:t xml:space="preserve">A pure, deterministic classifier reads each scenario’s</w:t>
      </w:r>
      <w:r>
        <w:t xml:space="preserve"> </w:t>
      </w:r>
      <w:r>
        <w:rPr>
          <w:bCs/>
          <w:b/>
        </w:rPr>
        <w:t xml:space="preserve">stable structured signals</w:t>
      </w:r>
      <w:r>
        <w:t xml:space="preserve"> </w:t>
      </w:r>
      <w:r>
        <w:t xml:space="preserve">— its canonical</w:t>
      </w:r>
      <w:r>
        <w:t xml:space="preserve"> </w:t>
      </w:r>
      <w:r>
        <w:rPr>
          <w:rStyle w:val="VerbatimChar"/>
        </w:rPr>
        <w:t xml:space="preserve">id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riskArea</w:t>
      </w:r>
      <w:r>
        <w:t xml:space="preserve">, and the KB-declared</w:t>
      </w:r>
      <w:r>
        <w:t xml:space="preserve"> </w:t>
      </w:r>
      <w:r>
        <w:rPr>
          <w:rStyle w:val="VerbatimChar"/>
        </w:rPr>
        <w:t xml:space="preserve">stepFlow</w:t>
      </w:r>
      <w:r>
        <w:t xml:space="preserve"> </w:t>
      </w:r>
      <w:r>
        <w:t xml:space="preserve">— and</w:t>
      </w:r>
      <w:r>
        <w:t xml:space="preserve"> </w:t>
      </w:r>
      <w:r>
        <w:rPr>
          <w:bCs/>
          <w:b/>
        </w:rPr>
        <w:t xml:space="preserve">never its title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classifyGroundingIntent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ScenarioGroundingIntent</w:t>
      </w:r>
      <w:r>
        <w:br/>
      </w:r>
      <w:r>
        <w:rPr>
          <w:rStyle w:val="CommentTok"/>
        </w:rPr>
        <w:t xml:space="preserve">//   'authorization' | 'file_upload' | 'search' | 'navigation' | 'form_entry'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form_entry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file_upload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ground on the resolved feature form.</w:t>
      </w:r>
      <w:r>
        <w:t xml:space="preserve"> </w:t>
      </w:r>
      <w:r>
        <w:t xml:space="preserve">(File fields are</w:t>
      </w:r>
      <w:r>
        <w:t xml:space="preserve"> </w:t>
      </w:r>
      <w:r>
        <w:rPr>
          <w:iCs/>
          <w:i/>
        </w:rPr>
        <w:t xml:space="preserve">uploaded</w:t>
      </w:r>
      <w:r>
        <w:t xml:space="preserve">, not typed into: the step reads</w:t>
      </w:r>
      <w:r>
        <w:t xml:space="preserve"> </w:t>
      </w:r>
      <w:r>
        <w:rPr>
          <w:rStyle w:val="VerbatimChar"/>
        </w:rPr>
        <w:t xml:space="preserve">Upload … for the Profile Photo</w:t>
      </w:r>
      <w:r>
        <w:t xml:space="preserve">.)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authorization</w:t>
      </w:r>
      <w:r>
        <w:t xml:space="preserve"> </w:t>
      </w:r>
      <w:r>
        <w:t xml:space="preserve">(authorization / authentication / session / direct-URL) →</w:t>
      </w:r>
      <w:r>
        <w:t xml:space="preserve"> </w:t>
      </w:r>
      <w:r>
        <w:rPr>
          <w:bCs/>
          <w:b/>
        </w:rPr>
        <w:t xml:space="preserve">HELD.</w:t>
      </w:r>
      <w:r>
        <w:t xml:space="preserve"> </w:t>
      </w:r>
      <w:r>
        <w:t xml:space="preserve">These are not form interactions — their real steps (requesting a URL without a session, acting without the required role) belong to the future Intent-aware Step Generator. Rather than fabricate Add-form fill steps, the builder emits an honest skeleton and marks the case</w:t>
      </w:r>
      <w:r>
        <w:t xml:space="preserve"> </w:t>
      </w:r>
      <w:r>
        <w:rPr>
          <w:bCs/>
          <w:b/>
        </w:rPr>
        <w:t xml:space="preserve">Needs Review</w:t>
      </w:r>
      <w:r>
        <w:t xml:space="preserve"> </w:t>
      </w:r>
      <w:r>
        <w:t xml:space="preserve">with a precise reason.</w:t>
      </w:r>
    </w:p>
    <w:p>
      <w:pPr>
        <w:pStyle w:val="FirstParagraph"/>
      </w:pPr>
      <w:r>
        <w:t xml:space="preserve">Classifying by intent (not title) is what makes the hold correct: a scenario titled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Created record is immediately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searchable</w:t>
      </w:r>
      <w:r>
        <w:rPr>
          <w:iCs/>
          <w:i/>
        </w:rPr>
        <w:t xml:space="preserve">”</w:t>
      </w:r>
      <w:r>
        <w:t xml:space="preserve"> </w:t>
      </w:r>
      <w:r>
        <w:t xml:space="preserve">is still a</w:t>
      </w:r>
      <w:r>
        <w:t xml:space="preserve"> </w:t>
      </w:r>
      <w:r>
        <w:rPr>
          <w:bCs/>
          <w:b/>
        </w:rPr>
        <w:t xml:space="preserve">form_entry</w:t>
      </w:r>
      <w:r>
        <w:t xml:space="preserve"> </w:t>
      </w:r>
      <w:r>
        <w:t xml:space="preserve">(it creates a record), while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Unauthorized user cannot perform the operation</w:t>
      </w:r>
      <w:r>
        <w:rPr>
          <w:iCs/>
          <w:i/>
        </w:rP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(held) — the title never decides.</w:t>
      </w:r>
    </w:p>
    <w:bookmarkEnd w:id="23"/>
    <w:bookmarkStart w:id="24" w:name="X36b0684edb676b1e066bf3e7b1d7d16579bad07"/>
    <w:p>
      <w:pPr>
        <w:pStyle w:val="Heading3"/>
      </w:pPr>
      <w:r>
        <w:t xml:space="preserve">A trust-regression caught and closed during the sprint</w:t>
      </w:r>
    </w:p>
    <w:p>
      <w:pPr>
        <w:pStyle w:val="FirstParagraph"/>
      </w:pPr>
      <w:r>
        <w:t xml:space="preserve">Pooling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scenario’s terms initially re-opened the original trust bug: the held authorization scenario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Unauthenticated user is redirected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login</w:t>
      </w:r>
      <w:r>
        <w:rPr>
          <w:iCs/>
          <w:i/>
        </w:rPr>
        <w:t xml:space="preserve">”</w:t>
      </w:r>
      <w:r>
        <w:t xml:space="preserve"> </w:t>
      </w:r>
      <w:r>
        <w:t xml:space="preserve">voted the word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</w:t>
      </w:r>
      <w:r>
        <w:rPr>
          <w:bCs/>
          <w:b/>
        </w:rPr>
        <w:t xml:space="preserve">”</w:t>
      </w:r>
      <w:r>
        <w:t xml:space="preserve"> </w:t>
      </w:r>
      <w:r>
        <w:t xml:space="preserve">into the feature vocab, which then matched a login form and poured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steps into Add-Employee cases. The fix is principled and is part of this sprint:</w:t>
      </w:r>
      <w:r>
        <w:t xml:space="preserve"> </w:t>
      </w:r>
      <w:r>
        <w:rPr>
          <w:bCs/>
          <w:b/>
        </w:rPr>
        <w:t xml:space="preserve">the feature vocabulary is drawn only from the scenarios that actually fill the form — held (authorization) scenarios never influence which form the form scenarios ground on.</w:t>
      </w:r>
      <w:r>
        <w:t xml:space="preserve"> </w:t>
      </w:r>
      <w:r>
        <w:t xml:space="preserve">This is locked by the existing trust test (</w:t>
      </w:r>
      <w:r>
        <w:rPr>
          <w:rStyle w:val="VerbatimChar"/>
        </w:rPr>
        <w:t xml:space="preserve">scenario-correctness</w:t>
      </w:r>
      <w:r>
        <w:t xml:space="preserve">) plus the new suite.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a433c479f307a2a73b8bbff12367a90744d6f8"/>
    <w:p>
      <w:pPr>
        <w:pStyle w:val="Heading2"/>
      </w:pPr>
      <w:r>
        <w:t xml:space="preserve">Before / After — the founder’s success criteria (proven)</w:t>
      </w:r>
    </w:p>
    <w:p>
      <w:pPr>
        <w:pStyle w:val="FirstParagraph"/>
      </w:pPr>
      <w:r>
        <w:t xml:space="preserve">Measured by running the current builder on the</w:t>
      </w:r>
      <w:r>
        <w:t xml:space="preserve"> </w:t>
      </w:r>
      <w:r>
        <w:rPr>
          <w:bCs/>
          <w:b/>
        </w:rPr>
        <w:t xml:space="preserve">exact V2 mixed profile</w:t>
      </w:r>
      <w:r>
        <w:t xml:space="preserve"> </w:t>
      </w:r>
      <w:r>
        <w:t xml:space="preserve">that reproduced the defect (35 scenarios, default families):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(V2 repro)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Placeholder (form scenarios)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Wrong-form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Search-widget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</w:t>
            </w:r>
            <w:r>
              <w:t xml:space="preserve"> </w:t>
            </w:r>
            <w:r>
              <w:t xml:space="preserve">(100% of the 32 form scenarios)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scenarios wrongly converted to form-fill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all 3 remain Needs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most important row is the last one.</w:t>
      </w:r>
      <w:r>
        <w:t xml:space="preserve"> </w:t>
      </w:r>
      <w:r>
        <w:t xml:space="preserve">The three authorization scenarios —</w:t>
      </w:r>
      <w:r>
        <w:t xml:space="preserve"> </w:t>
      </w:r>
      <w:r>
        <w:rPr>
          <w:rStyle w:val="VerbatimChar"/>
        </w:rPr>
        <w:t xml:space="preserve">crud-neg-direct-endpoint-authz</w:t>
      </w:r>
      <w:r>
        <w:t xml:space="preserve">,</w:t>
      </w:r>
      <w:r>
        <w:t xml:space="preserve"> </w:t>
      </w:r>
      <w:r>
        <w:rPr>
          <w:rStyle w:val="VerbatimChar"/>
        </w:rPr>
        <w:t xml:space="preserve">crud-neg-unauthenticated-redirect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crud-neg-unauthorized</w:t>
      </w:r>
      <w:r>
        <w:t xml:space="preserve"> </w:t>
      </w:r>
      <w:r>
        <w:t xml:space="preserve">— are</w:t>
      </w:r>
      <w:r>
        <w:t xml:space="preserve"> </w:t>
      </w:r>
      <w:r>
        <w:rPr>
          <w:bCs/>
          <w:b/>
        </w:rPr>
        <w:t xml:space="preserve">held as Needs Review with zero fabricated form steps.</w:t>
      </w:r>
      <w:r>
        <w:t xml:space="preserve"> </w:t>
      </w:r>
      <w:r>
        <w:t xml:space="preserve">We reached 0 placeholders and &gt;85% automation-ready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inventing a single confident-but-incorrect authorization case. That is the whole point: the placeholder metric did not improve by quietly manufacturing wrong artifacts elsewhere.</w:t>
      </w:r>
    </w:p>
    <w:p>
      <w:r>
        <w:pict>
          <v:rect style="width:0;height:1.5pt" o:hralign="center" o:hrstd="t" o:hr="t"/>
        </w:pict>
      </w:r>
    </w:p>
    <w:bookmarkEnd w:id="26"/>
    <w:bookmarkStart w:id="27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— clean.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suite</w:t>
      </w:r>
      <w:r>
        <w:t xml:space="preserve"> </w:t>
      </w:r>
      <w:r>
        <w:rPr>
          <w:rStyle w:val="VerbatimChar"/>
        </w:rPr>
        <w:t xml:space="preserve">tests/unit/feature-grounding-engine.test.ts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12 tests</w:t>
      </w:r>
      <w:r>
        <w:t xml:space="preserve">, covering the intent classifier (each intent resolved from stable signals; title never used) and end-to-end feature-level resolution (all form scenarios grounded on the one Add form; zero search leak; file fields uploaded; every authorization scenario held with a precise reason and 0 wrongly converted).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Regression</w:t>
      </w:r>
      <w:r>
        <w:t xml:space="preserve"> </w:t>
      </w:r>
      <w:r>
        <w:t xml:space="preserve">— all green, run individually:</w:t>
      </w:r>
      <w:r>
        <w:t xml:space="preserve"> </w:t>
      </w:r>
      <w:r>
        <w:rPr>
          <w:rStyle w:val="VerbatimChar"/>
        </w:rPr>
        <w:t xml:space="preserve">scenario-builder</w:t>
      </w:r>
      <w:r>
        <w:t xml:space="preserve"> </w:t>
      </w:r>
      <w:r>
        <w:t xml:space="preserve">(28),</w:t>
      </w:r>
      <w:r>
        <w:t xml:space="preserve"> </w:t>
      </w:r>
      <w:r>
        <w:rPr>
          <w:rStyle w:val="VerbatimChar"/>
        </w:rPr>
        <w:t xml:space="preserve">scenario-correctness</w:t>
      </w:r>
      <w:r>
        <w:t xml:space="preserve"> </w:t>
      </w:r>
      <w:r>
        <w:t xml:space="preserve">(25),</w:t>
      </w:r>
      <w:r>
        <w:t xml:space="preserve"> </w:t>
      </w:r>
      <w:r>
        <w:rPr>
          <w:rStyle w:val="VerbatimChar"/>
        </w:rPr>
        <w:t xml:space="preserve">scenario-integrity</w:t>
      </w:r>
      <w:r>
        <w:t xml:space="preserve"> </w:t>
      </w:r>
      <w:r>
        <w:t xml:space="preserve">(32),</w:t>
      </w:r>
      <w:r>
        <w:t xml:space="preserve"> </w:t>
      </w:r>
      <w:r>
        <w:rPr>
          <w:rStyle w:val="VerbatimChar"/>
        </w:rPr>
        <w:t xml:space="preserve">qa-knowledge-stepflow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scenario-planner</w:t>
      </w:r>
      <w:r>
        <w:t xml:space="preserve"> </w:t>
      </w:r>
      <w:r>
        <w:t xml:space="preserve">(53),</w:t>
      </w:r>
      <w:r>
        <w:t xml:space="preserve"> </w:t>
      </w:r>
      <w:r>
        <w:rPr>
          <w:rStyle w:val="VerbatimChar"/>
        </w:rPr>
        <w:t xml:space="preserve">scenario-planner-field-aware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scenario-planner-standard-coverage</w:t>
      </w:r>
      <w:r>
        <w:t xml:space="preserve"> </w:t>
      </w:r>
      <w:r>
        <w:t xml:space="preserve">(7),</w:t>
      </w:r>
      <w:r>
        <w:t xml:space="preserve"> </w:t>
      </w:r>
      <w:r>
        <w:rPr>
          <w:rStyle w:val="VerbatimChar"/>
        </w:rPr>
        <w:t xml:space="preserve">scenario-graph</w:t>
      </w:r>
      <w:r>
        <w:t xml:space="preserve"> </w:t>
      </w:r>
      <w:r>
        <w:t xml:space="preserve">(22),</w:t>
      </w:r>
      <w:r>
        <w:t xml:space="preserve"> </w:t>
      </w:r>
      <w:r>
        <w:rPr>
          <w:rStyle w:val="VerbatimChar"/>
        </w:rPr>
        <w:t xml:space="preserve">scenario-renderer</w:t>
      </w:r>
      <w:r>
        <w:t xml:space="preserve"> </w:t>
      </w:r>
      <w:r>
        <w:t xml:space="preserve">(14),</w:t>
      </w:r>
      <w:r>
        <w:t xml:space="preserve"> </w:t>
      </w:r>
      <w:r>
        <w:rPr>
          <w:rStyle w:val="VerbatimChar"/>
        </w:rPr>
        <w:t xml:space="preserve">canonical-validator</w:t>
      </w:r>
      <w:r>
        <w:t xml:space="preserve"> </w:t>
      </w:r>
      <w:r>
        <w:t xml:space="preserve">(11),</w:t>
      </w:r>
      <w:r>
        <w:t xml:space="preserve"> </w:t>
      </w:r>
      <w:r>
        <w:rPr>
          <w:rStyle w:val="VerbatimChar"/>
        </w:rPr>
        <w:t xml:space="preserve">qa-standard-validator</w:t>
      </w:r>
      <w:r>
        <w:t xml:space="preserve"> </w:t>
      </w:r>
      <w:r>
        <w:t xml:space="preserve">(17),</w:t>
      </w:r>
      <w:r>
        <w:t xml:space="preserve"> </w:t>
      </w:r>
      <w:r>
        <w:rPr>
          <w:rStyle w:val="VerbatimChar"/>
        </w:rPr>
        <w:t xml:space="preserve">expected-result-validator</w:t>
      </w:r>
      <w:r>
        <w:t xml:space="preserve"> </w:t>
      </w:r>
      <w:r>
        <w:t xml:space="preserve">(26),</w:t>
      </w:r>
      <w:r>
        <w:t xml:space="preserve"> </w:t>
      </w:r>
      <w:r>
        <w:rPr>
          <w:rStyle w:val="VerbatimChar"/>
        </w:rPr>
        <w:t xml:space="preserve">expected-result-excellence</w:t>
      </w:r>
      <w:r>
        <w:t xml:space="preserve"> </w:t>
      </w:r>
      <w:r>
        <w:t xml:space="preserve">(21),</w:t>
      </w:r>
      <w:r>
        <w:t xml:space="preserve"> </w:t>
      </w:r>
      <w:r>
        <w:rPr>
          <w:rStyle w:val="VerbatimChar"/>
        </w:rPr>
        <w:t xml:space="preserve">requirement-coverage-engine</w:t>
      </w:r>
      <w:r>
        <w:t xml:space="preserve"> </w:t>
      </w:r>
      <w:r>
        <w:t xml:space="preserve">(12), plus the standalone check scripts (</w:t>
      </w:r>
      <w:r>
        <w:rPr>
          <w:rStyle w:val="VerbatimChar"/>
        </w:rPr>
        <w:t xml:space="preserve">canonical-test-case</w:t>
      </w:r>
      <w:r>
        <w:t xml:space="preserve"> </w:t>
      </w:r>
      <w:r>
        <w:t xml:space="preserve">35,</w:t>
      </w:r>
      <w:r>
        <w:t xml:space="preserve"> </w:t>
      </w:r>
      <w:r>
        <w:rPr>
          <w:rStyle w:val="VerbatimChar"/>
        </w:rPr>
        <w:t xml:space="preserve">dedup-scenario-aware</w:t>
      </w:r>
      <w:r>
        <w:t xml:space="preserve"> </w:t>
      </w:r>
      <w:r>
        <w:t xml:space="preserve">7,</w:t>
      </w:r>
      <w:r>
        <w:t xml:space="preserve"> </w:t>
      </w:r>
      <w:r>
        <w:rPr>
          <w:rStyle w:val="VerbatimChar"/>
        </w:rPr>
        <w:t xml:space="preserve">automationexercise-grounding</w:t>
      </w:r>
      <w:r>
        <w:t xml:space="preserve"> </w:t>
      </w:r>
      <w:r>
        <w:t xml:space="preserve">18,</w:t>
      </w:r>
      <w:r>
        <w:t xml:space="preserve"> </w:t>
      </w:r>
      <w:r>
        <w:rPr>
          <w:rStyle w:val="VerbatimChar"/>
        </w:rPr>
        <w:t xml:space="preserve">three-flows-deterministic</w:t>
      </w:r>
      <w:r>
        <w:t xml:space="preserve"> </w:t>
      </w:r>
      <w:r>
        <w:t xml:space="preserve">24,</w:t>
      </w:r>
      <w:r>
        <w:t xml:space="preserve"> </w:t>
      </w:r>
      <w:r>
        <w:rPr>
          <w:rStyle w:val="VerbatimChar"/>
        </w:rPr>
        <w:t xml:space="preserve">test-case-coverage</w:t>
      </w:r>
      <w:r>
        <w:t xml:space="preserve"> </w:t>
      </w:r>
      <w:r>
        <w:t xml:space="preserve">23). The one pre-existing</w:t>
      </w:r>
      <w:r>
        <w:t xml:space="preserve"> </w:t>
      </w:r>
      <w:r>
        <w:rPr>
          <w:rStyle w:val="VerbatimChar"/>
        </w:rPr>
        <w:t xml:space="preserve">credential-grounding</w:t>
      </w:r>
      <w:r>
        <w:t xml:space="preserve"> </w:t>
      </w:r>
      <w:r>
        <w:t xml:space="preserve">failure is unrelated (script-gen password env fallback) and fails identically on the clean tree.</w:t>
      </w:r>
    </w:p>
    <w:p>
      <w:r>
        <w:pict>
          <v:rect style="width:0;height:1.5pt" o:hralign="center" o:hrstd="t" o:hr="t"/>
        </w:pict>
      </w:r>
    </w:p>
    <w:bookmarkEnd w:id="27"/>
    <w:bookmarkStart w:id="28" w:name="X3613d0dc1eaa89b2e6a8b7f558804d968879863"/>
    <w:p>
      <w:pPr>
        <w:pStyle w:val="Heading2"/>
      </w:pPr>
      <w:r>
        <w:t xml:space="preserve">Scope discipline — what this sprint deliberately did NOT 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Generation stays AI; grounding stays deterministic.</w:t>
      </w:r>
      <w:r>
        <w:t xml:space="preserve"> </w:t>
      </w:r>
      <w:r>
        <w:t xml:space="preserve">The classifier and feature-level resolver read only data that already exists (canonical id, risk area, KB stepFlow, App-Profile forms). No new engine, prompt, inference, or LLM call was added.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Authorization/session steps are held, not faked.</w:t>
      </w:r>
      <w:r>
        <w:t xml:space="preserve"> </w:t>
      </w:r>
      <w:r>
        <w:t xml:space="preserve">Giving those scenarios their real, intent-specific steps is</w:t>
      </w:r>
      <w:r>
        <w:t xml:space="preserve"> </w:t>
      </w:r>
      <w:r>
        <w:rPr>
          <w:bCs/>
          <w:b/>
        </w:rPr>
        <w:t xml:space="preserve">Sprint 2 (Intent-aware Step Generation)</w:t>
      </w:r>
      <w:r>
        <w:t xml:space="preserve"> </w:t>
      </w:r>
      <w:r>
        <w:t xml:space="preserve">— the natural next sprint — not this 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 touched:</w:t>
      </w:r>
      <w:r>
        <w:t xml:space="preserve"> </w:t>
      </w:r>
      <w:r>
        <w:t xml:space="preserve">planner fragmentation (</w:t>
      </w:r>
      <w:r>
        <w:rPr>
          <w:rStyle w:val="VerbatimChar"/>
        </w:rPr>
        <w:t xml:space="preserve">req-step-*</w:t>
      </w:r>
      <w:r>
        <w:t xml:space="preserve">), token-optimization architecture, entity normalization, scenario-specific test data. All remain on the roadmap/backlog and were left exactly as-is.</w:t>
      </w:r>
    </w:p>
    <w:p>
      <w:pPr>
        <w:pStyle w:val="FirstParagraph"/>
      </w:pPr>
      <w:r>
        <w:rPr>
          <w:bCs/>
          <w:b/>
        </w:rPr>
        <w:t xml:space="preserve">Bar for done:</w:t>
      </w:r>
      <w:r>
        <w:t xml:space="preserve"> </w:t>
      </w:r>
      <w:r>
        <w:t xml:space="preserve">a QA Lead opens a generated Add-Employee case and can execute it without rewriting it — while the authorization cases honestly announce themselves as Needs Review instead of pretending to be automatable.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2026-07-17T10:02:26Z</dcterms:created>
  <dcterms:modified xsi:type="dcterms:W3CDTF">2026-07-17T10:02:26Z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