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b25645d3ca76d093cef2b7f3cb41c52ce0a4c7d"/>
    <w:p>
      <w:pPr>
        <w:pStyle w:val="Heading1"/>
      </w:pPr>
      <w:r>
        <w:t xml:space="preserve">Canonical Rendering Sprint — the manual builder becomes a</w:t>
      </w:r>
      <w:r>
        <w:t xml:space="preserve"> </w:t>
      </w:r>
      <w:r>
        <w:rPr>
          <w:iCs/>
          <w:i/>
        </w:rPr>
        <w:t xml:space="preserve">renderer</w:t>
      </w:r>
      <w:r>
        <w:t xml:space="preserve"> </w:t>
      </w:r>
      <w:r>
        <w:t xml:space="preserve">over the scenario graph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QA Architecture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feat/canonical-manual-renderer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review — proven end-to-end on ONE capability (Sorting), zero regression elsewhere.</w:t>
      </w:r>
      <w:r>
        <w:t xml:space="preserve"> </w:t>
      </w:r>
      <w:r>
        <w:rPr>
          <w:bCs/>
          <w:b/>
        </w:rPr>
        <w:t xml:space="preserve">Revision:</w:t>
      </w:r>
      <w:r>
        <w:t xml:space="preserve"> </w:t>
      </w:r>
      <w:r>
        <w:t xml:space="preserve">Incorporates the PR #321 architecture review — the canonical graph is kept</w:t>
      </w:r>
      <w:r>
        <w:t xml:space="preserve"> </w:t>
      </w:r>
      <w:r>
        <w:rPr>
          <w:bCs/>
          <w:b/>
        </w:rPr>
        <w:t xml:space="preserve">language- and presentation-neutral</w:t>
      </w:r>
      <w:r>
        <w:t xml:space="preserve">; wording is owned by renderers; ordering is a first-class</w:t>
      </w:r>
      <w:r>
        <w:t xml:space="preserve"> </w:t>
      </w:r>
      <w:r>
        <w:t xml:space="preserve">semantic assertion, not prose.</w:t>
      </w:r>
    </w:p>
    <w:p>
      <w:r>
        <w:pict>
          <v:rect style="width:0;height:1.5pt" o:hralign="center" o:hrstd="t" o:hr="t"/>
        </w:pict>
      </w:r>
    </w:p>
    <w:bookmarkStart w:id="21" w:name="the-problem-this-sprint-fixes"/>
    <w:p>
      <w:pPr>
        <w:pStyle w:val="Heading2"/>
      </w:pPr>
      <w:r>
        <w:t xml:space="preserve">1. The problem this sprint fixes</w:t>
      </w:r>
    </w:p>
    <w:p>
      <w:pPr>
        <w:pStyle w:val="FirstParagraph"/>
      </w:pPr>
      <w:r>
        <w:t xml:space="preserve">The manual Test-Case-Lab output and the automation Script-Gen output are supposed to be two</w:t>
      </w:r>
      <w:r>
        <w:t xml:space="preserve"> </w:t>
      </w:r>
      <w:r>
        <w:rPr>
          <w:iCs/>
          <w:i/>
        </w:rPr>
        <w:t xml:space="preserve">views of the same test</w:t>
      </w:r>
      <w:r>
        <w:t xml:space="preserve">. They were not. They were produced by</w:t>
      </w:r>
      <w:r>
        <w:t xml:space="preserve"> </w:t>
      </w:r>
      <w:r>
        <w:rPr>
          <w:bCs/>
          <w:b/>
        </w:rPr>
        <w:t xml:space="preserve">two independent generators</w:t>
      </w:r>
      <w:r>
        <w:t xml:space="preserve"> </w:t>
      </w:r>
      <w:r>
        <w:t xml:space="preserve">that could — and did — disagree.</w:t>
      </w:r>
    </w:p>
    <w:p>
      <w:pPr>
        <w:pStyle w:val="BodyText"/>
      </w:pPr>
      <w:r>
        <w:t xml:space="preserve">The clearest evidence was the 20-case sorting export (</w:t>
      </w:r>
      <w:r>
        <w:rPr>
          <w:rStyle w:val="VerbatimChar"/>
        </w:rPr>
        <w:t xml:space="preserve">test-cases-238.xlsx</w:t>
      </w:r>
      <w:r>
        <w:t xml:space="preserve">, REQ-005), which</w:t>
      </w:r>
      <w:r>
        <w:t xml:space="preserve"> </w:t>
      </w:r>
      <w:r>
        <w:t xml:space="preserve">scored 2/10: every</w:t>
      </w:r>
      <w:r>
        <w:t xml:space="preserve"> </w:t>
      </w:r>
      <w:r>
        <w:t xml:space="preserve">“</w:t>
      </w:r>
      <w:r>
        <w:t xml:space="preserve">Sort products</w:t>
      </w:r>
      <w:r>
        <w:t xml:space="preserve">”</w:t>
      </w:r>
      <w:r>
        <w:t xml:space="preserve"> </w:t>
      </w:r>
      <w:r>
        <w:t xml:space="preserve">case rendered</w:t>
      </w:r>
      <w:r>
        <w:t xml:space="preserve"> </w:t>
      </w:r>
      <w:r>
        <w:rPr>
          <w:bCs/>
          <w:b/>
        </w:rPr>
        <w:t xml:space="preserve">checkout steps</w:t>
      </w:r>
      <w:r>
        <w:t xml:space="preserve"> </w:t>
      </w:r>
      <w:r>
        <w:t xml:space="preserve">(</w:t>
      </w:r>
      <w:r>
        <w:t xml:space="preserve">“</w:t>
      </w:r>
      <w:r>
        <w:t xml:space="preserve">Open checkout → fill</w:t>
      </w:r>
      <w:r>
        <w:t xml:space="preserve"> </w:t>
      </w:r>
      <w:r>
        <w:t xml:space="preserve">First/Last/Zip → click Continue</w:t>
      </w:r>
      <w:r>
        <w:t xml:space="preserve">”</w:t>
      </w:r>
      <w:r>
        <w:t xml:space="preserve">) and a</w:t>
      </w:r>
      <w:r>
        <w:t xml:space="preserve"> </w:t>
      </w:r>
      <w:r>
        <w:rPr>
          <w:bCs/>
          <w:b/>
        </w:rPr>
        <w:t xml:space="preserve">CRUD expected result</w:t>
      </w:r>
      <w:r>
        <w:t xml:space="preserve"> </w:t>
      </w:r>
      <w:r>
        <w:t xml:space="preserve">(</w:t>
      </w:r>
      <w:r>
        <w:t xml:space="preserve">“</w:t>
      </w:r>
      <w:r>
        <w:t xml:space="preserve">The Sort products record is</w:t>
      </w:r>
      <w:r>
        <w:t xml:space="preserve"> </w:t>
      </w:r>
      <w:r>
        <w:t xml:space="preserve">created successfully</w:t>
      </w:r>
      <w:r>
        <w:t xml:space="preserve">”</w:t>
      </w:r>
      <w:r>
        <w:t xml:space="preserve">). The requirement was about sorting; the output was about a form the app</w:t>
      </w:r>
      <w:r>
        <w:t xml:space="preserve"> </w:t>
      </w:r>
      <w:r>
        <w:t xml:space="preserve">happened to expose.</w:t>
      </w:r>
    </w:p>
    <w:bookmarkStart w:id="20" w:name="root-cause-code-grounded-not-guessed"/>
    <w:p>
      <w:pPr>
        <w:pStyle w:val="Heading3"/>
      </w:pPr>
      <w:r>
        <w:t xml:space="preserve">Root cause (code-grounded, not guessed)</w:t>
      </w:r>
    </w:p>
    <w:p>
      <w:pPr>
        <w:pStyle w:val="FirstParagraph"/>
      </w:pPr>
      <w:r>
        <w:t xml:space="preserve">The scenario</w:t>
      </w:r>
      <w:r>
        <w:t xml:space="preserve"> </w:t>
      </w:r>
      <w:r>
        <w:rPr>
          <w:bCs/>
          <w:b/>
        </w:rPr>
        <w:t xml:space="preserve">graph</w:t>
      </w:r>
      <w:r>
        <w:t xml:space="preserve"> </w:t>
      </w:r>
      <w:r>
        <w:t xml:space="preserve">is already the single source of truth. It is consumed by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adapters: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toScriptGenSpecs()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/ Script 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node.actions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node.assertions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Cs/>
                <w:b/>
              </w:rPr>
              <w:t xml:space="preserve">canonical</w:t>
            </w:r>
            <w:r>
              <w:t xml:space="preserve"> </w:t>
            </w:r>
            <w:r>
              <w:t xml:space="preserve">machine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toTestCaseLab()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node.steps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legacy prose</w:t>
            </w:r>
            <w:r>
              <w:t xml:space="preserve"> </w:t>
            </w:r>
            <w:r>
              <w:t xml:space="preserve">the old form-playbook builder guessed</w:t>
            </w:r>
          </w:p>
        </w:tc>
      </w:tr>
    </w:tbl>
    <w:p>
      <w:pPr>
        <w:pStyle w:val="BodyText"/>
      </w:pPr>
      <w:r>
        <w:t xml:space="preserve">So Script Gen rendered from the canonical actions, while the manual side copied whatever prose</w:t>
      </w:r>
      <w:r>
        <w:t xml:space="preserve"> </w:t>
      </w:r>
      <w:r>
        <w:t xml:space="preserve">the legacy</w:t>
      </w:r>
      <w:r>
        <w:t xml:space="preserve"> </w:t>
      </w:r>
      <w:r>
        <w:rPr>
          <w:rStyle w:val="VerbatimChar"/>
        </w:rPr>
        <w:t xml:space="preserve">pickForm</w:t>
      </w:r>
      <w:r>
        <w:t xml:space="preserve"> </w:t>
      </w:r>
      <w:r>
        <w:t xml:space="preserve">+ CRUD-template path had produced. When a capability had no authored</w:t>
      </w:r>
      <w:r>
        <w:t xml:space="preserve"> </w:t>
      </w:r>
      <w:r>
        <w:t xml:space="preserve">canonical actions, the legacy path fell back to</w:t>
      </w:r>
      <w:r>
        <w:t xml:space="preserve"> </w:t>
      </w:r>
      <w:r>
        <w:t xml:space="preserve">“</w:t>
      </w:r>
      <w:r>
        <w:t xml:space="preserve">find any form on the app and fill it</w:t>
      </w:r>
      <w:r>
        <w:t xml:space="preserve">”</w:t>
      </w:r>
      <w:r>
        <w:t xml:space="preserve"> </w:t>
      </w:r>
      <w:r>
        <w:t xml:space="preserve">— which</w:t>
      </w:r>
      <w:r>
        <w:t xml:space="preserve"> </w:t>
      </w:r>
      <w:r>
        <w:t xml:space="preserve">is exactly how a sort scenario inherited checkout steps.</w:t>
      </w:r>
    </w:p>
    <w:p>
      <w:pPr>
        <w:pStyle w:val="BodyText"/>
      </w:pPr>
      <w:r>
        <w:rPr>
          <w:bCs/>
          <w:b/>
        </w:rPr>
        <w:t xml:space="preserve">The architecture was ~80% built and stopped halfway.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authentication</w:t>
      </w:r>
      <w:r>
        <w:t xml:space="preserve"> </w:t>
      </w:r>
      <w:r>
        <w:t xml:space="preserve">had authored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actionTemplate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assertionTemplate</w:t>
      </w:r>
      <w:r>
        <w:t xml:space="preserve">. Every other category (search, checkout,</w:t>
      </w:r>
      <w:r>
        <w:t xml:space="preserve"> </w:t>
      </w:r>
      <w:r>
        <w:t xml:space="preserve">crud, payment, …) had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authored canonical content, so the manual side never had</w:t>
      </w:r>
      <w:r>
        <w:t xml:space="preserve"> </w:t>
      </w:r>
      <w:r>
        <w:t xml:space="preserve">canonical actions to render and always fell back to the guessing path.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88eb00a4b261b627e652703237b897944750556"/>
    <w:p>
      <w:pPr>
        <w:pStyle w:val="Heading2"/>
      </w:pPr>
      <w:r>
        <w:t xml:space="preserve">2. What this sprint does —</w:t>
      </w:r>
      <w:r>
        <w:t xml:space="preserve"> </w:t>
      </w:r>
      <w:r>
        <w:rPr>
          <w:iCs/>
          <w:i/>
        </w:rPr>
        <w:t xml:space="preserve">complete the contract, don’t add a layer</w:t>
      </w:r>
    </w:p>
    <w:p>
      <w:pPr>
        <w:pStyle w:val="FirstParagraph"/>
      </w:pPr>
      <w:r>
        <w:t xml:space="preserve">No new abstraction was introduced. We finished the design that already exists.</w:t>
      </w:r>
    </w:p>
    <w:bookmarkStart w:id="22" w:name="X08125c85a9270592beb2ae8bc4ca469e2c20f8e"/>
    <w:p>
      <w:pPr>
        <w:pStyle w:val="Heading3"/>
      </w:pPr>
      <w:r>
        <w:t xml:space="preserve">2.1 Phase 1 — the manual builder renders from canonical actions</w:t>
      </w:r>
    </w:p>
    <w:p>
      <w:pPr>
        <w:pStyle w:val="FirstParagraph"/>
      </w:pPr>
      <w:r>
        <w:rPr>
          <w:rStyle w:val="VerbatimChar"/>
        </w:rPr>
        <w:t xml:space="preserve">toTestCaseLab()</w:t>
      </w:r>
      <w:r>
        <w:t xml:space="preserve"> </w:t>
      </w:r>
      <w:r>
        <w:t xml:space="preserve">now renders each column from the canonical model</w:t>
      </w:r>
      <w:r>
        <w:t xml:space="preserve"> </w:t>
      </w:r>
      <w:r>
        <w:rPr>
          <w:bCs/>
          <w:b/>
        </w:rPr>
        <w:t xml:space="preserve">when it exists</w:t>
      </w:r>
      <w:r>
        <w:t xml:space="preserve">, and falls</w:t>
      </w:r>
      <w:r>
        <w:t xml:space="preserve"> </w:t>
      </w:r>
      <w:r>
        <w:t xml:space="preserve">back to the exact legacy output when it does not:</w:t>
      </w:r>
    </w:p>
    <w:p>
      <w:pPr>
        <w:pStyle w:val="SourceCode"/>
      </w:pPr>
      <w:r>
        <w:rPr>
          <w:rStyle w:val="VerbatimChar"/>
        </w:rPr>
        <w:t xml:space="preserve">const manual = renderManualIfCanonical(n);   // null when n.actions is empty → legacy</w:t>
      </w:r>
      <w:r>
        <w:br/>
      </w:r>
      <w:r>
        <w:rPr>
          <w:rStyle w:val="VerbatimChar"/>
        </w:rPr>
        <w:t xml:space="preserve">steps          : manual ? manual.steps          : n.steps.slice()</w:t>
      </w:r>
      <w:r>
        <w:br/>
      </w:r>
      <w:r>
        <w:rPr>
          <w:rStyle w:val="VerbatimChar"/>
        </w:rPr>
        <w:t xml:space="preserve">expectedResult : manual ? manual.expectedResult : n.expectedResult</w:t>
      </w:r>
      <w:r>
        <w:br/>
      </w:r>
      <w:r>
        <w:rPr>
          <w:rStyle w:val="VerbatimChar"/>
        </w:rPr>
        <w:t xml:space="preserve">testData       : manual ? manual.testData       : composeResolvedTestData(n)</w:t>
      </w:r>
    </w:p>
    <w:p>
      <w:pPr>
        <w:pStyle w:val="FirstParagraph"/>
      </w:pPr>
      <w:r>
        <w:t xml:space="preserve">The projection lives in a new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src/graph/canonical-manual-renderer.ts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renderManualFromCanonical(actions, assertions, resolved?)</w:t>
      </w:r>
      <w:r>
        <w:t xml:space="preserve">). It humanises canonical targets</w:t>
      </w:r>
      <w:r>
        <w:t xml:space="preserve"> </w:t>
      </w:r>
      <w:r>
        <w:t xml:space="preserve">app-neutrally (</w:t>
      </w:r>
      <w:r>
        <w:rPr>
          <w:rStyle w:val="VerbatimChar"/>
        </w:rPr>
        <w:t xml:space="preserve">sort_dropdown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sort dropdown</w:t>
      </w:r>
      <w:r>
        <w:t xml:space="preserve">”</w:t>
      </w:r>
      <w:r>
        <w:t xml:space="preserve">), derives every sentence from the semantic</w:t>
      </w:r>
      <w:r>
        <w:t xml:space="preserve"> </w:t>
      </w:r>
      <w:r>
        <w:t xml:space="preserve">fields, and fabricates no locators.</w:t>
      </w:r>
    </w:p>
    <w:bookmarkEnd w:id="22"/>
    <w:bookmarkStart w:id="23" w:name="X0fa8edace01dc4d0fff3160feac7d04fa4361e3"/>
    <w:p>
      <w:pPr>
        <w:pStyle w:val="Heading3"/>
      </w:pPr>
      <w:r>
        <w:t xml:space="preserve">2.2 The canonical model stays presentation- and language-neutral</w:t>
      </w:r>
    </w:p>
    <w:p>
      <w:pPr>
        <w:pStyle w:val="FirstParagraph"/>
      </w:pPr>
      <w:r>
        <w:t xml:space="preserve">The graph owns</w:t>
      </w:r>
      <w:r>
        <w:t xml:space="preserve"> </w:t>
      </w:r>
      <w:r>
        <w:rPr>
          <w:bCs/>
          <w:b/>
        </w:rPr>
        <w:t xml:space="preserve">meaning</w:t>
      </w:r>
      <w:r>
        <w:t xml:space="preserve">; renderers own</w:t>
      </w:r>
      <w:r>
        <w:t xml:space="preserve"> </w:t>
      </w:r>
      <w:r>
        <w:rPr>
          <w:bCs/>
          <w:b/>
        </w:rPr>
        <w:t xml:space="preserve">wording</w:t>
      </w:r>
      <w:r>
        <w:t xml:space="preserve">. This is the architectural line the PR #321</w:t>
      </w:r>
      <w:r>
        <w:t xml:space="preserve"> </w:t>
      </w:r>
      <w:r>
        <w:t xml:space="preserve">review drew, and this revision holds it:</w:t>
      </w:r>
    </w:p>
    <w:p>
      <w:pPr>
        <w:numPr>
          <w:ilvl w:val="0"/>
          <w:numId w:val="1001"/>
        </w:numPr>
        <w:pStyle w:val="Compact"/>
      </w:pPr>
      <w:r>
        <w:t xml:space="preserve">The canonical model carries</w:t>
      </w:r>
      <w:r>
        <w:t xml:space="preserve"> </w:t>
      </w:r>
      <w:r>
        <w:rPr>
          <w:bCs/>
          <w:b/>
        </w:rPr>
        <w:t xml:space="preserve">zero prose</w:t>
      </w:r>
      <w:r>
        <w:t xml:space="preserve">. There is no</w:t>
      </w:r>
      <w:r>
        <w:t xml:space="preserve"> </w:t>
      </w:r>
      <w:r>
        <w:rPr>
          <w:rStyle w:val="VerbatimChar"/>
        </w:rPr>
        <w:t xml:space="preserve">ScenarioAction.description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ScenarioAssertion.observable</w:t>
      </w:r>
      <w:r>
        <w:t xml:space="preserve"> </w:t>
      </w:r>
      <w:r>
        <w:t xml:space="preserve">— those fields mixed machine meaning with English presentation</w:t>
      </w:r>
      <w:r>
        <w:t xml:space="preserve"> </w:t>
      </w:r>
      <w:r>
        <w:t xml:space="preserve">text, which would have leaked one renderer’s wording (manual, English) into a model that also</w:t>
      </w:r>
      <w:r>
        <w:t xml:space="preserve"> </w:t>
      </w:r>
      <w:r>
        <w:t xml:space="preserve">feeds BDD, Playwright, Java, Python, Coverage, RTM and Executive-Summary renderers.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action</w:t>
      </w:r>
      <w:r>
        <w:t xml:space="preserve"> </w:t>
      </w:r>
      <w:r>
        <w:t xml:space="preserve">is purely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 Each renderer derives its own sentence</w:t>
      </w:r>
      <w:r>
        <w:t xml:space="preserve"> </w:t>
      </w:r>
      <w:r>
        <w:t xml:space="preserve">from those semantics (the manual renderer says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 the sort dropdown, select 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Name (A to</w:t>
      </w:r>
      <w:r>
        <w:rPr>
          <w:iCs/>
          <w:i/>
        </w:rPr>
        <w:t xml:space="preserve"> </w:t>
      </w:r>
      <w:r>
        <w:rPr>
          <w:iCs/>
          <w:i/>
        </w:rPr>
        <w:t xml:space="preserve">Z)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option</w:t>
      </w:r>
      <w:r>
        <w:rPr>
          <w:iCs/>
          <w:i/>
        </w:rPr>
        <w:t xml:space="preserve">”</w:t>
      </w:r>
      <w:r>
        <w:t xml:space="preserve">; a Playwright renderer emits</w:t>
      </w:r>
      <w:r>
        <w:t xml:space="preserve"> </w:t>
      </w:r>
      <w:r>
        <w:rPr>
          <w:rStyle w:val="VerbatimChar"/>
        </w:rPr>
        <w:t xml:space="preserve">selectOption</w:t>
      </w:r>
      <w:r>
        <w:t xml:space="preserve">; a BDD renderer writes a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step).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assertion</w:t>
      </w:r>
      <w:r>
        <w:t xml:space="preserve"> </w:t>
      </w:r>
      <w:r>
        <w:t xml:space="preserve">is a frozen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+ canonical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). Where a check</w:t>
      </w:r>
      <w:r>
        <w:t xml:space="preserve"> </w:t>
      </w:r>
      <w:r>
        <w:t xml:space="preserve">needs richer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(not richer wording), we add a</w:t>
      </w:r>
      <w:r>
        <w:t xml:space="preserve"> </w:t>
      </w:r>
      <w:r>
        <w:rPr>
          <w:bCs/>
          <w:b/>
        </w:rPr>
        <w:t xml:space="preserve">semantic primitive</w:t>
      </w:r>
      <w:r>
        <w:t xml:space="preserve">, never a prose</w:t>
      </w:r>
      <w:r>
        <w:t xml:space="preserve"> </w:t>
      </w:r>
      <w:r>
        <w:t xml:space="preserve">field — see ordering below.</w:t>
      </w:r>
    </w:p>
    <w:bookmarkEnd w:id="23"/>
    <w:bookmarkStart w:id="24" w:name="X8ce0c2154d8106d840cafb77a0bcbfc69a4bae4"/>
    <w:p>
      <w:pPr>
        <w:pStyle w:val="Heading3"/>
      </w:pPr>
      <w:r>
        <w:t xml:space="preserve">2.3 New first-class assertion primitive —</w:t>
      </w:r>
      <w:r>
        <w:t xml:space="preserve"> </w:t>
      </w:r>
      <w:r>
        <w:rPr>
          <w:rStyle w:val="VerbatimChar"/>
        </w:rPr>
        <w:t xml:space="preserve">ordered</w:t>
      </w:r>
    </w:p>
    <w:p>
      <w:pPr>
        <w:pStyle w:val="FirstParagraph"/>
      </w:pPr>
      <w:r>
        <w:t xml:space="preserve">“</w:t>
      </w:r>
      <w:r>
        <w:t xml:space="preserve">The products are in alphabetical order</w:t>
      </w:r>
      <w:r>
        <w:t xml:space="preserve">”</w:t>
      </w:r>
      <w:r>
        <w:t xml:space="preserve"> </w:t>
      </w:r>
      <w:r>
        <w:t xml:space="preserve">is genuine</w:t>
      </w:r>
      <w:r>
        <w:t xml:space="preserve"> </w:t>
      </w:r>
      <w:r>
        <w:rPr>
          <w:bCs/>
          <w:b/>
        </w:rPr>
        <w:t xml:space="preserve">business meaning</w:t>
      </w:r>
      <w:r>
        <w:t xml:space="preserve">, not presentation. The</w:t>
      </w:r>
      <w:r>
        <w:t xml:space="preserve"> </w:t>
      </w:r>
      <w:r>
        <w:t xml:space="preserve">frozen</w:t>
      </w:r>
      <w:r>
        <w:t xml:space="preserve"> </w:t>
      </w:r>
      <w:r>
        <w:rPr>
          <w:rStyle w:val="VerbatimChar"/>
        </w:rPr>
        <w:t xml:space="preserve">AssertionType</w:t>
      </w:r>
      <w:r>
        <w:t xml:space="preserve"> </w:t>
      </w:r>
      <w:r>
        <w:t xml:space="preserve">vocabulary could not express it, so previously the intent could only have</w:t>
      </w:r>
      <w:r>
        <w:t xml:space="preserve"> </w:t>
      </w:r>
      <w:r>
        <w:t xml:space="preserve">lived in a human</w:t>
      </w:r>
      <w:r>
        <w:t xml:space="preserve"> </w:t>
      </w:r>
      <w:r>
        <w:rPr>
          <w:rStyle w:val="VerbatimChar"/>
        </w:rPr>
        <w:t xml:space="preserve">observable</w:t>
      </w:r>
      <w:r>
        <w:t xml:space="preserve"> </w:t>
      </w:r>
      <w:r>
        <w:t xml:space="preserve">string. The review’s directive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add one missing assertion type</w:t>
      </w:r>
      <w:r>
        <w:rPr>
          <w:iCs/>
          <w:i/>
        </w:rPr>
        <w:t xml:space="preserve"> </w:t>
      </w:r>
      <w:r>
        <w:rPr>
          <w:iCs/>
          <w:i/>
        </w:rPr>
        <w:t xml:space="preserve">instead of storing human-readable ordering descriptions</w:t>
      </w:r>
      <w:r>
        <w:rPr>
          <w:iCs/>
          <w:i/>
        </w:rPr>
        <w:t xml:space="preserve">”</w:t>
      </w:r>
      <w:r>
        <w:t xml:space="preserve"> </w:t>
      </w:r>
      <w:r>
        <w:t xml:space="preserve">— is implemented:</w:t>
      </w:r>
    </w:p>
    <w:p>
      <w:pPr>
        <w:pStyle w:val="SourceCode"/>
      </w:pPr>
      <w:r>
        <w:rPr>
          <w:rStyle w:val="VerbatimChar"/>
        </w:rPr>
        <w:t xml:space="preserve">AssertionType += 'ordered'          // 11 → 12 frozen types</w:t>
      </w:r>
      <w:r>
        <w:br/>
      </w:r>
      <w:r>
        <w:rPr>
          <w:rStyle w:val="VerbatimChar"/>
        </w:rPr>
        <w:t xml:space="preserve">ScenarioAssertion += {              // populated only when type === 'ordered'</w:t>
      </w:r>
      <w:r>
        <w:br/>
      </w:r>
      <w:r>
        <w:rPr>
          <w:rStyle w:val="VerbatimChar"/>
        </w:rPr>
        <w:t xml:space="preserve">  collection?: string;             // WHAT is ordered   e.g. "products"</w:t>
      </w:r>
      <w:r>
        <w:br/>
      </w:r>
      <w:r>
        <w:rPr>
          <w:rStyle w:val="VerbatimChar"/>
        </w:rPr>
        <w:t xml:space="preserve">  direction?:  'ascending' | 'descending';</w:t>
      </w:r>
      <w:r>
        <w:br/>
      </w:r>
      <w:r>
        <w:rPr>
          <w:rStyle w:val="VerbatimChar"/>
        </w:rPr>
        <w:t xml:space="preserve">  orderBy?:    string;             // the dimension     e.g. "name"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export type OrderDirection = 'ascending' | 'descending';</w:t>
      </w:r>
    </w:p>
    <w:p>
      <w:pPr>
        <w:pStyle w:val="FirstParagraph"/>
      </w:pPr>
      <w:r>
        <w:t xml:space="preserve">These are semantic fields — machine-checkable, language-neutral, renderer-agnostic. The manual</w:t>
      </w:r>
      <w:r>
        <w:t xml:space="preserve"> </w:t>
      </w:r>
      <w:r>
        <w:t xml:space="preserve">renderer turns them into a sentence; Script Gen turns them into a real Playwright ordering check</w:t>
      </w:r>
      <w:r>
        <w:t xml:space="preserve"> </w:t>
      </w:r>
      <w:r>
        <w:t xml:space="preserve">(§3.2). Both read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three fields.</w:t>
      </w:r>
    </w:p>
    <w:bookmarkEnd w:id="24"/>
    <w:bookmarkStart w:id="25" w:name="phase-2-author-one-capability-sorting"/>
    <w:p>
      <w:pPr>
        <w:pStyle w:val="Heading3"/>
      </w:pPr>
      <w:r>
        <w:t xml:space="preserve">2.4 Phase 2 — author ONE capability: Sorting</w:t>
      </w:r>
    </w:p>
    <w:p>
      <w:pPr>
        <w:pStyle w:val="FirstParagraph"/>
      </w:pPr>
      <w:r>
        <w:rPr>
          <w:rStyle w:val="VerbatimChar"/>
        </w:rPr>
        <w:t xml:space="preserve">search-pos-sort</w:t>
      </w:r>
      <w:r>
        <w:t xml:space="preserve"> </w:t>
      </w:r>
      <w:r>
        <w:t xml:space="preserve">is now fully authored in the KB (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catalog), with</w:t>
      </w:r>
      <w:r>
        <w:t xml:space="preserve"> </w:t>
      </w:r>
      <w:r>
        <w:rPr>
          <w:bCs/>
          <w:b/>
        </w:rPr>
        <w:t xml:space="preserve">no prose in the KB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actionTemplate:                          (semantics only — wording derived per renderer)</w:t>
      </w:r>
      <w:r>
        <w:br/>
      </w:r>
      <w:r>
        <w:rPr>
          <w:rStyle w:val="VerbatimChar"/>
        </w:rPr>
        <w:t xml:space="preserve">  navigate product_list</w:t>
      </w:r>
      <w:r>
        <w:br/>
      </w:r>
      <w:r>
        <w:rPr>
          <w:rStyle w:val="VerbatimChar"/>
        </w:rPr>
        <w:t xml:space="preserve">  select   sort_dropdown = "Name (A to Z)"</w:t>
      </w:r>
      <w:r>
        <w:br/>
      </w:r>
      <w:r>
        <w:rPr>
          <w:rStyle w:val="VerbatimChar"/>
        </w:rPr>
        <w:t xml:space="preserve">assertionTemplate (all afterAction = search-pos-sort.select.sort_dropdown):</w:t>
      </w:r>
      <w:r>
        <w:br/>
      </w:r>
      <w:r>
        <w:rPr>
          <w:rStyle w:val="VerbatimChar"/>
        </w:rPr>
        <w:t xml:space="preserve">  ordered  product_list   collection=products  direction=ascending  orderBy=name</w:t>
      </w:r>
      <w:r>
        <w:br/>
      </w:r>
      <w:r>
        <w:rPr>
          <w:rStyle w:val="VerbatimChar"/>
        </w:rPr>
        <w:t xml:space="preserve">  value    sort_dropdown = "Name (A to Z)"</w:t>
      </w:r>
      <w:r>
        <w:br/>
      </w:r>
      <w:r>
        <w:rPr>
          <w:rStyle w:val="VerbatimChar"/>
        </w:rPr>
        <w:t xml:space="preserve">  visible  product_item (opt.)</w:t>
      </w:r>
      <w:r>
        <w:br/>
      </w:r>
      <w:r>
        <w:rPr>
          <w:rStyle w:val="VerbatimChar"/>
        </w:rPr>
        <w:t xml:space="preserve">  visible  cart (opt.)</w:t>
      </w:r>
    </w:p>
    <w:p>
      <w:pPr>
        <w:pStyle w:val="FirstParagraph"/>
      </w:pPr>
      <w:r>
        <w:t xml:space="preserve">The ordering invariant now rides on a</w:t>
      </w:r>
      <w:r>
        <w:t xml:space="preserve"> </w:t>
      </w:r>
      <w:r>
        <w:rPr>
          <w:bCs/>
          <w:b/>
        </w:rPr>
        <w:t xml:space="preserve">checkable semantic assertion</w:t>
      </w:r>
      <w:r>
        <w:t xml:space="preserve">, independent of how the</w:t>
      </w:r>
      <w:r>
        <w:t xml:space="preserve"> </w:t>
      </w:r>
      <w:r>
        <w:t xml:space="preserve">requirement happens to be worded.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9455eae3437675341f8e237073a941c3cd273f5"/>
    <w:p>
      <w:pPr>
        <w:pStyle w:val="Heading2"/>
      </w:pPr>
      <w:r>
        <w:t xml:space="preserve">3. Proof — before vs after, from the REAL pipeline</w:t>
      </w:r>
    </w:p>
    <w:bookmarkStart w:id="27" w:name="X52ae6cdf6e2d5c500055f5c7ad5bddb68aff74d"/>
    <w:p>
      <w:pPr>
        <w:pStyle w:val="Heading3"/>
      </w:pPr>
      <w:r>
        <w:t xml:space="preserve">3.1 Manual renderer —</w:t>
      </w:r>
      <w:r>
        <w:t xml:space="preserve"> </w:t>
      </w:r>
      <w:r>
        <w:rPr>
          <w:rStyle w:val="VerbatimChar"/>
        </w:rPr>
        <w:t xml:space="preserve">scripts/canonical-render-proof.ts</w:t>
      </w:r>
    </w:p>
    <w:p>
      <w:pPr>
        <w:pStyle w:val="FirstParagraph"/>
      </w:pPr>
      <w:r>
        <w:t xml:space="preserve">Runs the exact engine path (</w:t>
      </w:r>
      <w:r>
        <w:rPr>
          <w:rStyle w:val="VerbatimChar"/>
        </w:rPr>
        <w:t xml:space="preserve">planScenarios → buildDraftTestCases → buildDeterministicOutput → materialize templates → assembleScenarioGraph → toTestCaseLab</w:t>
      </w:r>
      <w:r>
        <w:t xml:space="preserve">). The App Profile deliberately</w:t>
      </w:r>
      <w:r>
        <w:t xml:space="preserve"> </w:t>
      </w:r>
      <w:r>
        <w:t xml:space="preserve">exposes</w:t>
      </w:r>
      <w:r>
        <w:t xml:space="preserve"> </w:t>
      </w:r>
      <w:r>
        <w:rPr>
          <w:bCs/>
          <w:b/>
        </w:rPr>
        <w:t xml:space="preserve">only a checkout form</w:t>
      </w:r>
      <w:r>
        <w:t xml:space="preserve">, reproducing the original bug’s conditions.</w:t>
      </w:r>
    </w:p>
    <w:p>
      <w:pPr>
        <w:pStyle w:val="BodyText"/>
      </w:pPr>
      <w:r>
        <w:rPr>
          <w:bCs/>
          <w:b/>
        </w:rPr>
        <w:t xml:space="preserve">BEFORE</w:t>
      </w:r>
      <w:r>
        <w:t xml:space="preserve"> </w:t>
      </w:r>
      <w:r>
        <w:t xml:space="preserve">(legacy</w:t>
      </w:r>
      <w:r>
        <w:t xml:space="preserve"> </w:t>
      </w:r>
      <w:r>
        <w:rPr>
          <w:rStyle w:val="VerbatimChar"/>
        </w:rPr>
        <w:t xml:space="preserve">node.steps</w:t>
      </w:r>
      <w:r>
        <w:t xml:space="preserve"> </w:t>
      </w:r>
      <w:r>
        <w:t xml:space="preserve">— the 2/10 artifact):</w:t>
      </w:r>
    </w:p>
    <w:p>
      <w:pPr>
        <w:pStyle w:val="SourceCode"/>
      </w:pPr>
      <w:r>
        <w:rPr>
          <w:rStyle w:val="VerbatimChar"/>
        </w:rPr>
        <w:t xml:space="preserve">1. Open the page under test</w:t>
      </w:r>
      <w:r>
        <w:br/>
      </w:r>
      <w:r>
        <w:rPr>
          <w:rStyle w:val="VerbatimChar"/>
        </w:rPr>
        <w:t xml:space="preserve">2. Enter "Sophia" in the First Name field</w:t>
      </w:r>
      <w:r>
        <w:br/>
      </w:r>
      <w:r>
        <w:rPr>
          <w:rStyle w:val="VerbatimChar"/>
        </w:rPr>
        <w:t xml:space="preserve">3. Enter "Johnson" in the Last Name field</w:t>
      </w:r>
      <w:r>
        <w:br/>
      </w:r>
      <w:r>
        <w:rPr>
          <w:rStyle w:val="VerbatimChar"/>
        </w:rPr>
        <w:t xml:space="preserve">4. Enter "Sample Zip/Postal Code" in the Zip/Postal Code field</w:t>
      </w:r>
      <w:r>
        <w:br/>
      </w:r>
      <w:r>
        <w:rPr>
          <w:rStyle w:val="VerbatimChar"/>
        </w:rPr>
        <w:t xml:space="preserve">5. Click the Continue button</w:t>
      </w:r>
      <w:r>
        <w:br/>
      </w:r>
      <w:r>
        <w:rPr>
          <w:rStyle w:val="VerbatimChar"/>
        </w:rPr>
        <w:t xml:space="preserve">Expected: ✓ The Sort products record is created successfully. | ✓ A success confirmation … | …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(canonical-rendered</w:t>
      </w:r>
      <w:r>
        <w:t xml:space="preserve"> </w:t>
      </w:r>
      <w:r>
        <w:rPr>
          <w:rStyle w:val="VerbatimChar"/>
        </w:rPr>
        <w:t xml:space="preserve">toTestCaseLab</w:t>
      </w:r>
      <w:r>
        <w:t xml:space="preserve"> </w:t>
      </w:r>
      <w:r>
        <w:t xml:space="preserve">— every sentence derived from semantics):</w:t>
      </w:r>
    </w:p>
    <w:p>
      <w:pPr>
        <w:pStyle w:val="SourceCode"/>
      </w:pPr>
      <w:r>
        <w:rPr>
          <w:rStyle w:val="VerbatimChar"/>
        </w:rPr>
        <w:t xml:space="preserve">1. Open the product list page</w:t>
      </w:r>
      <w:r>
        <w:br/>
      </w:r>
      <w:r>
        <w:rPr>
          <w:rStyle w:val="VerbatimChar"/>
        </w:rPr>
        <w:t xml:space="preserve">2. In the sort dropdown, select the "Name (A to Z)" option</w:t>
      </w:r>
      <w:r>
        <w:br/>
      </w:r>
      <w:r>
        <w:rPr>
          <w:rStyle w:val="VerbatimChar"/>
        </w:rPr>
        <w:t xml:space="preserve">Expected Result:</w:t>
      </w:r>
      <w:r>
        <w:br/>
      </w:r>
      <w:r>
        <w:rPr>
          <w:rStyle w:val="VerbatimChar"/>
        </w:rPr>
        <w:t xml:space="preserve">  ✓ The products are displayed in ascending order by name.</w:t>
      </w:r>
      <w:r>
        <w:br/>
      </w:r>
      <w:r>
        <w:rPr>
          <w:rStyle w:val="VerbatimChar"/>
        </w:rPr>
        <w:t xml:space="preserve">  ✓ The sort dropdown holds the value "Name (A to Z)".</w:t>
      </w:r>
      <w:r>
        <w:br/>
      </w:r>
      <w:r>
        <w:rPr>
          <w:rStyle w:val="VerbatimChar"/>
        </w:rPr>
        <w:t xml:space="preserve">  ✓ The product item is displayed.</w:t>
      </w:r>
      <w:r>
        <w:br/>
      </w:r>
      <w:r>
        <w:rPr>
          <w:rStyle w:val="VerbatimChar"/>
        </w:rPr>
        <w:t xml:space="preserve">  ✓ The cart is displayed.</w:t>
      </w:r>
      <w:r>
        <w:br/>
      </w:r>
      <w:r>
        <w:rPr>
          <w:rStyle w:val="VerbatimChar"/>
        </w:rPr>
        <w:t xml:space="preserve">Test Data: sort dropdown: Name (A to Z)</w:t>
      </w:r>
    </w:p>
    <w:p>
      <w:pPr>
        <w:pStyle w:val="FirstParagraph"/>
      </w:pPr>
      <w:r>
        <w:t xml:space="preserve">The ordering line is produced by the renderer from</w:t>
      </w:r>
      <w:r>
        <w:t xml:space="preserve"> </w:t>
      </w:r>
      <w:r>
        <w:rPr>
          <w:rStyle w:val="VerbatimChar"/>
        </w:rPr>
        <w:t xml:space="preserve">collection=products / direction=ascending / orderBy=name</w:t>
      </w:r>
      <w:r>
        <w:t xml:space="preserve"> </w:t>
      </w:r>
      <w:r>
        <w:t xml:space="preserve">— the KB stores none of that English.</w:t>
      </w:r>
    </w:p>
    <w:p>
      <w:pPr>
        <w:pStyle w:val="BodyText"/>
      </w:pPr>
      <w:r>
        <w:rPr>
          <w:bCs/>
          <w:b/>
        </w:rPr>
        <w:t xml:space="preserve">Zero-regression check</w:t>
      </w:r>
      <w:r>
        <w:t xml:space="preserve"> </w:t>
      </w:r>
      <w:r>
        <w:t xml:space="preserve">(same run): a non-authored scenario (</w:t>
      </w:r>
      <w:r>
        <w:rPr>
          <w:rStyle w:val="VerbatimChar"/>
        </w:rPr>
        <w:t xml:space="preserve">search-pos-match</w:t>
      </w:r>
      <w:r>
        <w:t xml:space="preserve">) is</w:t>
      </w:r>
      <w:r>
        <w:t xml:space="preserve"> </w:t>
      </w:r>
      <w:r>
        <w:t xml:space="preserve">byte-identical between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and projection —</w:t>
      </w:r>
      <w:r>
        <w:t xml:space="preserve"> </w:t>
      </w:r>
      <w:r>
        <w:rPr>
          <w:rStyle w:val="VerbatimChar"/>
        </w:rPr>
        <w:t xml:space="preserve">steps unchanged=true, expected unchanged=true</w:t>
      </w:r>
      <w:r>
        <w:t xml:space="preserve">.</w:t>
      </w:r>
    </w:p>
    <w:bookmarkEnd w:id="27"/>
    <w:bookmarkStart w:id="28" w:name="X2f93f4b6ea02370f9923a1635133b3658e17d62"/>
    <w:p>
      <w:pPr>
        <w:pStyle w:val="Heading3"/>
      </w:pPr>
      <w:r>
        <w:t xml:space="preserve">3.2 Script Gen honestly handles</w:t>
      </w:r>
      <w:r>
        <w:t xml:space="preserve"> </w:t>
      </w:r>
      <w:r>
        <w:rPr>
          <w:rStyle w:val="VerbatimChar"/>
        </w:rPr>
        <w:t xml:space="preserve">ordered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scripts/canonical-ordered-scriptgen-proof.ts</w:t>
      </w:r>
    </w:p>
    <w:p>
      <w:pPr>
        <w:pStyle w:val="FirstParagraph"/>
      </w:pPr>
      <w:r>
        <w:t xml:space="preserve">The second consumer of the same assertion.</w:t>
      </w:r>
      <w:r>
        <w:t xml:space="preserve"> </w:t>
      </w:r>
      <w:r>
        <w:rPr>
          <w:rStyle w:val="VerbatimChar"/>
        </w:rPr>
        <w:t xml:space="preserve">emitGraphAssertionLines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d on</w:t>
      </w:r>
      <w:r>
        <w:t xml:space="preserve"> </w:t>
      </w:r>
      <w:r>
        <w:t xml:space="preserve">unknown types (a silent drop). It now emits a</w:t>
      </w:r>
      <w:r>
        <w:t xml:space="preserve"> </w:t>
      </w:r>
      <w:r>
        <w:rPr>
          <w:bCs/>
          <w:b/>
        </w:rPr>
        <w:t xml:space="preserve">real ordering check</w:t>
      </w:r>
      <w:r>
        <w:t xml:space="preserve"> </w:t>
      </w:r>
      <w:r>
        <w:t xml:space="preserve">from the same three</w:t>
      </w:r>
      <w:r>
        <w:t xml:space="preserve"> </w:t>
      </w:r>
      <w:r>
        <w:t xml:space="preserve">semantic fields: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_ordered0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getByLabel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allTextContents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(_ordered0)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_ordered0]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(y)))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direction=descending</w:t>
      </w:r>
      <w:r>
        <w:t xml:space="preserve"> </w:t>
      </w:r>
      <w:r>
        <w:t xml:space="preserve">flips the comparator to</w:t>
      </w:r>
      <w:r>
        <w:t xml:space="preserve"> </w:t>
      </w:r>
      <w:r>
        <w:rPr>
          <w:rStyle w:val="VerbatimChar"/>
        </w:rPr>
        <w:t xml:space="preserve">(x, y) =&gt; y.localeCompare(x)</w:t>
      </w:r>
      <w:r>
        <w:t xml:space="preserve">. The proof asserts</w:t>
      </w:r>
      <w:r>
        <w:t xml:space="preserve"> </w:t>
      </w:r>
      <w:r>
        <w:t xml:space="preserve">the lines are present and fails loudly if the type is ever dropped again.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validation"/>
    <w:p>
      <w:pPr>
        <w:pStyle w:val="Heading2"/>
      </w:pPr>
      <w:r>
        <w:t xml:space="preserve">4. Validation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npx tsc --noEmit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(exit 0).</w:t>
      </w:r>
    </w:p>
    <w:p>
      <w:pPr>
        <w:numPr>
          <w:ilvl w:val="0"/>
          <w:numId w:val="1002"/>
        </w:numPr>
        <w:pStyle w:val="Compact"/>
      </w:pPr>
      <w:r>
        <w:t xml:space="preserve">Two proof harnesses — manual before/after + zero-regression, and Script-Gen ordering emission.</w:t>
      </w:r>
    </w:p>
    <w:p>
      <w:pPr>
        <w:numPr>
          <w:ilvl w:val="0"/>
          <w:numId w:val="1002"/>
        </w:numPr>
        <w:pStyle w:val="Compact"/>
      </w:pPr>
      <w:r>
        <w:t xml:space="preserve">Graph / adapter / builder / planner / renderer suites — all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scenario-graph</w:t>
      </w:r>
      <w:r>
        <w:t xml:space="preserve"> </w:t>
      </w:r>
      <w:r>
        <w:t xml:space="preserve">22,</w:t>
      </w:r>
      <w:r>
        <w:t xml:space="preserve"> </w:t>
      </w:r>
      <w:r>
        <w:rPr>
          <w:rStyle w:val="VerbatimChar"/>
        </w:rPr>
        <w:t xml:space="preserve">scenario-graph-adapters</w:t>
      </w:r>
      <w:r>
        <w:t xml:space="preserve"> </w:t>
      </w:r>
      <w:r>
        <w:t xml:space="preserve">18,</w:t>
      </w:r>
      <w:r>
        <w:t xml:space="preserve"> </w:t>
      </w:r>
      <w:r>
        <w:rPr>
          <w:rStyle w:val="VerbatimChar"/>
        </w:rPr>
        <w:t xml:space="preserve">scenario-builder</w:t>
      </w:r>
      <w:r>
        <w:t xml:space="preserve"> </w:t>
      </w:r>
      <w:r>
        <w:t xml:space="preserve">28,</w:t>
      </w:r>
      <w:r>
        <w:t xml:space="preserve"> </w:t>
      </w:r>
      <w:r>
        <w:rPr>
          <w:rStyle w:val="VerbatimChar"/>
        </w:rPr>
        <w:t xml:space="preserve">scenario-planner</w:t>
      </w:r>
      <w:r>
        <w:t xml:space="preserve"> </w:t>
      </w:r>
      <w:r>
        <w:t xml:space="preserve">53,</w:t>
      </w:r>
      <w:r>
        <w:t xml:space="preserve"> </w:t>
      </w:r>
      <w:r>
        <w:rPr>
          <w:rStyle w:val="VerbatimChar"/>
        </w:rPr>
        <w:t xml:space="preserve">scenario-correctness</w:t>
      </w:r>
      <w:r>
        <w:t xml:space="preserve"> </w:t>
      </w:r>
      <w:r>
        <w:t xml:space="preserve">25,</w:t>
      </w:r>
      <w:r>
        <w:t xml:space="preserve"> </w:t>
      </w:r>
      <w:r>
        <w:rPr>
          <w:rStyle w:val="VerbatimChar"/>
        </w:rPr>
        <w:t xml:space="preserve">scenario-integrity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scenario-specific-test-data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canonical-test-case</w:t>
      </w:r>
      <w:r>
        <w:t xml:space="preserve"> </w:t>
      </w:r>
      <w:r>
        <w:t xml:space="preserve">35,</w:t>
      </w:r>
      <w:r>
        <w:t xml:space="preserve"> </w:t>
      </w:r>
      <w:r>
        <w:rPr>
          <w:rStyle w:val="VerbatimChar"/>
        </w:rPr>
        <w:t xml:space="preserve">canonical-test-data</w:t>
      </w:r>
      <w:r>
        <w:t xml:space="preserve"> </w:t>
      </w:r>
      <w:r>
        <w:t xml:space="preserve">33,</w:t>
      </w:r>
      <w:r>
        <w:t xml:space="preserve"> </w:t>
      </w:r>
      <w:r>
        <w:rPr>
          <w:rStyle w:val="VerbatimChar"/>
        </w:rPr>
        <w:t xml:space="preserve">script-gen-scenario-fidelity</w:t>
      </w:r>
      <w:r>
        <w:t xml:space="preserve"> </w:t>
      </w:r>
      <w:r>
        <w:t xml:space="preserve">29,</w:t>
      </w:r>
      <w:r>
        <w:t xml:space="preserve"> </w:t>
      </w:r>
      <w:r>
        <w:rPr>
          <w:rStyle w:val="VerbatimChar"/>
        </w:rPr>
        <w:t xml:space="preserve">feature-grounding-engine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expected-result-validator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intent-step-generator</w:t>
      </w:r>
      <w:r>
        <w:t xml:space="preserve"> </w:t>
      </w:r>
      <w:r>
        <w:t xml:space="preserve">…).</w:t>
      </w:r>
    </w:p>
    <w:p>
      <w:pPr>
        <w:numPr>
          <w:ilvl w:val="0"/>
          <w:numId w:val="1002"/>
        </w:numPr>
        <w:pStyle w:val="Compact"/>
      </w:pPr>
      <w:r>
        <w:t xml:space="preserve">KB invariants: the frozen-grammar test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now enumerates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rPr>
          <w:rStyle w:val="VerbatimChar"/>
        </w:rPr>
        <w:t xml:space="preserve">AssertionType</w:t>
      </w:r>
      <w:r>
        <w:t xml:space="preserve"> </w:t>
      </w:r>
      <w:r>
        <w:t xml:space="preserve">values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ordered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afterAction</w:t>
      </w:r>
      <w:r>
        <w:t xml:space="preserve">-links-a-real-action-id invariant</w:t>
      </w:r>
      <w:r>
        <w:t xml:space="preserve"> </w:t>
      </w:r>
      <w:r>
        <w:rPr>
          <w:bCs/>
          <w:b/>
        </w:rPr>
        <w:t xml:space="preserve">(F)</w:t>
      </w:r>
      <w:r>
        <w:t xml:space="preserve"> </w:t>
      </w:r>
      <w:r>
        <w:t xml:space="preserve">passes for the sort</w:t>
      </w:r>
      <w:r>
        <w:t xml:space="preserve"> </w:t>
      </w:r>
      <w:r>
        <w:t xml:space="preserve">scenario, confirming</w:t>
      </w:r>
      <w:r>
        <w:t xml:space="preserve"> </w:t>
      </w:r>
      <w:r>
        <w:rPr>
          <w:rStyle w:val="VerbatimChar"/>
        </w:rPr>
        <w:t xml:space="preserve">search-pos-sort.select.sort_dropdown</w:t>
      </w:r>
      <w:r>
        <w:t xml:space="preserve"> </w:t>
      </w:r>
      <w:r>
        <w:t xml:space="preserve">matches its materialized action id.</w:t>
      </w:r>
    </w:p>
    <w:bookmarkStart w:id="30" w:name="Xe3504c45626bb5fb1554f0a1d21e1a2b91e01ba"/>
    <w:p>
      <w:pPr>
        <w:pStyle w:val="Heading3"/>
      </w:pPr>
      <w:r>
        <w:t xml:space="preserve">Deliberate ratchet update (reviewed, not a silent break)</w:t>
      </w:r>
    </w:p>
    <w:p>
      <w:pPr>
        <w:pStyle w:val="FirstParagraph"/>
      </w:pPr>
      <w:r>
        <w:t xml:space="preserve">Sprint 2D installed a guard:</w:t>
      </w:r>
      <w:r>
        <w:t xml:space="preserve"> </w:t>
      </w:r>
      <w:r>
        <w:t xml:space="preserve">“</w:t>
      </w:r>
      <w:r>
        <w:t xml:space="preserve">no non-authentication module may author action/assertion templates</w:t>
      </w:r>
      <w:r>
        <w:t xml:space="preserve"> </w:t>
      </w:r>
      <w:r>
        <w:t xml:space="preserve">until auth is 100%.</w:t>
      </w:r>
      <w:r>
        <w:t xml:space="preserve">”</w:t>
      </w:r>
      <w:r>
        <w:t xml:space="preserve"> </w:t>
      </w:r>
      <w:r>
        <w:t xml:space="preserve">This sprint deliberately authors ONE search-category scenario, so both</w:t>
      </w:r>
      <w:r>
        <w:t xml:space="preserve"> </w:t>
      </w:r>
      <w:r>
        <w:t xml:space="preserve">guards were updated with an</w:t>
      </w:r>
      <w:r>
        <w:t xml:space="preserve"> </w:t>
      </w:r>
      <w:r>
        <w:rPr>
          <w:bCs/>
          <w:b/>
        </w:rPr>
        <w:t xml:space="preserve">explicit, commented allow-list</w:t>
      </w:r>
      <w:r>
        <w:t xml:space="preserve"> </w:t>
      </w:r>
      <w:r>
        <w:t xml:space="preserve">of a single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search/search-pos-sort</w:t>
      </w:r>
      <w:r>
        <w:t xml:space="preserve">) rather than being weakened. Everything else the guards protect stays</w:t>
      </w:r>
      <w:r>
        <w:t xml:space="preserve"> </w:t>
      </w:r>
      <w:r>
        <w:t xml:space="preserve">enforced.</w:t>
      </w:r>
    </w:p>
    <w:bookmarkEnd w:id="30"/>
    <w:bookmarkStart w:id="31" w:name="Xe4c9987382fdaa6b031ddb6c0c36f989fa1062a"/>
    <w:p>
      <w:pPr>
        <w:pStyle w:val="Heading3"/>
      </w:pPr>
      <w:r>
        <w:t xml:space="preserve">Pre-existing failures NOT caused by this sprint (disclosed)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three KB-invariant assertions already fail because the</w:t>
      </w:r>
      <w:r>
        <w:t xml:space="preserve"> </w:t>
      </w:r>
      <w:r>
        <w:rPr>
          <w:rStyle w:val="VerbatimChar"/>
        </w:rPr>
        <w:t xml:space="preserve">auth-reset-*</w:t>
      </w:r>
      <w:r>
        <w:t xml:space="preserve"> </w:t>
      </w:r>
      <w:r>
        <w:t xml:space="preserve">scenarios were</w:t>
      </w:r>
      <w:r>
        <w:t xml:space="preserve"> </w:t>
      </w:r>
      <w:r>
        <w:t xml:space="preserve">shipped without authored templates (auth is not actually at 100%). These are unrelated to this</w:t>
      </w:r>
      <w:r>
        <w:t xml:space="preserve"> </w:t>
      </w:r>
      <w:r>
        <w:t xml:space="preserve">sprint and were red before any change here. Left as-is; flagged for a future auth-completion task.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4aedc5df3042739e00d52e05af9a7448ab27c64"/>
    <w:p>
      <w:pPr>
        <w:pStyle w:val="Heading2"/>
      </w:pPr>
      <w:r>
        <w:t xml:space="preserve">5. Honest gap — ordering comparator is lexical for now</w:t>
      </w:r>
    </w:p>
    <w:p>
      <w:pPr>
        <w:pStyle w:val="FirstParagraph"/>
      </w:pPr>
      <w:r>
        <w:t xml:space="preserve">Ordering is now</w:t>
      </w:r>
      <w:r>
        <w:t xml:space="preserve"> </w:t>
      </w:r>
      <w:r>
        <w:rPr>
          <w:bCs/>
          <w:b/>
        </w:rPr>
        <w:t xml:space="preserve">verified</w:t>
      </w:r>
      <w:r>
        <w:t xml:space="preserve">, not just described, in both views. The one remaining scoped item:</w:t>
      </w:r>
      <w:r>
        <w:t xml:space="preserve"> </w:t>
      </w:r>
      <w:r>
        <w:t xml:space="preserve">the Script-Gen comparator is</w:t>
      </w:r>
      <w:r>
        <w:t xml:space="preserve"> </w:t>
      </w:r>
      <w:r>
        <w:rPr>
          <w:bCs/>
          <w:b/>
        </w:rPr>
        <w:t xml:space="preserve">lexical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localeCompare</w:t>
      </w:r>
      <w:r>
        <w:t xml:space="preserve">), which is correct for textual</w:t>
      </w:r>
      <w:r>
        <w:t xml:space="preserve"> </w:t>
      </w:r>
      <w:r>
        <w:t xml:space="preserve">dimensions like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A numeric dimension (e.g. </w:t>
      </w:r>
      <w:r>
        <w:rPr>
          <w:rStyle w:val="VerbatimChar"/>
        </w:rPr>
        <w:t xml:space="preserve">price</w:t>
      </w:r>
      <w:r>
        <w:t xml:space="preserve">) needs a numeric comparator. No such</w:t>
      </w:r>
      <w:r>
        <w:t xml:space="preserve"> </w:t>
      </w:r>
      <w:r>
        <w:t xml:space="preserve">scenario is authored yet, so this is deliberately deferred — internal engineering backlog,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customer-facing placeholder or TODO, and nothing degraded ships. When a numeric ordering</w:t>
      </w:r>
      <w:r>
        <w:t xml:space="preserve"> </w:t>
      </w:r>
      <w:r>
        <w:t xml:space="preserve">scenario is authored, the comparator selection keys off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 </w:t>
      </w:r>
      <w:r>
        <w:t xml:space="preserve">/ a dimension hint; the semantic</w:t>
      </w:r>
      <w:r>
        <w:t xml:space="preserve"> </w:t>
      </w:r>
      <w:r>
        <w:t xml:space="preserve">model already carries enough to make that choice.</w:t>
      </w:r>
    </w:p>
    <w:p>
      <w:r>
        <w:pict>
          <v:rect style="width:0;height:1.5pt" o:hralign="center" o:hrstd="t" o:hr="t"/>
        </w:pict>
      </w:r>
    </w:p>
    <w:bookmarkEnd w:id="33"/>
    <w:bookmarkStart w:id="34" w:name="scope-boundaries-as-agreed"/>
    <w:p>
      <w:pPr>
        <w:pStyle w:val="Heading2"/>
      </w:pPr>
      <w:r>
        <w:t xml:space="preserve">6. Scope boundaries (as agreed)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Classification is out of scope.</w:t>
      </w:r>
      <w:r>
        <w:t xml:space="preserve"> </w:t>
      </w:r>
      <w:r>
        <w:t xml:space="preserve">“</w:t>
      </w:r>
      <w:r>
        <w:t xml:space="preserve">Sort products</w:t>
      </w:r>
      <w:r>
        <w:t xml:space="preserve">”</w:t>
      </w:r>
      <w:r>
        <w:t xml:space="preserve"> </w:t>
      </w:r>
      <w:r>
        <w:t xml:space="preserve">still classifies under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sorting</w:t>
      </w:r>
      <w:r>
        <w:t xml:space="preserve"> </w:t>
      </w:r>
      <w:r>
        <w:t xml:space="preserve">category), and the classifier is keyword-scored — the word</w:t>
      </w:r>
      <w:r>
        <w:t xml:space="preserve"> </w:t>
      </w:r>
      <w:r>
        <w:t xml:space="preserve">“</w:t>
      </w:r>
      <w:r>
        <w:t xml:space="preserve">order</w:t>
      </w:r>
      <w:r>
        <w:t xml:space="preserve">”</w:t>
      </w:r>
      <w:r>
        <w:t xml:space="preserve"> </w:t>
      </w:r>
      <w:r>
        <w:t xml:space="preserve">in a</w:t>
      </w:r>
      <w:r>
        <w:t xml:space="preserve"> </w:t>
      </w:r>
      <w:r>
        <w:t xml:space="preserve">requirement can pull it toward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. We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touch classification code this sprint.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canonical model stays neutral.</w:t>
      </w:r>
      <w:r>
        <w:t xml:space="preserve"> </w:t>
      </w:r>
      <w:r>
        <w:t xml:space="preserve">No renderer wording lives in the graph; adding a new</w:t>
      </w:r>
      <w:r>
        <w:t xml:space="preserve"> </w:t>
      </w:r>
      <w:r>
        <w:t xml:space="preserve">view (BDD, Java, Python …) never requires touching the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 #320 (</w:t>
      </w:r>
      <w:r>
        <w:rPr>
          <w:rStyle w:val="VerbatimChar"/>
          <w:bCs/>
          <w:b/>
        </w:rPr>
        <w:t xml:space="preserve">requirement-capability-detector</w:t>
      </w:r>
      <w:r>
        <w:rPr>
          <w:bCs/>
          <w:b/>
        </w:rPr>
        <w:t xml:space="preserve">) stays parked.</w:t>
      </w:r>
      <w:r>
        <w:t xml:space="preserve"> </w:t>
      </w:r>
      <w:r>
        <w:t xml:space="preserve">This branch is based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not on that branch.</w:t>
      </w:r>
    </w:p>
    <w:p>
      <w:r>
        <w:pict>
          <v:rect style="width:0;height:1.5pt" o:hralign="center" o:hrstd="t" o:hr="t"/>
        </w:pict>
      </w:r>
    </w:p>
    <w:bookmarkEnd w:id="34"/>
    <w:bookmarkStart w:id="35" w:name="X7f788b65e24f8c0483c03cecabf5b526ebc4eb1"/>
    <w:p>
      <w:pPr>
        <w:pStyle w:val="Heading2"/>
      </w:pPr>
      <w:r>
        <w:t xml:space="preserve">7. What Phase 4 becomes: authoring, not engineering</w:t>
      </w:r>
    </w:p>
    <w:p>
      <w:pPr>
        <w:pStyle w:val="FirstParagraph"/>
      </w:pPr>
      <w:r>
        <w:t xml:space="preserve">The engine work is done. Adding the next capability (Search, Filter, Upload, CRUD, Approval,</w:t>
      </w:r>
      <w:r>
        <w:t xml:space="preserve"> </w:t>
      </w:r>
      <w:r>
        <w:t xml:space="preserve">Checkout, Payment …) is now purely</w:t>
      </w:r>
      <w:r>
        <w:t xml:space="preserve"> </w:t>
      </w:r>
      <w:r>
        <w:rPr>
          <w:bCs/>
          <w:b/>
        </w:rPr>
        <w:t xml:space="preserve">authoring</w:t>
      </w:r>
      <w:r>
        <w:t xml:space="preserve"> </w:t>
      </w:r>
      <w:r>
        <w:t xml:space="preserve">a KB entry —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assertionTemplate</w:t>
      </w:r>
      <w:r>
        <w:t xml:space="preserve">, all</w:t>
      </w:r>
      <w:r>
        <w:t xml:space="preserve"> </w:t>
      </w:r>
      <w:r>
        <w:rPr>
          <w:bCs/>
          <w:b/>
        </w:rPr>
        <w:t xml:space="preserve">semantic</w:t>
      </w:r>
      <w:r>
        <w:t xml:space="preserve">, no prose. Every renderer (manual, BDD, Playwright, Java,</w:t>
      </w:r>
      <w:r>
        <w:t xml:space="preserve"> </w:t>
      </w:r>
      <w:r>
        <w:t xml:space="preserve">Python, Coverage, RTM, Executive-Summary) derives its own wording from the one source. Each new</w:t>
      </w:r>
      <w:r>
        <w:t xml:space="preserve"> </w:t>
      </w:r>
      <w:r>
        <w:t xml:space="preserve">capability should be authored, reviewed on ONE scenario end-to-end (as done here), then expanded.</w:t>
      </w:r>
    </w:p>
    <w:p>
      <w:r>
        <w:pict>
          <v:rect style="width:0;height:1.5pt" o:hralign="center" o:hrstd="t" o:hr="t"/>
        </w:pict>
      </w:r>
    </w:p>
    <w:bookmarkEnd w:id="35"/>
    <w:bookmarkStart w:id="36" w:name="files-changed"/>
    <w:p>
      <w:pPr>
        <w:pStyle w:val="Heading2"/>
      </w:pPr>
      <w:r>
        <w:t xml:space="preserve">8. Files changed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src/graph/scenario-graph.ts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ScenarioAction</w:t>
            </w:r>
            <w:r>
              <w:t xml:space="preserve"> </w:t>
            </w:r>
            <w:r>
              <w:t xml:space="preserve">stays purely semantic (no prose);</w:t>
            </w:r>
            <w:r>
              <w:t xml:space="preserve"> </w:t>
            </w:r>
            <w:r>
              <w:rPr>
                <w:rStyle w:val="VerbatimChar"/>
              </w:rPr>
              <w:t xml:space="preserve">AssertionType</w:t>
            </w:r>
            <w:r>
              <w:t xml:space="preserve"> </w:t>
            </w:r>
            <w:r>
              <w:t xml:space="preserve">+=</w:t>
            </w:r>
            <w:r>
              <w:t xml:space="preserve"> </w:t>
            </w:r>
            <w:r>
              <w:rPr>
                <w:rStyle w:val="VerbatimChar"/>
              </w:rPr>
              <w:t xml:space="preserve">ordered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ScenarioAssertion</w:t>
            </w:r>
            <w:r>
              <w:t xml:space="preserve"> </w:t>
            </w:r>
            <w:r>
              <w:t xml:space="preserve">+=</w:t>
            </w:r>
            <w:r>
              <w:t xml:space="preserve"> </w:t>
            </w:r>
            <w:r>
              <w:rPr>
                <w:rStyle w:val="VerbatimChar"/>
              </w:rPr>
              <w:t xml:space="preserve">collection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direction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orderBy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OrderDirection</w:t>
            </w:r>
            <w:r>
              <w:t xml:space="preserve"> </w:t>
            </w: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src/engines/qa-knowledge-engine.ts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interfaces mirror the neutral model; authored</w:t>
            </w:r>
            <w:r>
              <w:t xml:space="preserve"> </w:t>
            </w:r>
            <w:r>
              <w:rPr>
                <w:rStyle w:val="VerbatimChar"/>
              </w:rPr>
              <w:t xml:space="preserve">search-pos-sort</w:t>
            </w:r>
            <w:r>
              <w:t xml:space="preserve"> </w:t>
            </w:r>
            <w:r>
              <w:t xml:space="preserve">(Sorting) with an</w:t>
            </w:r>
            <w:r>
              <w:t xml:space="preserve"> </w:t>
            </w:r>
            <w:r>
              <w:rPr>
                <w:rStyle w:val="VerbatimChar"/>
              </w:rPr>
              <w:t xml:space="preserve">ordered</w:t>
            </w:r>
            <w:r>
              <w:t xml:space="preserve"> </w:t>
            </w:r>
            <w:r>
              <w:t xml:space="preserve">assertion, no prose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src/graph/scenario-graph-builder.ts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materializers thread the semantic ordering fields (no prose fields)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src/graph/canonical-manual-renderer.ts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pure renderer: derives all wording from semantics, incl. the</w:t>
            </w:r>
            <w:r>
              <w:t xml:space="preserve"> </w:t>
            </w:r>
            <w:r>
              <w:rPr>
                <w:rStyle w:val="VerbatimChar"/>
              </w:rPr>
              <w:t xml:space="preserve">ordered</w:t>
            </w:r>
            <w:r>
              <w:t xml:space="preserve"> </w:t>
            </w:r>
            <w:r>
              <w:t xml:space="preserve">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src/graph/scenario-graph-adapters.ts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toTestCaseLab()</w:t>
            </w:r>
            <w:r>
              <w:t xml:space="preserve"> </w:t>
            </w:r>
            <w:r>
              <w:t xml:space="preserve">renders from canonical when present; legacy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src/script-gen/script-gen-engine.ts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emitGraphAssertionLines</w:t>
            </w:r>
            <w:r>
              <w:t xml:space="preserve"> </w:t>
            </w:r>
            <w:r>
              <w:t xml:space="preserve">handles</w:t>
            </w:r>
            <w:r>
              <w:t xml:space="preserve"> </w:t>
            </w:r>
            <w:r>
              <w:rPr>
                <w:rStyle w:val="VerbatimChar"/>
              </w:rPr>
              <w:t xml:space="preserve">ordered</w:t>
            </w:r>
            <w:r>
              <w:t xml:space="preserve"> </w:t>
            </w:r>
            <w:r>
              <w:t xml:space="preserve">with a real Playwright ordering check (no silent drop)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tests/unit/qa-knowledge-actions-invariant.test.ts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ratchet allow-list (reviewed)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tests/unit/qa-knowledge-assertions-invariant.test.ts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ratchet allow-list; frozen-grammar test now enumerates 12 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scripts/canonical-render-proof.ts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manual before/after + zero-regression proof harness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scripts/canonical-ordered-scriptgen-proof.ts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Script-Gen ordering-emission proof harness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2026-07-24T09:00:13Z</dcterms:created>
  <dcterms:modified xsi:type="dcterms:W3CDTF">2026-07-24T09:00:13Z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