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the-execution-graph-contract-frozen"/>
    <w:p>
      <w:pPr>
        <w:pStyle w:val="Heading1"/>
      </w:pPr>
      <w:r>
        <w:t xml:space="preserve">The Execution Graph Contract (frozen)</w:t>
      </w:r>
    </w:p>
    <w:p>
      <w:pPr>
        <w:pStyle w:val="BlockText"/>
      </w:pPr>
      <w:r>
        <w:rPr>
          <w:bCs/>
          <w:b/>
        </w:rPr>
        <w:t xml:space="preserve">Status:</w:t>
      </w:r>
      <w:r>
        <w:t xml:space="preserve"> </w:t>
      </w:r>
      <w:r>
        <w:t xml:space="preserve">FROZEN as of Sprint 2D. Architecture review complete — the section model is final.</w:t>
      </w:r>
      <w:r>
        <w:t xml:space="preserve"> </w:t>
      </w:r>
      <w:r>
        <w:t xml:space="preserve">Remaining work is</w:t>
      </w:r>
      <w:r>
        <w:t xml:space="preserve"> </w:t>
      </w:r>
      <w:r>
        <w:rPr>
          <w:iCs/>
          <w:i/>
        </w:rPr>
        <w:t xml:space="preserve">populating</w:t>
      </w:r>
      <w:r>
        <w:t xml:space="preserve"> </w:t>
      </w:r>
      <w:r>
        <w:t xml:space="preserve">the graph, not reshaping it. Changes to the section model below</w:t>
      </w:r>
      <w:r>
        <w:t xml:space="preserve"> </w:t>
      </w:r>
      <w:r>
        <w:t xml:space="preserve">require a design review and a schema-version bump — not an ad-hoc field added to a node.</w:t>
      </w:r>
    </w:p>
    <w:p>
      <w:pPr>
        <w:pStyle w:val="BlockText"/>
      </w:pPr>
      <w:r>
        <w:rPr>
          <w:bCs/>
          <w:b/>
        </w:rPr>
        <w:t xml:space="preserve">Scope:</w:t>
      </w:r>
      <w:r>
        <w:t xml:space="preserve"> </w:t>
      </w:r>
      <w:r>
        <w:t xml:space="preserve">This document freezes the canonical shape of</w:t>
      </w:r>
      <w:r>
        <w:t xml:space="preserve"> </w:t>
      </w:r>
      <w:r>
        <w:rPr>
          <w:rStyle w:val="VerbatimChar"/>
        </w:rPr>
        <w:t xml:space="preserve">ScenarioNode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ScenarioGraph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src/graph/scenario-graph.ts</w:t>
      </w:r>
      <w:r>
        <w:t xml:space="preserve">)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Sprint 2D adds executable Actions (2D.3) and</w:t>
      </w:r>
      <w:r>
        <w:t xml:space="preserve"> </w:t>
      </w:r>
      <w:r>
        <w:t xml:space="preserve">executable Assertions (2D.4). It exists so that six months from now nobody drops</w:t>
      </w:r>
      <w:r>
        <w:t xml:space="preserve"> </w:t>
      </w:r>
      <w:r>
        <w:rPr>
          <w:rStyle w:val="VerbatimChar"/>
        </w:rPr>
        <w:t xml:space="preserve">resolvedDataset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, or an assertion inside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9e155e4121ef0ec03ed8578a73cb8f59b144f6f"/>
    <w:p>
      <w:pPr>
        <w:pStyle w:val="Heading2"/>
      </w:pPr>
      <w:r>
        <w:t xml:space="preserve">1. Why this is now called the</w:t>
      </w:r>
      <w:r>
        <w:t xml:space="preserve"> </w:t>
      </w:r>
      <w:r>
        <w:rPr>
          <w:iCs/>
          <w:i/>
        </w:rPr>
        <w:t xml:space="preserve">Execution Graph</w:t>
      </w:r>
    </w:p>
    <w:p>
      <w:pPr>
        <w:pStyle w:val="FirstParagraph"/>
      </w:pPr>
      <w:r>
        <w:t xml:space="preserve">The type is still named</w:t>
      </w:r>
      <w:r>
        <w:t xml:space="preserve"> </w:t>
      </w:r>
      <w:r>
        <w:rPr>
          <w:rStyle w:val="VerbatimChar"/>
        </w:rPr>
        <w:t xml:space="preserve">ScenarioGraph</w:t>
      </w:r>
      <w:r>
        <w:t xml:space="preserve"> </w:t>
      </w:r>
      <w:r>
        <w:t xml:space="preserve">in code (renaming is deferred to avoid churn), but the</w:t>
      </w:r>
      <w:r>
        <w:t xml:space="preserve"> </w:t>
      </w:r>
      <w:r>
        <w:rPr>
          <w:bCs/>
          <w:b/>
        </w:rPr>
        <w:t xml:space="preserve">mental model has changed</w:t>
      </w:r>
      <w:r>
        <w:t xml:space="preserve">. Through Sprint 2C it described</w:t>
      </w:r>
      <w:r>
        <w:t xml:space="preserve"> </w:t>
      </w:r>
      <w:r>
        <w:rPr>
          <w:iCs/>
          <w:i/>
        </w:rPr>
        <w:t xml:space="preserve">what scenarios exist</w:t>
      </w:r>
      <w:r>
        <w:t xml:space="preserve">. After Sprint 2D</w:t>
      </w:r>
      <w:r>
        <w:t xml:space="preserve"> </w:t>
      </w:r>
      <w:r>
        <w:t xml:space="preserve">it will describe</w:t>
      </w:r>
      <w:r>
        <w:t xml:space="preserve"> </w:t>
      </w:r>
      <w:r>
        <w:rPr>
          <w:iCs/>
          <w:i/>
        </w:rPr>
        <w:t xml:space="preserve">exactly how each scenario executes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Requirement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Scenario Graph ──────────────► Execution Graph</w:t>
      </w:r>
      <w:r>
        <w:br/>
      </w:r>
      <w:r>
        <w:rPr>
          <w:rStyle w:val="VerbatimChar"/>
        </w:rPr>
        <w:t xml:space="preserve">   (what scenarios exist)        (how each scenario executes)</w:t>
      </w:r>
      <w:r>
        <w:br/>
      </w:r>
      <w:r>
        <w:rPr>
          <w:rStyle w:val="VerbatimChar"/>
        </w:rPr>
        <w:t xml:space="preserve">                                   • execution data   (2D.2)</w:t>
      </w:r>
      <w:r>
        <w:br/>
      </w:r>
      <w:r>
        <w:rPr>
          <w:rStyle w:val="VerbatimChar"/>
        </w:rPr>
        <w:t xml:space="preserve">                                   • executable actions   (2D.3)</w:t>
      </w:r>
      <w:r>
        <w:br/>
      </w:r>
      <w:r>
        <w:rPr>
          <w:rStyle w:val="VerbatimChar"/>
        </w:rPr>
        <w:t xml:space="preserve">                                   • executable assertions (2D.4)</w:t>
      </w:r>
    </w:p>
    <w:p>
      <w:pPr>
        <w:pStyle w:val="FirstParagraph"/>
      </w:pPr>
      <w:r>
        <w:t xml:space="preserve">Once complete, it is the</w:t>
      </w:r>
      <w:r>
        <w:t xml:space="preserve"> </w:t>
      </w:r>
      <w:r>
        <w:rPr>
          <w:bCs/>
          <w:b/>
        </w:rPr>
        <w:t xml:space="preserve">core domain model of LevelUp AI</w:t>
      </w:r>
      <w:r>
        <w:t xml:space="preserve"> </w:t>
      </w:r>
      <w:r>
        <w:t xml:space="preserve">— the single canonical execution model</w:t>
      </w:r>
      <w:r>
        <w:t xml:space="preserve"> </w:t>
      </w:r>
      <w:r>
        <w:t xml:space="preserve">consumed by:</w:t>
      </w:r>
    </w:p>
    <w:p>
      <w:pPr>
        <w:pStyle w:val="SourceCode"/>
      </w:pPr>
      <w:r>
        <w:rPr>
          <w:rStyle w:val="VerbatimChar"/>
        </w:rPr>
        <w:t xml:space="preserve">Script Generation · Healing · Replay · Self-Healing · Impact Analysis · Coverage Gap Analysis</w:t>
      </w:r>
    </w:p>
    <w:p>
      <w:pPr>
        <w:pStyle w:val="FirstParagraph"/>
      </w:pPr>
      <w:r>
        <w:t xml:space="preserve">Every one of those reads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node. None re-derives it.</w:t>
      </w:r>
    </w:p>
    <w:p>
      <w:r>
        <w:pict>
          <v:rect style="width:0;height:1.5pt" o:hralign="center" o:hrstd="t" o:hr="t"/>
        </w:pict>
      </w:r>
    </w:p>
    <w:bookmarkEnd w:id="20"/>
    <w:bookmarkStart w:id="21" w:name="Xfb7d63bbde4f3544fd25d727a32b7fe8a7bae38"/>
    <w:p>
      <w:pPr>
        <w:pStyle w:val="Heading2"/>
      </w:pPr>
      <w:r>
        <w:t xml:space="preserve">2. The canonical</w:t>
      </w:r>
      <w:r>
        <w:t xml:space="preserve"> </w:t>
      </w:r>
      <w:r>
        <w:rPr>
          <w:rStyle w:val="VerbatimChar"/>
        </w:rPr>
        <w:t xml:space="preserve">ScenarioNode</w:t>
      </w:r>
      <w:r>
        <w:t xml:space="preserve"> </w:t>
      </w:r>
      <w:r>
        <w:t xml:space="preserve">— seven sections</w:t>
      </w:r>
    </w:p>
    <w:p>
      <w:pPr>
        <w:pStyle w:val="FirstParagraph"/>
      </w:pPr>
      <w:r>
        <w:t xml:space="preserve">A node is organised into</w:t>
      </w:r>
      <w:r>
        <w:t xml:space="preserve"> </w:t>
      </w:r>
      <w:r>
        <w:rPr>
          <w:bCs/>
          <w:b/>
        </w:rPr>
        <w:t xml:space="preserve">seven ownership sections</w:t>
      </w:r>
      <w:r>
        <w:t xml:space="preserve">. Every field lives in exactly one section, chosen</w:t>
      </w:r>
      <w:r>
        <w:t xml:space="preserve"> </w:t>
      </w:r>
      <w:r>
        <w:t xml:space="preserve">by the placement rules in §3. This is the frozen contract:</w:t>
      </w:r>
    </w:p>
    <w:p>
      <w:pPr>
        <w:pStyle w:val="SourceCode"/>
      </w:pPr>
      <w:r>
        <w:rPr>
          <w:rStyle w:val="NormalTok"/>
        </w:rPr>
        <w:t xml:space="preserve">ScenarioNode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1. IDENTITY ─────────────────────────────  immutable, defines "which scenario"</w:t>
      </w:r>
      <w:r>
        <w:br/>
      </w:r>
      <w:r>
        <w:rPr>
          <w:rStyle w:val="NormalTok"/>
        </w:rPr>
        <w:t xml:space="preserve">  id                 </w:t>
      </w:r>
      <w:r>
        <w:rPr>
          <w:rStyle w:val="CommentTok"/>
        </w:rPr>
        <w:t xml:space="preserve">// stable KB scenarioId — the join key for every consumer</w:t>
      </w:r>
      <w:r>
        <w:br/>
      </w:r>
      <w:r>
        <w:rPr>
          <w:rStyle w:val="NormalTok"/>
        </w:rPr>
        <w:t xml:space="preserve">  title</w:t>
      </w:r>
      <w:r>
        <w:br/>
      </w:r>
      <w:r>
        <w:rPr>
          <w:rStyle w:val="NormalTok"/>
        </w:rPr>
        <w:t xml:space="preserve">  objective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2. KNOWLEDGE (semantics) ────────────────  immutable, "what the scenario MEANS"</w:t>
      </w:r>
      <w:r>
        <w:br/>
      </w:r>
      <w:r>
        <w:rPr>
          <w:rStyle w:val="NormalTok"/>
        </w:rPr>
        <w:t xml:space="preserve">  semantics {</w:t>
      </w:r>
      <w:r>
        <w:br/>
      </w:r>
      <w:r>
        <w:rPr>
          <w:rStyle w:val="NormalTok"/>
        </w:rPr>
        <w:t xml:space="preserve">    variableUnderTest</w:t>
      </w:r>
      <w:r>
        <w:br/>
      </w:r>
      <w:r>
        <w:rPr>
          <w:rStyle w:val="NormalTok"/>
        </w:rPr>
        <w:t xml:space="preserve">    preconditions</w:t>
      </w:r>
      <w:r>
        <w:br/>
      </w:r>
      <w:r>
        <w:rPr>
          <w:rStyle w:val="NormalTok"/>
        </w:rPr>
        <w:t xml:space="preserve">    variation</w:t>
      </w:r>
      <w:r>
        <w:br/>
      </w:r>
      <w:r>
        <w:rPr>
          <w:rStyle w:val="NormalTok"/>
        </w:rPr>
        <w:t xml:space="preserve">    expectedBehavior</w:t>
      </w:r>
      <w:r>
        <w:br/>
      </w:r>
      <w:r>
        <w:rPr>
          <w:rStyle w:val="NormalTok"/>
        </w:rPr>
        <w:t xml:space="preserve">    requiredDataRole          </w:t>
      </w:r>
      <w:r>
        <w:rPr>
          <w:rStyle w:val="CommentTok"/>
        </w:rPr>
        <w:t xml:space="preserve">//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 — a data ROLE ("a registered user"), never a resolved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dataset. Migrates to resources.dataRoles in Graph Schema 2.0.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Kept here only until `resources` lands so migration stays additive.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3. RESOURCES  (reserved) ────────────────  immutable, "what the scenario NEEDS"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REQUIREMENTS ONLY. Resources holds abstract capability requirements, never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resolved/selected value. Right:  registered_user, chromium, staging, inventory_api.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Wrong: standard_user, "Chrome 139", "staging-03" — those are resolved values and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belong in `execution`. Execution owns the resolved values, forever.</w:t>
      </w:r>
      <w:r>
        <w:br/>
      </w:r>
      <w:r>
        <w:rPr>
          <w:rStyle w:val="NormalTok"/>
        </w:rPr>
        <w:t xml:space="preserve">  resources {</w:t>
      </w:r>
      <w:r>
        <w:br/>
      </w:r>
      <w:r>
        <w:rPr>
          <w:rStyle w:val="NormalTok"/>
        </w:rPr>
        <w:t xml:space="preserve">    dataRoles                 </w:t>
      </w:r>
      <w:r>
        <w:rPr>
          <w:rStyle w:val="CommentTok"/>
        </w:rPr>
        <w:t xml:space="preserve">// e.g. ["registered_user"]  (the role requirement, NOT "standard_user")</w:t>
      </w:r>
      <w:r>
        <w:br/>
      </w:r>
      <w:r>
        <w:rPr>
          <w:rStyle w:val="NormalTok"/>
        </w:rPr>
        <w:t xml:space="preserve">    services                  </w:t>
      </w:r>
      <w:r>
        <w:rPr>
          <w:rStyle w:val="CommentTok"/>
        </w:rPr>
        <w:t xml:space="preserve">// e.g. ["inventory_api"]     (required backing services / mocks)</w:t>
      </w:r>
      <w:r>
        <w:br/>
      </w:r>
      <w:r>
        <w:rPr>
          <w:rStyle w:val="NormalTok"/>
        </w:rPr>
        <w:t xml:space="preserve">    environment               </w:t>
      </w:r>
      <w:r>
        <w:rPr>
          <w:rStyle w:val="CommentTok"/>
        </w:rPr>
        <w:t xml:space="preserve">// required env CLASS (e.g. "staging"), NOT a host like "staging-03"</w:t>
      </w:r>
      <w:r>
        <w:br/>
      </w:r>
      <w:r>
        <w:rPr>
          <w:rStyle w:val="NormalTok"/>
        </w:rPr>
        <w:t xml:space="preserve">    browser                   </w:t>
      </w:r>
      <w:r>
        <w:rPr>
          <w:rStyle w:val="CommentTok"/>
        </w:rPr>
        <w:t xml:space="preserve">// required browser CAPABILITY (e.g. "chromium"), NOT "Chrome 139"</w:t>
      </w:r>
      <w:r>
        <w:br/>
      </w:r>
      <w:r>
        <w:rPr>
          <w:rStyle w:val="NormalTok"/>
        </w:rPr>
        <w:t xml:space="preserve">    locale                    </w:t>
      </w:r>
      <w:r>
        <w:rPr>
          <w:rStyle w:val="CommentTok"/>
        </w:rPr>
        <w:t xml:space="preserve">// required locale (e.g. "en-US")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featureFlags / device / tenant / oauthClient — natural future members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4. EXECUTION ────────────────────────────  runtime, "what THIS run actually USED"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RUNTIME RESOLVED VALUES ONLY. Execution answers exactly one question: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"what did this run actually use?" — nothing more.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Allowed:     resolvedDataset, resolvedBrowser, resolvedLocale, resolvedEnvironment.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NOT allowed: executionOrder, retryPolicy, priority, coverage — those are not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             "what this run used"; they belong in metadata or elsewhere.</w:t>
      </w:r>
      <w:r>
        <w:br/>
      </w:r>
      <w:r>
        <w:rPr>
          <w:rStyle w:val="NormalTok"/>
        </w:rPr>
        <w:t xml:space="preserve">  execution {</w:t>
      </w:r>
      <w:r>
        <w:br/>
      </w:r>
      <w:r>
        <w:rPr>
          <w:rStyle w:val="NormalTok"/>
        </w:rPr>
        <w:t xml:space="preserve">    resolvedDataset           </w:t>
      </w:r>
      <w:r>
        <w:rPr>
          <w:rStyle w:val="CommentTok"/>
        </w:rPr>
        <w:t xml:space="preserve">// 2D.2 — concrete record resolved from resources.dataRoles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resolvedBrowser / resolvedLocale / resolvedEnvironment — natural future members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5. ACTIONS  (landed in 2D.3) ────────────  immutable, "the executable steps"</w:t>
      </w:r>
      <w:r>
        <w:br/>
      </w:r>
      <w:r>
        <w:rPr>
          <w:rStyle w:val="NormalTok"/>
        </w:rPr>
        <w:t xml:space="preserve">  actions[] {</w:t>
      </w:r>
      <w:r>
        <w:br/>
      </w:r>
      <w:r>
        <w:rPr>
          <w:rStyle w:val="NormalTok"/>
        </w:rPr>
        <w:t xml:space="preserve">    id                        </w:t>
      </w:r>
      <w:r>
        <w:rPr>
          <w:rStyle w:val="CommentTok"/>
        </w:rPr>
        <w:t xml:space="preserve">// STABLE SEMANTIC identity — `&lt;scenarioId&gt;.&lt;action&gt;.&lt;target&gt;`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(e.g. `auth-pos-valid.click.login_button`). DERIVED FROM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MEANING, never from array position — so diffs / healing /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replay / analytics can reference a step durably even when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`order` changes, and an assertion's `afterAction` points at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exactly this value. Collisions within a node get a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deterministic `#2`/`#3` suffix. ONE identity per step — no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separate slug/derived key.</w:t>
      </w:r>
      <w:r>
        <w:br/>
      </w:r>
      <w:r>
        <w:rPr>
          <w:rStyle w:val="NormalTok"/>
        </w:rPr>
        <w:t xml:space="preserve">    order                     </w:t>
      </w:r>
      <w:r>
        <w:rPr>
          <w:rStyle w:val="CommentTok"/>
        </w:rPr>
        <w:t xml:space="preserve">// 0-based execution order (array is authoritative for SEQUENCE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only — identity lives in `id`, NOT here)</w:t>
      </w:r>
      <w:r>
        <w:br/>
      </w:r>
      <w:r>
        <w:rPr>
          <w:rStyle w:val="NormalTok"/>
        </w:rPr>
        <w:t xml:space="preserve">    action                    </w:t>
      </w:r>
      <w:r>
        <w:rPr>
          <w:rStyle w:val="CommentTok"/>
        </w:rPr>
        <w:t xml:space="preserve">// navigate | fill | click | check | uncheck | select | upload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(STATE-CHANGING verbs ONLY — no `verify`; assertions are §6)</w:t>
      </w:r>
      <w:r>
        <w:br/>
      </w:r>
      <w:r>
        <w:rPr>
          <w:rStyle w:val="NormalTok"/>
        </w:rPr>
        <w:t xml:space="preserve">    target                    </w:t>
      </w:r>
      <w:r>
        <w:rPr>
          <w:rStyle w:val="CommentTok"/>
        </w:rPr>
        <w:t xml:space="preserve">// CANONICAL element identity (app-neutral semantic key, e.g.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`username` — NOT `email_input` and NOT a raw locator). The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Builder copies this VERBATIM; the Execution Resolver in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Script Gen grounds it to a locator at emit time.</w:t>
      </w:r>
      <w:r>
        <w:br/>
      </w:r>
      <w:r>
        <w:rPr>
          <w:rStyle w:val="NormalTok"/>
        </w:rPr>
        <w:t xml:space="preserve">    value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literal, or @dataset.* reference resolved from execution</w:t>
      </w:r>
      <w:r>
        <w:br/>
      </w:r>
      <w:r>
        <w:rPr>
          <w:rStyle w:val="NormalTok"/>
        </w:rPr>
        <w:t xml:space="preserve">    optional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step may be skipped when its target is absent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6. ASSERTIONS  (landed in 2D.4) ─────────  immutable, "the executable expected outcomes"</w:t>
      </w:r>
      <w:r>
        <w:br/>
      </w:r>
      <w:r>
        <w:rPr>
          <w:rStyle w:val="NormalTok"/>
        </w:rPr>
        <w:t xml:space="preserve">  assertions[] {</w:t>
      </w:r>
      <w:r>
        <w:br/>
      </w:r>
      <w:r>
        <w:rPr>
          <w:rStyle w:val="NormalTok"/>
        </w:rPr>
        <w:t xml:space="preserve">    id                        </w:t>
      </w:r>
      <w:r>
        <w:rPr>
          <w:rStyle w:val="CommentTok"/>
        </w:rPr>
        <w:t xml:space="preserve">// STABLE SEMANTIC identity — `&lt;scenarioId&gt;.&lt;type&gt;.&lt;subject&gt;`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(e.g. `auth-neg-wrong-password.text.login_error`). `subject`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is the canonical `target`, else the `@page.*`/`@messages.*`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ref name, else the bare type. DERIVED FROM MEANING, never from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array position — so Coverage / Healing / Replay / Analytics can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reference a check durably even when `order` changes. Collisions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within a node get a deterministic `#2`/`#3` suffix.</w:t>
      </w:r>
      <w:r>
        <w:br/>
      </w:r>
      <w:r>
        <w:rPr>
          <w:rStyle w:val="NormalTok"/>
        </w:rPr>
        <w:t xml:space="preserve">    order                     </w:t>
      </w:r>
      <w:r>
        <w:rPr>
          <w:rStyle w:val="CommentTok"/>
        </w:rPr>
        <w:t xml:space="preserve">// 0-based verification order (array is authoritative for SEQUENCE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only — identity lives in `id`, NOT here)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FROZEN grammar (11): url | visible | hidden | enabled | disabled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| checked | unchecked | text | value | count | attribute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(success/failure/login/logout are SCENARIOS, never assertion types)</w:t>
      </w:r>
      <w:r>
        <w:br/>
      </w:r>
      <w:r>
        <w:rPr>
          <w:rStyle w:val="NormalTok"/>
        </w:rPr>
        <w:t xml:space="preserve">    target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CANONICAL element identity (app-neutral semantic key, e.g.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`login_error` — NOT a raw locator). Absent for page-level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checks (`url`). The Execution Resolver grounds it at emit time.</w:t>
      </w:r>
      <w:r>
        <w:br/>
      </w:r>
      <w:r>
        <w:rPr>
          <w:rStyle w:val="NormalTok"/>
        </w:rPr>
        <w:t xml:space="preserve">    expected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the EXPECTED literal (`type=password`, `6`) OR a symbolic reference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the resolver grounds: `@page.&lt;name&gt;` → a concrete URL/route, or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`@messages.&lt;name&gt;` → concrete UI copy. Named `expected` (not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`value`) because assertions compare actual-vs-expected; actions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consume `value`, assertions verify `expected`.</w:t>
      </w:r>
      <w:r>
        <w:br/>
      </w:r>
      <w:r>
        <w:rPr>
          <w:rStyle w:val="NormalTok"/>
        </w:rPr>
        <w:t xml:space="preserve">    optional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check is skipped (count-guarded) when its target is absent</w:t>
      </w:r>
      <w:r>
        <w:br/>
      </w:r>
      <w:r>
        <w:rPr>
          <w:rStyle w:val="NormalTok"/>
        </w:rPr>
        <w:t xml:space="preserve">    afterAction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The producing action's EXACT `id` (`&lt;scenarioId&gt;.&lt;action&gt;.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&lt;target&gt;`, e.g. `auth-pos-valid.click.login_button`) — the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SAME string stored in `actions[].id`, never an index, never a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derived slug. Answers "which step produced this outcome?" so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Replay / Healing / the execution timeline can say "after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clicking Login, expected the inventory page". Resolve by plain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equality: node.actions.find(a =&gt; a.id === afterAction) — no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helper, no computation. Absent when the check is not tied to a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materialized step.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7. QA METADATA + PROVENANCE ─────────────  diagnostic / classification</w:t>
      </w:r>
      <w:r>
        <w:br/>
      </w:r>
      <w:r>
        <w:rPr>
          <w:rStyle w:val="NormalTok"/>
        </w:rPr>
        <w:t xml:space="preserve">  coverageType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severity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riskArea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automationReady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automationComplexity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selectorAvailability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sourceEvidence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grounded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expectedResults            </w:t>
      </w:r>
      <w:r>
        <w:rPr>
          <w:rStyle w:val="CommentTok"/>
        </w:rPr>
        <w:t xml:space="preserve">// human-readable outcomes (superseded for execution by §6)</w:t>
      </w:r>
      <w:r>
        <w:br/>
      </w:r>
      <w:r>
        <w:rPr>
          <w:rStyle w:val="NormalTok"/>
        </w:rPr>
        <w:t xml:space="preserve">  dependencies               </w:t>
      </w:r>
      <w:r>
        <w:rPr>
          <w:rStyle w:val="CommentTok"/>
        </w:rPr>
        <w:t xml:space="preserve">// typed edges live on the graph; per-node refs here if needed</w:t>
      </w:r>
      <w:r>
        <w:br/>
      </w:r>
      <w:r>
        <w:rPr>
          <w:rStyle w:val="NormalTok"/>
        </w:rPr>
        <w:t xml:space="preserve">  metadata                   </w:t>
      </w:r>
      <w:r>
        <w:rPr>
          <w:rStyle w:val="CommentTok"/>
        </w:rPr>
        <w:t xml:space="preserve">// confidence, timings, telemetry — never behaviour-bearing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Note on section slots:</w:t>
      </w:r>
      <w:r>
        <w:t xml:space="preserve"> </w:t>
      </w:r>
      <w:r>
        <w:rPr>
          <w:rStyle w:val="VerbatimChar"/>
        </w:rPr>
        <w:t xml:space="preserve">actions[]</w:t>
      </w:r>
      <w:r>
        <w:t xml:space="preserve"> </w:t>
      </w:r>
      <w:r>
        <w:t xml:space="preserve">(2D.3) and</w:t>
      </w:r>
      <w:r>
        <w:t xml:space="preserve"> </w:t>
      </w:r>
      <w:r>
        <w:rPr>
          <w:rStyle w:val="VerbatimChar"/>
        </w:rPr>
        <w:t xml:space="preserve">assertions[]</w:t>
      </w:r>
      <w:r>
        <w:t xml:space="preserve"> </w:t>
      </w:r>
      <w:r>
        <w:t xml:space="preserve">(2D.4) are now</w:t>
      </w:r>
      <w:r>
        <w:t xml:space="preserve"> </w:t>
      </w:r>
      <w:r>
        <w:rPr>
          <w:bCs/>
          <w:b/>
        </w:rPr>
        <w:t xml:space="preserve">populated in 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remains</w:t>
      </w:r>
      <w:r>
        <w:t xml:space="preserve"> </w:t>
      </w:r>
      <w:r>
        <w:rPr>
          <w:bCs/>
          <w:b/>
        </w:rPr>
        <w:t xml:space="preserve">reserved, not yet in code</w:t>
      </w:r>
      <w:r>
        <w:t xml:space="preserve">. The node’s invariant (</w:t>
      </w:r>
      <w:r>
        <w:t xml:space="preserve">“</w:t>
      </w:r>
      <w:r>
        <w:t xml:space="preserve">every field must serve ≥2</w:t>
      </w:r>
      <w:r>
        <w:t xml:space="preserve"> </w:t>
      </w:r>
      <w:r>
        <w:t xml:space="preserve">consumers</w:t>
      </w:r>
      <w:r>
        <w:t xml:space="preserve">”</w:t>
      </w:r>
      <w:r>
        <w:t xml:space="preserve">) means each lands in the PR that also adds its first consumer —</w:t>
      </w:r>
      <w:r>
        <w:t xml:space="preserve"> </w:t>
      </w:r>
      <w:r>
        <w:rPr>
          <w:rStyle w:val="VerbatimChar"/>
        </w:rPr>
        <w:t xml:space="preserve">actions[]</w:t>
      </w:r>
      <w:r>
        <w:t xml:space="preserve"> </w:t>
      </w:r>
      <w:r>
        <w:t xml:space="preserve">in 2D.3,</w:t>
      </w:r>
      <w:r>
        <w:t xml:space="preserve"> </w:t>
      </w:r>
      <w:r>
        <w:rPr>
          <w:rStyle w:val="VerbatimChar"/>
        </w:rPr>
        <w:t xml:space="preserve">assertions[]</w:t>
      </w:r>
      <w:r>
        <w:t xml:space="preserve"> </w:t>
      </w:r>
      <w:r>
        <w:t xml:space="preserve">in 2D.4, and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when a second consumer beyond the Dataset Resolver needs it</w:t>
      </w:r>
      <w:r>
        <w:t xml:space="preserve"> </w:t>
      </w:r>
      <w:r>
        <w:t xml:space="preserve">(env/browser/locale requirements). Today the data ROLE requirement still lives in</w:t>
      </w:r>
      <w:r>
        <w:t xml:space="preserve"> </w:t>
      </w:r>
      <w:r>
        <w:rPr>
          <w:rStyle w:val="VerbatimChar"/>
        </w:rPr>
        <w:t xml:space="preserve">semantics.requiredDataRole</w:t>
      </w:r>
      <w:r>
        <w:t xml:space="preserve">; it migrates to</w:t>
      </w:r>
      <w:r>
        <w:t xml:space="preserve"> </w:t>
      </w:r>
      <w:r>
        <w:rPr>
          <w:rStyle w:val="VerbatimChar"/>
        </w:rPr>
        <w:t xml:space="preserve">resources.dataRoles</w:t>
      </w:r>
      <w:r>
        <w:t xml:space="preserve"> </w:t>
      </w:r>
      <w:r>
        <w:t xml:space="preserve">when the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section lands.</w:t>
      </w:r>
      <w:r>
        <w:t xml:space="preserve"> </w:t>
      </w:r>
      <w:r>
        <w:t xml:space="preserve">This document froze</w:t>
      </w:r>
      <w:r>
        <w:t xml:space="preserve"> </w:t>
      </w:r>
      <w:r>
        <w:rPr>
          <w:iCs/>
          <w:i/>
        </w:rPr>
        <w:t xml:space="preserve">where each goes and what it contains</w:t>
      </w:r>
      <w:r>
        <w:t xml:space="preserve"> </w:t>
      </w:r>
      <w:r>
        <w:t xml:space="preserve">so those PRs are pure fills, not redesigns.</w:t>
      </w:r>
    </w:p>
    <w:p>
      <w:r>
        <w:pict>
          <v:rect style="width:0;height:1.5pt" o:hralign="center" o:hrstd="t" o:hr="t"/>
        </w:pict>
      </w:r>
    </w:p>
    <w:bookmarkEnd w:id="21"/>
    <w:bookmarkStart w:id="24" w:name="Xb716cf7b4e3ee475a61c16b288672ddb27e4e13"/>
    <w:p>
      <w:pPr>
        <w:pStyle w:val="Heading2"/>
      </w:pPr>
      <w:r>
        <w:t xml:space="preserve">3. Placement rules — what belongs in each section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73"/>
        <w:gridCol w:w="1141"/>
        <w:gridCol w:w="2349"/>
        <w:gridCol w:w="2214"/>
        <w:gridCol w:w="11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put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Which scenario is this?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id: "auth-neg-wrong-password"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run-varying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does it fundamentally mean?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variableUnderTest: "password"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 values, locators,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does it NEED to run?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dataRoles: ["registered_user"]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resolved/selected values (those are execution)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runtime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did THIS run actually use?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resolvedDataset: {username,…}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that changes identity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steps execute, in order?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{action:"fill", target:"username"}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 values inline (use</w:t>
            </w:r>
            <w:r>
              <w:t xml:space="preserve"> </w:t>
            </w:r>
            <w:r>
              <w:rPr>
                <w:rStyle w:val="VerbatimChar"/>
              </w:rPr>
              <w:t xml:space="preserve">@dataset.*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assertions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outcomes are verified?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{type:"url", expected:"@page.inventory"}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prose like</w:t>
            </w:r>
            <w:r>
              <w:t xml:space="preserve"> </w:t>
            </w:r>
            <w:r>
              <w:t xml:space="preserve">“</w:t>
            </w:r>
            <w:r>
              <w:t xml:space="preserve">login succeeds</w:t>
            </w:r>
            <w:r>
              <w:t xml:space="preserve">”</w:t>
            </w:r>
            <w:r>
              <w:t xml:space="preserve">; concrete URLs/copy (</w:t>
            </w:r>
            <w:r>
              <w:rPr>
                <w:rStyle w:val="VerbatimChar"/>
              </w:rPr>
              <w:t xml:space="preserve">/inventory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"Bad password"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diagnostic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How confident / how measured?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confidence: 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behaviour-bearing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three-question separation</w:t>
      </w:r>
      <w:r>
        <w:t xml:space="preserve"> </w:t>
      </w:r>
      <w:r>
        <w:t xml:space="preserve">— the reason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 </w:t>
      </w:r>
      <w:r>
        <w:t xml:space="preserve">are distinct sections: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15"/>
        <w:gridCol w:w="1156"/>
        <w:gridCol w:w="284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does this scenario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mean</w:t>
            </w:r>
            <w:r>
              <w:rPr>
                <w:iCs/>
                <w:i/>
              </w:rP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under test =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does this scenario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need</w:t>
            </w:r>
            <w:r>
              <w:rPr>
                <w:iCs/>
                <w:i/>
              </w:rP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registered user, chromium, en-US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did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this run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actually use?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standard_user, Chrome 139, en-US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resources</w:t>
      </w:r>
      <w:r>
        <w:t xml:space="preserve"> </w:t>
      </w:r>
      <w:r>
        <w:t xml:space="preserve">is the immutable</w:t>
      </w:r>
      <w:r>
        <w:t xml:space="preserve"> </w:t>
      </w:r>
      <w:r>
        <w:rPr>
          <w:iCs/>
          <w:i/>
        </w:rPr>
        <w:t xml:space="preserve">requirement</w:t>
      </w:r>
      <w:r>
        <w:t xml:space="preserve"> </w:t>
      </w:r>
      <w:r>
        <w:t xml:space="preserve">(</w:t>
      </w:r>
      <w:r>
        <w:t xml:space="preserve">“</w:t>
      </w:r>
      <w:r>
        <w:t xml:space="preserve">I need a registered user</w:t>
      </w:r>
      <w:r>
        <w:t xml:space="preserve">”</w:t>
      </w:r>
      <w:r>
        <w:t xml:space="preserve">);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 </w:t>
      </w:r>
      <w:r>
        <w:t xml:space="preserve">is the mutable</w:t>
      </w:r>
      <w:r>
        <w:t xml:space="preserve"> </w:t>
      </w:r>
      <w:r>
        <w:rPr>
          <w:iCs/>
          <w:i/>
        </w:rPr>
        <w:t xml:space="preserve">resolution</w:t>
      </w:r>
      <w:r>
        <w:t xml:space="preserve"> </w:t>
      </w:r>
      <w:r>
        <w:t xml:space="preserve">(</w:t>
      </w:r>
      <w:r>
        <w:t xml:space="preserve">“</w:t>
      </w:r>
      <w:r>
        <w:t xml:space="preserve">this run used standard_user</w:t>
      </w:r>
      <w:r>
        <w:t xml:space="preserve">”</w:t>
      </w:r>
      <w:r>
        <w:t xml:space="preserve">). They are different abstractions and must never be merged.</w:t>
      </w:r>
      <w:r>
        <w:t xml:space="preserve"> </w:t>
      </w:r>
      <w:r>
        <w:t xml:space="preserve">This is exactly why</w:t>
      </w:r>
      <w:r>
        <w:t xml:space="preserve"> </w:t>
      </w:r>
      <w:r>
        <w:rPr>
          <w:rStyle w:val="VerbatimChar"/>
        </w:rPr>
        <w:t xml:space="preserve">requiredDataRole</w:t>
      </w:r>
      <w:r>
        <w:t xml:space="preserve"> </w:t>
      </w:r>
      <w:r>
        <w:t xml:space="preserve">(the need) and</w:t>
      </w:r>
      <w:r>
        <w:t xml:space="preserve"> </w:t>
      </w:r>
      <w:r>
        <w:rPr>
          <w:rStyle w:val="VerbatimChar"/>
        </w:rPr>
        <w:t xml:space="preserve">resolvedDataset</w:t>
      </w:r>
      <w:r>
        <w:t xml:space="preserve"> </w:t>
      </w:r>
      <w:r>
        <w:t xml:space="preserve">(the resolution) cannot share a</w:t>
      </w:r>
      <w:r>
        <w:t xml:space="preserve"> </w:t>
      </w:r>
      <w:r>
        <w:t xml:space="preserve">section.</w:t>
      </w:r>
    </w:p>
    <w:bookmarkStart w:id="22" w:name="X3d6d6196d66a733212055c5477bcead159a3c08"/>
    <w:p>
      <w:pPr>
        <w:pStyle w:val="Heading3"/>
      </w:pPr>
      <w:r>
        <w:t xml:space="preserve">The decision test (apply to every new field)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it change if the same scenario runs with a different dataset / env / browser?</w:t>
      </w:r>
      <w:r>
        <w:t xml:space="preserve"> </w:t>
      </w:r>
      <w:r>
        <w:t xml:space="preserve">→ YES → is it the</w:t>
      </w:r>
      <w:r>
        <w:t xml:space="preserve"> </w:t>
      </w:r>
      <w:r>
        <w:rPr>
          <w:iCs/>
          <w:i/>
        </w:rPr>
        <w:t xml:space="preserve">requirement</w:t>
      </w:r>
      <w:r>
        <w:t xml:space="preserve"> </w:t>
      </w:r>
      <w:r>
        <w:t xml:space="preserve">(immutable need) or the</w:t>
      </w:r>
      <w:r>
        <w:t xml:space="preserve"> </w:t>
      </w:r>
      <w:r>
        <w:rPr>
          <w:iCs/>
          <w:i/>
        </w:rPr>
        <w:t xml:space="preserve">resolved value</w:t>
      </w:r>
      <w:r>
        <w:t xml:space="preserve"> </w:t>
      </w:r>
      <w:r>
        <w:t xml:space="preserve">(this run)?</w:t>
      </w:r>
      <w:r>
        <w:t xml:space="preserve"> </w:t>
      </w:r>
      <w:r>
        <w:t xml:space="preserve">→ requirement →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; resolved value →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. NO → continue.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it a value the run produces or measures (never an input)?</w:t>
      </w:r>
      <w:r>
        <w:t xml:space="preserve"> </w:t>
      </w:r>
      <w:r>
        <w:t xml:space="preserve">→ YES →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. NO → continue.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it a step the browser performs?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it an outcome the test verifies?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assertions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it define what the scenario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means</w:t>
      </w:r>
      <w:r>
        <w:rPr>
          <w:bCs/>
          <w:b/>
        </w:rPr>
        <w:t xml:space="preserve"> </w:t>
      </w:r>
      <w:r>
        <w:rPr>
          <w:bCs/>
          <w:b/>
        </w:rPr>
        <w:t xml:space="preserve">independent of any run?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it identify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which</w:t>
      </w:r>
      <w:r>
        <w:rPr>
          <w:bCs/>
          <w:b/>
        </w:rPr>
        <w:t xml:space="preserve"> </w:t>
      </w:r>
      <w:r>
        <w:rPr>
          <w:bCs/>
          <w:b/>
        </w:rPr>
        <w:t xml:space="preserve">scenario this is?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identity</w:t>
      </w:r>
      <w:r>
        <w:t xml:space="preserve">.</w:t>
      </w:r>
    </w:p>
    <w:p>
      <w:pPr>
        <w:pStyle w:val="FirstParagraph"/>
      </w:pPr>
      <w:r>
        <w:t xml:space="preserve">If a field seems to fit two sections, it is probably two fields. Split it. (The canonical example:</w:t>
      </w:r>
      <w:r>
        <w:t xml:space="preserve"> </w:t>
      </w:r>
      <w:r>
        <w:rPr>
          <w:rStyle w:val="VerbatimChar"/>
        </w:rPr>
        <w:t xml:space="preserve">requiredDataRole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dataRoles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requirement; the record it resolves to is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.)</w:t>
      </w:r>
    </w:p>
    <w:bookmarkEnd w:id="22"/>
    <w:bookmarkStart w:id="23" w:name="hard-invariants-still-enforced"/>
    <w:p>
      <w:pPr>
        <w:pStyle w:val="Heading3"/>
      </w:pPr>
      <w:r>
        <w:t xml:space="preserve">Hard invariants (still enforced)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ROLE requirement is never a resolved dataset.</w:t>
      </w:r>
      <w:r>
        <w:t xml:space="preserve"> </w:t>
      </w:r>
      <w:r>
        <w:t xml:space="preserve">The data-role requirement (</w:t>
      </w:r>
      <w:r>
        <w:rPr>
          <w:rStyle w:val="VerbatimChar"/>
        </w:rPr>
        <w:t xml:space="preserve">semantics.requiredDataRole</w:t>
      </w:r>
      <w:r>
        <w:t xml:space="preserve"> </w:t>
      </w:r>
      <w:r>
        <w:t xml:space="preserve">today,</w:t>
      </w:r>
      <w:r>
        <w:t xml:space="preserve"> </w:t>
      </w:r>
      <w:r>
        <w:rPr>
          <w:rStyle w:val="VerbatimChar"/>
        </w:rPr>
        <w:t xml:space="preserve">resources.dataRoles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lands) is an immutable NEED. The Dataset Resolver maps role</w:t>
      </w:r>
      <w:r>
        <w:t xml:space="preserve"> </w:t>
      </w:r>
      <w:r>
        <w:t xml:space="preserve">→ record; the resolved record lands in</w:t>
      </w:r>
      <w:r>
        <w:t xml:space="preserve"> </w:t>
      </w:r>
      <w:r>
        <w:rPr>
          <w:rStyle w:val="VerbatimChar"/>
        </w:rPr>
        <w:t xml:space="preserve">execution.resolvedDataset</w:t>
      </w:r>
      <w:r>
        <w:t xml:space="preserve">. A resolved record must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appear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— requirement and resolution are different abstractions.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target</w:t>
      </w:r>
      <w:r>
        <w:rPr>
          <w:bCs/>
          <w:b/>
        </w:rPr>
        <w:t xml:space="preserve"> </w:t>
      </w:r>
      <w:r>
        <w:rPr>
          <w:bCs/>
          <w:b/>
        </w:rPr>
        <w:t xml:space="preserve">is a CANONICAL, application-neutral semantic identity — never app vocabulary and never a raw</w:t>
      </w:r>
      <w:r>
        <w:rPr>
          <w:bCs/>
          <w:b/>
        </w:rPr>
        <w:t xml:space="preserve"> </w:t>
      </w:r>
      <w:r>
        <w:rPr>
          <w:bCs/>
          <w:b/>
        </w:rPr>
        <w:t xml:space="preserve">locator.</w:t>
      </w:r>
      <w:r>
        <w:t xml:space="preserve"> </w:t>
      </w:r>
      <w:r>
        <w:t xml:space="preserve">The KB authors canonical targets (</w:t>
      </w:r>
      <w:r>
        <w:rPr>
          <w:rStyle w:val="VerbatimChar"/>
        </w:rPr>
        <w:t xml:space="preserve">username</w:t>
      </w:r>
      <w:r>
        <w:t xml:space="preserve">), the Builder copies them VERBATIM (it does NOT</w:t>
      </w:r>
      <w:r>
        <w:t xml:space="preserve"> </w:t>
      </w:r>
      <w:r>
        <w:t xml:space="preserve">translate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email_input</w:t>
      </w:r>
      <w:r>
        <w:t xml:space="preserve">), and the</w:t>
      </w:r>
      <w:r>
        <w:t xml:space="preserve"> </w:t>
      </w:r>
      <w:r>
        <w:rPr>
          <w:bCs/>
          <w:b/>
        </w:rPr>
        <w:t xml:space="preserve">Execution Resolver</w:t>
      </w:r>
      <w:r>
        <w:t xml:space="preserve"> </w:t>
      </w:r>
      <w:r>
        <w:t xml:space="preserve">in Script Gen grounds canonical →</w:t>
      </w:r>
      <w:r>
        <w:t xml:space="preserve"> </w:t>
      </w:r>
      <w:r>
        <w:t xml:space="preserve">app selector → Playwright locator at emit time. This keeps the graph framework- and app-neutral: if the</w:t>
      </w:r>
      <w:r>
        <w:t xml:space="preserve"> </w:t>
      </w:r>
      <w:r>
        <w:t xml:space="preserve">app renames a field, only the resolver changes — the graph never regenerates.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Actions are STATE-CHANGING verbs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navigate</w:t>
      </w:r>
      <w:r>
        <w:t xml:space="preserve">/</w:t>
      </w:r>
      <w:r>
        <w:rPr>
          <w:rStyle w:val="VerbatimChar"/>
        </w:rPr>
        <w:t xml:space="preserve">fill</w:t>
      </w:r>
      <w:r>
        <w:t xml:space="preserve">/</w:t>
      </w:r>
      <w:r>
        <w:rPr>
          <w:rStyle w:val="VerbatimChar"/>
        </w:rPr>
        <w:t xml:space="preserve">click</w:t>
      </w:r>
      <w:r>
        <w:t xml:space="preserve">/</w:t>
      </w:r>
      <w:r>
        <w:rPr>
          <w:rStyle w:val="VerbatimChar"/>
        </w:rPr>
        <w:t xml:space="preserve">check</w:t>
      </w:r>
      <w:r>
        <w:t xml:space="preserve">/</w:t>
      </w:r>
      <w:r>
        <w:rPr>
          <w:rStyle w:val="VerbatimChar"/>
        </w:rPr>
        <w:t xml:space="preserve">uncheck</w:t>
      </w:r>
      <w:r>
        <w:t xml:space="preserve">/</w:t>
      </w:r>
      <w:r>
        <w:rPr>
          <w:rStyle w:val="VerbatimChar"/>
        </w:rPr>
        <w:t xml:space="preserve">select</w:t>
      </w:r>
      <w:r>
        <w:t xml:space="preserve">/</w:t>
      </w:r>
      <w:r>
        <w:rPr>
          <w:rStyle w:val="VerbatimChar"/>
        </w:rPr>
        <w:t xml:space="preserve">upload</w:t>
      </w:r>
      <w:r>
        <w:t xml:space="preserve">).</w:t>
      </w:r>
      <w:r>
        <w:t xml:space="preserve"> </w:t>
      </w:r>
      <w:r>
        <w:t xml:space="preserve">There is deliberately no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action — a scenario’s expected outcomes are Assertions (§6), a separate</w:t>
      </w:r>
      <w:r>
        <w:t xml:space="preserve"> </w:t>
      </w:r>
      <w:r>
        <w:t xml:space="preserve">concern. Actions</w:t>
      </w:r>
      <w:r>
        <w:t xml:space="preserve"> </w:t>
      </w:r>
      <w:r>
        <w:rPr>
          <w:iCs/>
          <w:i/>
        </w:rPr>
        <w:t xml:space="preserve">do</w:t>
      </w:r>
      <w:r>
        <w:t xml:space="preserve">; assertions</w:t>
      </w:r>
      <w:r>
        <w:t xml:space="preserve"> </w:t>
      </w:r>
      <w:r>
        <w:rPr>
          <w:iCs/>
          <w:i/>
        </w:rPr>
        <w:t xml:space="preserve">check</w:t>
      </w:r>
      <w:r>
        <w:t xml:space="preserve">. Mixing them was explicitly rejected.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value</w:t>
      </w:r>
      <w:r>
        <w:rPr>
          <w:bCs/>
          <w:b/>
        </w:rPr>
        <w:t xml:space="preserve"> </w:t>
      </w:r>
      <w:r>
        <w:rPr>
          <w:bCs/>
          <w:b/>
        </w:rPr>
        <w:t xml:space="preserve">may be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@dataset.*</w:t>
      </w:r>
      <w:r>
        <w:rPr>
          <w:bCs/>
          <w:b/>
        </w:rPr>
        <w:t xml:space="preserve"> </w:t>
      </w:r>
      <w:r>
        <w:rPr>
          <w:bCs/>
          <w:b/>
        </w:rPr>
        <w:t xml:space="preserve">reference.</w:t>
      </w:r>
      <w:r>
        <w:t xml:space="preserve"> </w:t>
      </w:r>
      <w:r>
        <w:t xml:space="preserve">Actions reference execution data symbolically so the same</w:t>
      </w:r>
      <w:r>
        <w:t xml:space="preserve"> </w:t>
      </w:r>
      <w:r>
        <w:t xml:space="preserve">action list is reusable across datasets — the value is bound from</w:t>
      </w:r>
      <w:r>
        <w:t xml:space="preserve"> </w:t>
      </w:r>
      <w:r>
        <w:rPr>
          <w:rStyle w:val="VerbatimChar"/>
        </w:rPr>
        <w:t xml:space="preserve">execution.resolvedDataset</w:t>
      </w:r>
      <w:r>
        <w:t xml:space="preserve"> </w:t>
      </w:r>
      <w:r>
        <w:t xml:space="preserve">at emit time.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Assertions use a FROZEN grammar of 11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unchecked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). This is a checkable-property</w:t>
      </w:r>
      <w:r>
        <w:t xml:space="preserve"> </w:t>
      </w:r>
      <w:r>
        <w:t xml:space="preserve">vocabulary, NOT a scenario vocabulary: there is deliberately no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logout</w:t>
      </w:r>
      <w:r>
        <w:t xml:space="preserve"> </w:t>
      </w:r>
      <w:r>
        <w:t xml:space="preserve">type — those are</w:t>
      </w:r>
      <w:r>
        <w:t xml:space="preserve"> </w:t>
      </w:r>
      <w:r>
        <w:rPr>
          <w:iCs/>
          <w:i/>
        </w:rPr>
        <w:t xml:space="preserve">scenarios</w:t>
      </w:r>
      <w:r>
        <w:t xml:space="preserve"> </w:t>
      </w:r>
      <w:r>
        <w:t xml:space="preserve">whose outcome decomposes into these primitive checks. Adding a type is a</w:t>
      </w:r>
      <w:r>
        <w:t xml:space="preserve"> </w:t>
      </w:r>
      <w:r>
        <w:t xml:space="preserve">reviewed schema change, never an ad-hoc edit.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Assertion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expected</w:t>
      </w:r>
      <w:r>
        <w:rPr>
          <w:bCs/>
          <w:b/>
        </w:rPr>
        <w:t xml:space="preserve"> </w:t>
      </w:r>
      <w:r>
        <w:rPr>
          <w:bCs/>
          <w:b/>
        </w:rPr>
        <w:t xml:space="preserve">may be a SYMBOLIC reference the resolver grounds.</w:t>
      </w:r>
      <w:r>
        <w:t xml:space="preserve"> </w:t>
      </w:r>
      <w:r>
        <w:rPr>
          <w:rStyle w:val="VerbatimChar"/>
        </w:rPr>
        <w:t xml:space="preserve">@page.&lt;name&gt;</w:t>
      </w:r>
      <w:r>
        <w:t xml:space="preserve"> </w:t>
      </w:r>
      <w:r>
        <w:t xml:space="preserve">resolves to a</w:t>
      </w:r>
      <w:r>
        <w:t xml:space="preserve"> </w:t>
      </w:r>
      <w:r>
        <w:t xml:space="preserve">concrete URL/route and</w:t>
      </w:r>
      <w:r>
        <w:t xml:space="preserve"> </w:t>
      </w:r>
      <w:r>
        <w:rPr>
          <w:rStyle w:val="VerbatimChar"/>
        </w:rPr>
        <w:t xml:space="preserve">@messages.&lt;name&gt;</w:t>
      </w:r>
      <w:r>
        <w:t xml:space="preserve"> </w:t>
      </w:r>
      <w:r>
        <w:t xml:space="preserve">to concrete UI copy — both via the Execution Resolver’s App</w:t>
      </w:r>
      <w:r>
        <w:t xml:space="preserve"> </w:t>
      </w:r>
      <w:r>
        <w:t xml:space="preserve">Knowledge map in Script Gen, never in the graph. This keeps the graph application-neutral: the same</w:t>
      </w:r>
      <w:r>
        <w:t xml:space="preserve"> </w:t>
      </w:r>
      <w:r>
        <w:t xml:space="preserve">assertion set works for any app, and rewording a message or renaming a route re-runs only the resolver.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 </w:t>
      </w:r>
      <w:r>
        <w:t xml:space="preserve">is encoded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type=password</w:t>
      </w:r>
      <w:r>
        <w:t xml:space="preserve">). An unresolved reference</w:t>
      </w:r>
      <w:r>
        <w:t xml:space="preserve"> </w:t>
      </w:r>
      <w:r>
        <w:t xml:space="preserve">DEGRADES safely (a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check falls back to a visibility check) rather than emitting invented copy.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Assertion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id</w:t>
      </w:r>
      <w:r>
        <w:rPr>
          <w:bCs/>
          <w:b/>
        </w:rPr>
        <w:t xml:space="preserve"> </w:t>
      </w:r>
      <w:r>
        <w:rPr>
          <w:bCs/>
          <w:b/>
        </w:rPr>
        <w:t xml:space="preserve">is STABLE and SEMANTIC, never positional.</w:t>
      </w:r>
      <w:r>
        <w:t xml:space="preserve"> </w:t>
      </w:r>
      <w:r>
        <w:t xml:space="preserve">The builder derives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from the check’s</w:t>
      </w:r>
      <w:r>
        <w:t xml:space="preserve"> </w:t>
      </w:r>
      <w:r>
        <w:rPr>
          <w:iCs/>
          <w:i/>
        </w:rPr>
        <w:t xml:space="preserve">meaning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&lt;scenarioId&gt;.&lt;type&gt;.&lt;subject&gt;</w:t>
      </w:r>
      <w:r>
        <w:t xml:space="preserve"> </w:t>
      </w:r>
      <w:r>
        <w:t xml:space="preserve">— not its array index. So a durable consumer (Coverage,</w:t>
      </w:r>
      <w:r>
        <w:t xml:space="preserve"> </w:t>
      </w:r>
      <w:r>
        <w:t xml:space="preserve">Healing, Replay, Analytics) can reference</w:t>
      </w:r>
      <w:r>
        <w:t xml:space="preserve"> </w:t>
      </w:r>
      <w:r>
        <w:t xml:space="preserve">“</w:t>
      </w:r>
      <w:r>
        <w:t xml:space="preserve">the login-error text check</w:t>
      </w:r>
      <w:r>
        <w:t xml:space="preserve">”</w:t>
      </w:r>
      <w:r>
        <w:t xml:space="preserve"> </w:t>
      </w:r>
      <w:r>
        <w:t xml:space="preserve">by id and keep hitting the same</w:t>
      </w:r>
      <w:r>
        <w:t xml:space="preserve"> </w:t>
      </w:r>
      <w:r>
        <w:t xml:space="preserve">check even after assertions are reordered, inserted, or removed.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carries sequence ONLY; identity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id</w:t>
      </w:r>
      <w:r>
        <w:t xml:space="preserve">. This is why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is free to change without breaking references, and why the builder must</w:t>
      </w:r>
      <w:r>
        <w:t xml:space="preserve"> </w:t>
      </w:r>
      <w:r>
        <w:t xml:space="preserve">never fall back to</w:t>
      </w:r>
      <w:r>
        <w:t xml:space="preserve"> </w:t>
      </w:r>
      <w:r>
        <w:rPr>
          <w:rStyle w:val="VerbatimChar"/>
        </w:rPr>
        <w:t xml:space="preserve">:a:&lt;index&gt;</w:t>
      </w:r>
      <w:r>
        <w:t xml:space="preserve"> </w:t>
      </w:r>
      <w:r>
        <w:t xml:space="preserve">ids.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Every assertion knows which STEP produced it — by identity, not position.</w:t>
      </w:r>
      <w:r>
        <w:t xml:space="preserve"> </w:t>
      </w:r>
      <w:r>
        <w:t xml:space="preserve">An assertion may carry</w:t>
      </w:r>
      <w:r>
        <w:t xml:space="preserve"> </w:t>
      </w:r>
      <w:r>
        <w:rPr>
          <w:rStyle w:val="VerbatimChar"/>
        </w:rPr>
        <w:t xml:space="preserve">afterAction</w:t>
      </w:r>
      <w:r>
        <w:t xml:space="preserve">, holding the producing action’s EXACT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— the same</w:t>
      </w:r>
      <w:r>
        <w:t xml:space="preserve"> </w:t>
      </w:r>
      <w:r>
        <w:rPr>
          <w:rStyle w:val="VerbatimChar"/>
        </w:rPr>
        <w:t xml:space="preserve">&lt;scenarioId&gt;.&lt;action&gt;.&lt;target&gt;</w:t>
      </w:r>
      <w:r>
        <w:t xml:space="preserve"> </w:t>
      </w:r>
      <w:r>
        <w:t xml:space="preserve">string</w:t>
      </w:r>
      <w:r>
        <w:t xml:space="preserve"> </w:t>
      </w:r>
      <w:r>
        <w:t xml:space="preserve">stored in</w:t>
      </w:r>
      <w:r>
        <w:t xml:space="preserve"> </w:t>
      </w:r>
      <w:r>
        <w:rPr>
          <w:rStyle w:val="VerbatimChar"/>
        </w:rPr>
        <w:t xml:space="preserve">actions[].id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auth-pos-valid.click.login_button</w:t>
      </w:r>
      <w:r>
        <w:t xml:space="preserve">), never an array index and never a</w:t>
      </w:r>
      <w:r>
        <w:t xml:space="preserve"> </w:t>
      </w:r>
      <w:r>
        <w:t xml:space="preserve">derived slug. Resolve it by plain equality (</w:t>
      </w:r>
      <w:r>
        <w:rPr>
          <w:rStyle w:val="VerbatimChar"/>
        </w:rPr>
        <w:t xml:space="preserve">node.actions.find(a =&gt; a.id === afterAction)</w:t>
      </w:r>
      <w:r>
        <w:t xml:space="preserve">), so</w:t>
      </w:r>
      <w:r>
        <w:t xml:space="preserve"> </w:t>
      </w:r>
      <w:r>
        <w:t xml:space="preserve">“</w:t>
      </w:r>
      <w:r>
        <w:t xml:space="preserve">the check</w:t>
      </w:r>
      <w:r>
        <w:t xml:space="preserve"> </w:t>
      </w:r>
      <w:r>
        <w:t xml:space="preserve">after the Login click</w:t>
      </w:r>
      <w:r>
        <w:t xml:space="preserve">”</w:t>
      </w:r>
      <w:r>
        <w:t xml:space="preserve"> </w:t>
      </w:r>
      <w:r>
        <w:t xml:space="preserve">keeps resolving to the same step even when actions are reordered or a step is</w:t>
      </w:r>
      <w:r>
        <w:t xml:space="preserve"> </w:t>
      </w:r>
      <w:r>
        <w:t xml:space="preserve">inserted. Because both sides are the one identity, the join needs no helper and no computation. This is what lets Replay, Healing, the execution timeline, and root-cause explanations say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after clicking Login, expected the inventory page, but stayed on Login</w:t>
      </w:r>
      <w:r>
        <w:rPr>
          <w:iCs/>
          <w:i/>
        </w:rPr>
        <w:t xml:space="preserve">”</w:t>
      </w:r>
      <w:r>
        <w:t xml:space="preserve"> </w:t>
      </w:r>
      <w:r>
        <w:t xml:space="preserve">instead of a bare</w:t>
      </w:r>
      <w:r>
        <w:t xml:space="preserve"> </w:t>
      </w:r>
      <w:r>
        <w:t xml:space="preserve">“</w:t>
      </w:r>
      <w:r>
        <w:t xml:space="preserve">assertion</w:t>
      </w:r>
      <w:r>
        <w:t xml:space="preserve"> </w:t>
      </w:r>
      <w:r>
        <w:t xml:space="preserve">failed</w:t>
      </w:r>
      <w:r>
        <w:t xml:space="preserve">”</w:t>
      </w:r>
      <w:r>
        <w:t xml:space="preserve"> </w:t>
      </w:r>
      <w:r>
        <w:t xml:space="preserve">— a step → outcome link with zero runtime search. The KB (the authority on the sequence) authors it</w:t>
      </w:r>
      <w:r>
        <w:t xml:space="preserve"> </w:t>
      </w:r>
      <w:r>
        <w:t xml:space="preserve">and the builder copies it verbatim; it is omitted when a check is not tied to a materialized step.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Assertions store CANONICAL business meaning, never Playwright.</w:t>
      </w:r>
      <w:r>
        <w:t xml:space="preserve"> </w:t>
      </w:r>
      <w:r>
        <w:t xml:space="preserve">The graph holds</w:t>
      </w:r>
      <w:r>
        <w:t xml:space="preserve"> </w:t>
      </w:r>
      <w:r>
        <w:rPr>
          <w:rStyle w:val="VerbatimChar"/>
        </w:rPr>
        <w:t xml:space="preserve">{type:"visible",   target:"login_error"}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expect(...)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toBeVisible()</w:t>
      </w:r>
      <w:r>
        <w:t xml:space="preserve">, or a CSS locator. Script Gen is a pure</w:t>
      </w:r>
      <w:r>
        <w:t xml:space="preserve"> </w:t>
      </w:r>
      <w:r>
        <w:rPr>
          <w:rStyle w:val="VerbatimChar"/>
        </w:rPr>
        <w:t xml:space="preserve">switch(type)</w:t>
      </w:r>
      <w:r>
        <w:t xml:space="preserve"> </w:t>
      </w:r>
      <w:r>
        <w:t xml:space="preserve">renderer + resolver — it NEVER infers an assertion from prose. The KB authors the check;</w:t>
      </w:r>
      <w:r>
        <w:t xml:space="preserve"> </w:t>
      </w:r>
      <w:r>
        <w:t xml:space="preserve">the graph carries it; the renderer grounds and emits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Every shared-node field serves ≥2 consumers.</w:t>
      </w:r>
      <w:r>
        <w:t xml:space="preserve"> </w:t>
      </w:r>
      <w:r>
        <w:t xml:space="preserve">Single-consumer data belongs in that consumer, not on</w:t>
      </w:r>
      <w:r>
        <w:t xml:space="preserve"> </w:t>
      </w:r>
      <w:r>
        <w:t xml:space="preserve">the node. The graph is a contract, not a junk drawer.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Identity / semantics / resources / actions / assertions are immutable per scenario.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vary run-to-run. The fingerprint hashes identity + semantics + resources + actions +</w:t>
      </w:r>
      <w:r>
        <w:t xml:space="preserve"> </w:t>
      </w:r>
      <w:r>
        <w:t xml:space="preserve">assertions — never execution or metadata.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chema-version-governance"/>
    <w:p>
      <w:pPr>
        <w:pStyle w:val="Heading2"/>
      </w:pPr>
      <w:r>
        <w:t xml:space="preserve">4. Schema-version governance</w:t>
      </w:r>
    </w:p>
    <w:p>
      <w:pPr>
        <w:pStyle w:val="FirstParagraph"/>
      </w:pPr>
      <w:r>
        <w:rPr>
          <w:rStyle w:val="VerbatimChar"/>
        </w:rPr>
        <w:t xml:space="preserve">SCENARIO_GRAPH_SCHEMA_VERSION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'1.2.1'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1.1.0</w:t>
      </w:r>
      <w:r>
        <w:t xml:space="preserve"> </w:t>
      </w:r>
      <w:r>
        <w:t xml:space="preserve">when 2D.3 populated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1.1.0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 </w:t>
      </w:r>
      <w:r>
        <w:t xml:space="preserve">when 2D.4 populated</w:t>
      </w:r>
      <w:r>
        <w:t xml:space="preserve"> </w:t>
      </w:r>
      <w:r>
        <w:rPr>
          <w:rStyle w:val="VerbatimChar"/>
        </w:rPr>
        <w:t xml:space="preserve">assertions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1.2.1</w:t>
      </w:r>
      <w:r>
        <w:t xml:space="preserve"> </w:t>
      </w:r>
      <w:r>
        <w:t xml:space="preserve">when the 2D.4 review added the</w:t>
      </w:r>
      <w:r>
        <w:t xml:space="preserve"> </w:t>
      </w:r>
      <w:r>
        <w:t xml:space="preserve">optional</w:t>
      </w:r>
      <w:r>
        <w:t xml:space="preserve"> </w:t>
      </w:r>
      <w:r>
        <w:rPr>
          <w:rStyle w:val="VerbatimChar"/>
        </w:rPr>
        <w:t xml:space="preserve">assertions[].afterAction</w:t>
      </w:r>
      <w:r>
        <w:t xml:space="preserve"> </w:t>
      </w:r>
      <w:r>
        <w:t xml:space="preserve">field) is the contract version. Bump it when the shape changes: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PATCH</w:t>
      </w:r>
      <w:r>
        <w:t xml:space="preserve"> </w:t>
      </w:r>
      <w:r>
        <w:t xml:space="preserve">— additive optional field within an existing section, backward-compatible (</w:t>
      </w:r>
      <w:r>
        <w:rPr>
          <w:rStyle w:val="VerbatimChar"/>
        </w:rPr>
        <w:t xml:space="preserve">afterAction</w:t>
      </w:r>
      <w:r>
        <w:t xml:space="preserve">, 2D.4 review).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MINOR</w:t>
      </w:r>
      <w:r>
        <w:t xml:space="preserve"> </w:t>
      </w:r>
      <w:r>
        <w:t xml:space="preserve">— new section slot populated for the first time (</w:t>
      </w:r>
      <w:r>
        <w:rPr>
          <w:rStyle w:val="VerbatimChar"/>
        </w:rPr>
        <w:t xml:space="preserve">resources</w:t>
      </w:r>
      <w:r>
        <w:t xml:space="preserve">, 2D.3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, 2D.4</w:t>
      </w:r>
      <w:r>
        <w:t xml:space="preserve"> </w:t>
      </w:r>
      <w:r>
        <w:rPr>
          <w:rStyle w:val="VerbatimChar"/>
        </w:rPr>
        <w:t xml:space="preserve">assertions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MAJOR</w:t>
      </w:r>
      <w:r>
        <w:t xml:space="preserve"> </w:t>
      </w:r>
      <w:r>
        <w:t xml:space="preserve">— a field moves sections, is removed, or changes meaning (requires migration + review).</w:t>
      </w:r>
    </w:p>
    <w:p>
      <w:pPr>
        <w:pStyle w:val="FirstParagraph"/>
      </w:pPr>
      <w:r>
        <w:t xml:space="preserve">Persisted graphs record the version they were built with; readers must tolerate older optional-field-absent</w:t>
      </w:r>
      <w:r>
        <w:t xml:space="preserve"> </w:t>
      </w:r>
      <w:r>
        <w:t xml:space="preserve">graphs (as they already do for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5"/>
    <w:bookmarkStart w:id="26" w:name="migration-state-sprint-2d"/>
    <w:p>
      <w:pPr>
        <w:pStyle w:val="Heading2"/>
      </w:pPr>
      <w:r>
        <w:t xml:space="preserve">5. Migration state (Sprint 2D)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60"/>
        <w:gridCol w:w="2760"/>
        <w:gridCol w:w="168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Present in code 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consumer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semantics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KB (</w:t>
            </w:r>
            <w:r>
              <w:rPr>
                <w:rStyle w:val="VerbatimChar"/>
              </w:rPr>
              <w:t xml:space="preserve">getScenarioSemantics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 Lab, Script Gen, Healing, Dataset Resolver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resources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🔲 reserved (role req. in</w:t>
            </w:r>
            <w:r>
              <w:t xml:space="preserve"> </w:t>
            </w:r>
            <w:r>
              <w:rPr>
                <w:rStyle w:val="VerbatimChar"/>
              </w:rPr>
              <w:t xml:space="preserve">semantics.requiredDataRole</w:t>
            </w:r>
            <w:r>
              <w:t xml:space="preserve"> </w:t>
            </w:r>
            <w:r>
              <w:t xml:space="preserve">today)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Resolver (+ future env/browser consumers)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(optional;</w:t>
            </w:r>
            <w:r>
              <w:t xml:space="preserve"> </w:t>
            </w:r>
            <w:r>
              <w:rPr>
                <w:rStyle w:val="VerbatimChar"/>
              </w:rPr>
              <w:t xml:space="preserve">resolvedDataset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Dataset 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 Lab, Script Gen (2D.2)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KB (</w:t>
            </w:r>
            <w:r>
              <w:rPr>
                <w:rStyle w:val="VerbatimChar"/>
              </w:rPr>
              <w:t xml:space="preserve">getScenarioActionTemplate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Gen (</w:t>
            </w:r>
            <w:r>
              <w:rPr>
                <w:rStyle w:val="VerbatimChar"/>
              </w:rPr>
              <w:t xml:space="preserve">generateFromTestCase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generateFromTestCases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assertions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KB (</w:t>
            </w:r>
            <w:r>
              <w:rPr>
                <w:rStyle w:val="VerbatimChar"/>
              </w:rPr>
              <w:t xml:space="preserve">getScenarioAssertionTemplate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Gen (</w:t>
            </w:r>
            <w:r>
              <w:rPr>
                <w:rStyle w:val="VerbatimChar"/>
              </w:rPr>
              <w:t xml:space="preserve">emitGraphAssertionLines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(scattered)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/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RTM, telemetry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rule for the rest of Sprint 2D:</w:t>
      </w:r>
      <w:r>
        <w:t xml:space="preserve"> </w:t>
      </w:r>
      <w:r>
        <w:t xml:space="preserve">additions land in the reserved slots above, in the PR that also</w:t>
      </w:r>
      <w:r>
        <w:t xml:space="preserve"> </w:t>
      </w:r>
      <w:r>
        <w:t xml:space="preserve">adds their consumer. No field is added anywhere else on the node without updating this document and bumping</w:t>
      </w:r>
      <w:r>
        <w:t xml:space="preserve"> </w:t>
      </w:r>
      <w:r>
        <w:t xml:space="preserve">the schema version.</w:t>
      </w:r>
    </w:p>
    <w:p>
      <w:r>
        <w:pict>
          <v:rect style="width:0;height:1.5pt" o:hralign="center" o:hrstd="t" o:hr="t"/>
        </w:pict>
      </w:r>
    </w:p>
    <w:bookmarkEnd w:id="26"/>
    <w:bookmarkStart w:id="27" w:name="definition-of-frozen"/>
    <w:p>
      <w:pPr>
        <w:pStyle w:val="Heading2"/>
      </w:pPr>
      <w:r>
        <w:t xml:space="preserve">6. Definition of</w:t>
      </w:r>
      <w:r>
        <w:t xml:space="preserve"> </w:t>
      </w:r>
      <w:r>
        <w:t xml:space="preserve">“</w:t>
      </w:r>
      <w:r>
        <w:t xml:space="preserve">frozen</w:t>
      </w:r>
      <w:r>
        <w:t xml:space="preserve">”</w:t>
      </w:r>
    </w:p>
    <w:p>
      <w:pPr>
        <w:pStyle w:val="FirstParagraph"/>
      </w:pPr>
      <w:r>
        <w:t xml:space="preserve">The contract is frozen means:</w:t>
      </w:r>
    </w:p>
    <w:p>
      <w:pPr>
        <w:numPr>
          <w:ilvl w:val="0"/>
          <w:numId w:val="1004"/>
        </w:numPr>
        <w:pStyle w:val="Compact"/>
      </w:pPr>
      <w:r>
        <w:t xml:space="preserve">The seven sections and their ownership are fixed. New data goes into an existing section per §3, or is</w:t>
      </w:r>
      <w:r>
        <w:t xml:space="preserve"> </w:t>
      </w:r>
      <w:r>
        <w:t xml:space="preserve">not a node concern.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assertions[]</w:t>
      </w:r>
      <w:r>
        <w:t xml:space="preserve"> </w:t>
      </w:r>
      <w:r>
        <w:t xml:space="preserve">have a</w:t>
      </w:r>
      <w:r>
        <w:t xml:space="preserve"> </w:t>
      </w:r>
      <w:r>
        <w:rPr>
          <w:bCs/>
          <w:b/>
        </w:rPr>
        <w:t xml:space="preserve">known, documented shape</w:t>
      </w:r>
      <w:r>
        <w:t xml:space="preserve"> </w:t>
      </w:r>
      <w:r>
        <w:t xml:space="preserve">before they are</w:t>
      </w:r>
      <w:r>
        <w:t xml:space="preserve"> </w:t>
      </w:r>
      <w:r>
        <w:t xml:space="preserve">implemented — so those PRs populate a pre-agreed slot rather than debating structure mid-sprint.</w:t>
      </w:r>
    </w:p>
    <w:p>
      <w:pPr>
        <w:numPr>
          <w:ilvl w:val="0"/>
          <w:numId w:val="1004"/>
        </w:numPr>
        <w:pStyle w:val="Compact"/>
      </w:pPr>
      <w:r>
        <w:t xml:space="preserve">Any deviation is a reviewed schema change, not a silent field.</w:t>
      </w:r>
    </w:p>
    <w:p>
      <w:pPr>
        <w:pStyle w:val="FirstParagraph"/>
      </w:pPr>
      <w:r>
        <w:t xml:space="preserve">This is what lets every subsequent sprint be</w:t>
      </w:r>
      <w:r>
        <w:t xml:space="preserve"> </w:t>
      </w:r>
      <w:r>
        <w:rPr>
          <w:iCs/>
          <w:i/>
        </w:rPr>
        <w:t xml:space="preserve">additive</w:t>
      </w:r>
      <w:r>
        <w:t xml:space="preserve">: the destination for each new capability is already</w:t>
      </w:r>
      <w:r>
        <w:t xml:space="preserve"> </w:t>
      </w:r>
      <w:r>
        <w:t xml:space="preserve">decided.</w:t>
      </w:r>
      <w:r>
        <w:t xml:space="preserve"> </w:t>
      </w:r>
      <w:r>
        <w:rPr>
          <w:bCs/>
          <w:b/>
        </w:rPr>
        <w:t xml:space="preserve">No more structural discussions — only fill the reserved sections.</w:t>
      </w:r>
    </w:p>
    <w:p>
      <w:pPr>
        <w:pStyle w:val="BodyText"/>
      </w:pPr>
      <w:r>
        <w:rPr>
          <w:bCs/>
          <w:b/>
        </w:rPr>
        <w:t xml:space="preserve">The one question every PR from here must answer:</w:t>
      </w:r>
    </w:p>
    <w:p>
      <w:pPr>
        <w:pStyle w:val="BlockText"/>
      </w:pPr>
      <w:r>
        <w:rPr>
          <w:bCs/>
          <w:b/>
        </w:rPr>
        <w:t xml:space="preserve">What capability moved into the Execution Graph?</w:t>
      </w:r>
    </w:p>
    <w:p>
      <w:pPr>
        <w:pStyle w:val="FirstParagraph"/>
      </w:pPr>
      <w:r>
        <w:t xml:space="preserve">—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what new architecture should we invent?</w:t>
      </w:r>
      <w:r>
        <w:rPr>
          <w:iCs/>
          <w:i/>
        </w:rPr>
        <w:t xml:space="preserve">”</w:t>
      </w:r>
      <w:r>
        <w:t xml:space="preserve"> </w:t>
      </w:r>
      <w:r>
        <w:t xml:space="preserve">The model is complete enough that the remaining work is</w:t>
      </w:r>
      <w:r>
        <w:t xml:space="preserve"> </w:t>
      </w:r>
      <w:r>
        <w:rPr>
          <w:bCs/>
          <w:b/>
        </w:rPr>
        <w:t xml:space="preserve">populating</w:t>
      </w:r>
      <w:r>
        <w:t xml:space="preserve"> </w:t>
      </w:r>
      <w:r>
        <w:t xml:space="preserve">the graph, not reshaping it. Do not redesign the model again unless a real product problem</w:t>
      </w:r>
      <w:r>
        <w:t xml:space="preserve"> </w:t>
      </w:r>
      <w:r>
        <w:t xml:space="preserve">forces it (which is then a reviewed MAJOR schema change, per §4).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 step:</w:t>
      </w:r>
      <w:r>
        <w:t xml:space="preserve"> </w:t>
      </w:r>
      <w:r>
        <w:t xml:space="preserve">Sprint 2D.5 — DELETE the legacy assertion inference now that the graph owns assertions,</w:t>
      </w:r>
      <w:r>
        <w:t xml:space="preserve"> </w:t>
      </w:r>
      <w:r>
        <w:t xml:space="preserve">making Script Gen a pure renderer with no fallback. (2D.4 — graph owns executable</w:t>
      </w:r>
      <w:r>
        <w:t xml:space="preserve"> </w:t>
      </w:r>
      <w:r>
        <w:rPr>
          <w:rStyle w:val="VerbatimChar"/>
        </w:rPr>
        <w:t xml:space="preserve">assertions[]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/</w:t>
      </w:r>
      <w:r>
        <w:rPr>
          <w:rStyle w:val="VerbatimChar"/>
        </w:rPr>
        <w:t xml:space="preserve">order</w:t>
      </w:r>
      <w:r>
        <w:t xml:space="preserve">/</w:t>
      </w:r>
      <w:r>
        <w:rPr>
          <w:rStyle w:val="VerbatimChar"/>
        </w:rPr>
        <w:t xml:space="preserve">type</w:t>
      </w:r>
      <w:r>
        <w:t xml:space="preserve">/</w:t>
      </w:r>
      <w:r>
        <w:rPr>
          <w:rStyle w:val="VerbatimChar"/>
        </w:rPr>
        <w:t xml:space="preserve">target</w:t>
      </w:r>
      <w:r>
        <w:t xml:space="preserve">/</w:t>
      </w:r>
      <w:r>
        <w:rPr>
          <w:rStyle w:val="VerbatimChar"/>
        </w:rPr>
        <w:t xml:space="preserve">expected</w:t>
      </w:r>
      <w:r>
        <w:t xml:space="preserve">/</w:t>
      </w:r>
      <w:r>
        <w:rPr>
          <w:rStyle w:val="VerbatimChar"/>
        </w:rPr>
        <w:t xml:space="preserve">optional</w:t>
      </w:r>
      <w:r>
        <w:t xml:space="preserve">), rendered by Script Gen’s</w:t>
      </w:r>
      <w:r>
        <w:t xml:space="preserve"> </w:t>
      </w:r>
      <w:r>
        <w:rPr>
          <w:rStyle w:val="VerbatimChar"/>
        </w:rPr>
        <w:t xml:space="preserve">emitGraphAssertionLines</w:t>
      </w:r>
      <w:r>
        <w:t xml:space="preserve"> </w:t>
      </w:r>
      <w:r>
        <w:t xml:space="preserve">—</w:t>
      </w:r>
      <w:r>
        <w:t xml:space="preserve"> </w:t>
      </w:r>
      <w:r>
        <w:t xml:space="preserve">is implemented and in review; 2D.3 — graph owns executable</w:t>
      </w:r>
      <w:r>
        <w:t xml:space="preserve"> </w:t>
      </w:r>
      <w:r>
        <w:rPr>
          <w:rStyle w:val="VerbatimChar"/>
        </w:rPr>
        <w:t xml:space="preserve">actions[]</w:t>
      </w:r>
      <w:r>
        <w:t xml:space="preserve"> </w:t>
      </w:r>
      <w:r>
        <w:t xml:space="preserve">— is in review as PR #274; 2D.2 —</w:t>
      </w:r>
      <w:r>
        <w:t xml:space="preserve"> </w:t>
      </w:r>
      <w:r>
        <w:t xml:space="preserve">consume</w:t>
      </w:r>
      <w:r>
        <w:t xml:space="preserve"> </w:t>
      </w:r>
      <w:r>
        <w:rPr>
          <w:rStyle w:val="VerbatimChar"/>
        </w:rPr>
        <w:t xml:space="preserve">execution.resolvedDataset</w:t>
      </w:r>
      <w:r>
        <w:t xml:space="preserve"> </w:t>
      </w:r>
      <w:r>
        <w:t xml:space="preserve">— merged as PR #273.)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2026-07-10T11:09:41Z</dcterms:created>
  <dcterms:modified xsi:type="dcterms:W3CDTF">2026-07-10T11:09:41Z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