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62a20291590cda4c4234297a8ca0e81f0f7fa8"/>
    <w:p>
      <w:pPr>
        <w:pStyle w:val="Heading1"/>
      </w:pPr>
      <w:r>
        <w:t xml:space="preserve">Intelligence Roadmap (revised per final review)</w:t>
      </w:r>
    </w:p>
    <w:p>
      <w:pPr>
        <w:pStyle w:val="FirstParagraph"/>
      </w:pPr>
      <w:r>
        <w:t xml:space="preserve">This supersedes the</w:t>
      </w:r>
      <w:r>
        <w:t xml:space="preserve"> </w:t>
      </w:r>
      <w:r>
        <w:t xml:space="preserve">“</w:t>
      </w:r>
      <w:r>
        <w:t xml:space="preserve">Coverage Intelligence as master orchestrator</w:t>
      </w:r>
      <w:r>
        <w:t xml:space="preserve">”</w:t>
      </w:r>
      <w:r>
        <w:t xml:space="preserve"> </w:t>
      </w:r>
      <w:r>
        <w:t xml:space="preserve">idea. Per the</w:t>
      </w:r>
      <w:r>
        <w:t xml:space="preserve"> </w:t>
      </w:r>
      <w:r>
        <w:t xml:space="preserve">final review,</w:t>
      </w:r>
      <w:r>
        <w:t xml:space="preserve"> </w:t>
      </w:r>
      <w:r>
        <w:rPr>
          <w:bCs/>
          <w:b/>
        </w:rPr>
        <w:t xml:space="preserve">Coverage Intelligence is deferred and demoted to a pure consumer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Intelligence Orchestrator remains the central brain</w:t>
      </w:r>
      <w:r>
        <w:t xml:space="preserve"> </w:t>
      </w:r>
      <w:r>
        <w:t xml:space="preserve">that every feature uses.</w:t>
      </w:r>
    </w:p>
    <w:p>
      <w:pPr>
        <w:pStyle w:val="BlockText"/>
      </w:pPr>
      <w:r>
        <w:t xml:space="preserve">Architecture principle:</w:t>
      </w:r>
      <w:r>
        <w:t xml:space="preserve"> </w:t>
      </w:r>
      <w:r>
        <w:rPr>
          <w:bCs/>
          <w:b/>
        </w:rPr>
        <w:t xml:space="preserve">Rule-first → Intelligence-first → AI-last.</w:t>
      </w:r>
      <w:r>
        <w:t xml:space="preserve"> </w:t>
      </w:r>
      <w:r>
        <w:t xml:space="preserve">Coverage</w:t>
      </w:r>
      <w:r>
        <w:t xml:space="preserve"> </w:t>
      </w:r>
      <w:r>
        <w:rPr>
          <w:iCs/>
          <w:i/>
        </w:rPr>
        <w:t xml:space="preserve">observes</w:t>
      </w:r>
      <w:r>
        <w:t xml:space="preserve">, it never</w:t>
      </w:r>
      <w:r>
        <w:t xml:space="preserve"> </w:t>
      </w:r>
      <w:r>
        <w:rPr>
          <w:iCs/>
          <w:i/>
        </w:rPr>
        <w:t xml:space="preserve">controls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Intelligence Orchestrator  (the brain)</w:t>
      </w:r>
      <w:r>
        <w:br/>
      </w:r>
      <w:r>
        <w:rPr>
          <w:rStyle w:val="VerbatimChar"/>
        </w:rPr>
        <w:t xml:space="preserve">   Repository · Knowledge · Patterns · Similarity · App Profile · Test Data · DOM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▼                      ▼</w:t>
      </w:r>
      <w:r>
        <w:br/>
      </w:r>
      <w:r>
        <w:rPr>
          <w:rStyle w:val="VerbatimChar"/>
        </w:rPr>
        <w:t xml:space="preserve">   Test Case Lab          Script Gen             Healing</w:t>
      </w:r>
      <w:r>
        <w:br/>
      </w:r>
      <w:r>
        <w:rPr>
          <w:rStyle w:val="VerbatimChar"/>
        </w:rPr>
        <w:t xml:space="preserve">        │                     │                      │</w:t>
      </w:r>
      <w:r>
        <w:br/>
      </w:r>
      <w:r>
        <w:rPr>
          <w:rStyle w:val="VerbatimChar"/>
        </w:rPr>
        <w:t xml:space="preserve">        └──────────── Execution 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Coverage (consumer only, DEFERRED)</w:t>
      </w:r>
    </w:p>
    <w:bookmarkStart w:id="20" w:name="Xb1baf1f4b48e19e71674d66360891926a046027"/>
    <w:p>
      <w:pPr>
        <w:pStyle w:val="Heading2"/>
      </w:pPr>
      <w:r>
        <w:t xml:space="preserve">Phases (each = backend + frontend, shipped incrementally)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Intelligence Score</w:t>
            </w:r>
            <w:r>
              <w:t xml:space="preserve"> </w:t>
            </w:r>
            <w:r>
              <w:t xml:space="preserve">in the orchestrator (signature</w:t>
            </w:r>
            <w:r>
              <w:t xml:space="preserve"> </w:t>
            </w:r>
            <w:r>
              <w:t xml:space="preserve">“</w:t>
            </w:r>
            <w:r>
              <w:t xml:space="preserve">grounded vs AI</w:t>
            </w:r>
            <w:r>
              <w:t xml:space="preserve">”</w:t>
            </w:r>
            <w:r>
              <w:t xml:space="preserve"> </w:t>
            </w:r>
            <w:r>
              <w:t xml:space="preserve">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(backend)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</w:t>
            </w:r>
            <w:r>
              <w:t xml:space="preserve"> </w:t>
            </w:r>
            <w:r>
              <w:rPr>
                <w:bCs/>
                <w:b/>
              </w:rPr>
              <w:t xml:space="preserve">Test Case Lab</w:t>
            </w:r>
            <w:r>
              <w:t xml:space="preserve"> </w:t>
            </w:r>
            <w:r>
              <w:t xml:space="preserve">onto the orchestrator; expose</w:t>
            </w:r>
            <w:r>
              <w:t xml:space="preserve"> </w:t>
            </w:r>
            <w:r>
              <w:rPr>
                <w:rStyle w:val="VerbatimChar"/>
              </w:rPr>
              <w:t xml:space="preserve">intelligenceScore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/generate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</w:t>
            </w:r>
            <w:r>
              <w:t xml:space="preserve"> </w:t>
            </w:r>
            <w:r>
              <w:rPr>
                <w:bCs/>
                <w:b/>
              </w:rPr>
              <w:t xml:space="preserve">Healing</w:t>
            </w:r>
            <w:r>
              <w:t xml:space="preserve"> </w:t>
            </w:r>
            <w:r>
              <w:t xml:space="preserve">onto the orchestrator (evidence output + adapter)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 Intelligence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Intent Intelligence</w:t>
            </w:r>
            <w:r>
              <w:t xml:space="preserve"> </w:t>
            </w:r>
            <w:r>
              <w:t xml:space="preserve">layers feeding the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  <w:r>
              <w:t xml:space="preserve">: Intelligence Score UI across Script Gen, Test Case Lab,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Intelligence dashboards / snapshots / trends / heatmaps / alerts / risk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Deferred</w:t>
            </w:r>
          </w:p>
        </w:tc>
      </w:tr>
    </w:tbl>
    <w:bookmarkEnd w:id="20"/>
    <w:bookmarkStart w:id="26" w:name="what-each-phase-delivers"/>
    <w:p>
      <w:pPr>
        <w:pStyle w:val="Heading2"/>
      </w:pPr>
      <w:r>
        <w:t xml:space="preserve">What each phase delivers</w:t>
      </w:r>
    </w:p>
    <w:bookmarkStart w:id="21" w:name="phase-1-intelligence-score-this-pr"/>
    <w:p>
      <w:pPr>
        <w:pStyle w:val="Heading3"/>
      </w:pPr>
      <w:r>
        <w:t xml:space="preserve">Phase 1 — Intelligence Score (this PR)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type on</w:t>
      </w:r>
      <w:r>
        <w:t xml:space="preserve"> </w:t>
      </w:r>
      <w:r>
        <w:rPr>
          <w:rStyle w:val="VerbatimChar"/>
        </w:rPr>
        <w:t xml:space="preserve">OrchestratedIntelligence.metadata.intelligenceScore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{ grounded, aiContribution, bySource, summary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IntelligenceOrchestrator.computeIntelligenceScore()</w:t>
      </w:r>
      <w:r>
        <w:t xml:space="preserve"> </w:t>
      </w:r>
      <w:r>
        <w:t xml:space="preserve">— pure, deterministic,</w:t>
      </w:r>
      <w:r>
        <w:t xml:space="preserve"> </w:t>
      </w:r>
      <w:r>
        <w:t xml:space="preserve">reusable by API + prompt block + dashboard.</w:t>
      </w:r>
    </w:p>
    <w:p>
      <w:pPr>
        <w:numPr>
          <w:ilvl w:val="0"/>
          <w:numId w:val="1001"/>
        </w:numPr>
        <w:pStyle w:val="Compact"/>
      </w:pPr>
      <w:r>
        <w:t xml:space="preserve">Rendered into the prompt block (</w:t>
      </w:r>
      <w:r>
        <w:t xml:space="preserve">“</w:t>
      </w:r>
      <w:r>
        <w:t xml:space="preserve">Intelligence Score: 94% grounded / 6% AI-generated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Summary one-liner ready for UI: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94% grounded in repository intelligence. Only 6% AI-generated.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Fully additive — no behaviour change when the orchestrator flag is off.</w:t>
      </w:r>
    </w:p>
    <w:bookmarkEnd w:id="21"/>
    <w:bookmarkStart w:id="22" w:name="phase-2-test-case-lab-migration"/>
    <w:p>
      <w:pPr>
        <w:pStyle w:val="Heading3"/>
      </w:pPr>
      <w:r>
        <w:t xml:space="preserve">Phase 2 — Test Case Lab migration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TestCoverageEngine.buildOrchestratedIntelligenceBlock()</w:t>
      </w:r>
      <w:r>
        <w:t xml:space="preserve"> </w:t>
      </w:r>
      <w:r>
        <w:t xml:space="preserve">(mirrors Script Gen).</w:t>
      </w:r>
    </w:p>
    <w:p>
      <w:pPr>
        <w:numPr>
          <w:ilvl w:val="0"/>
          <w:numId w:val="1002"/>
        </w:numPr>
        <w:pStyle w:val="Compac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['repository','appProfile','testData','knowledge','patterns']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Skip legacy flat blocks when the orchestrated block is present (no double-injection).</w:t>
      </w:r>
    </w:p>
    <w:p>
      <w:pPr>
        <w:numPr>
          <w:ilvl w:val="0"/>
          <w:numId w:val="1002"/>
        </w:numPr>
        <w:pStyle w:val="Compac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/api/test-coverage/generate</w:t>
      </w:r>
      <w:r>
        <w:t xml:space="preserve"> </w:t>
      </w:r>
      <w:r>
        <w:t xml:space="preserve">response.</w:t>
      </w:r>
    </w:p>
    <w:bookmarkEnd w:id="22"/>
    <w:bookmarkStart w:id="23" w:name="phase-3-healing-migration"/>
    <w:p>
      <w:pPr>
        <w:pStyle w:val="Heading3"/>
      </w:pPr>
      <w:r>
        <w:t xml:space="preserve">Phase 3 — Healing migration</w:t>
      </w:r>
    </w:p>
    <w:p>
      <w:pPr>
        <w:numPr>
          <w:ilvl w:val="0"/>
          <w:numId w:val="1003"/>
        </w:numPr>
        <w:pStyle w:val="Compact"/>
      </w:pPr>
      <w:r>
        <w:t xml:space="preserve">Orchestrator gains method-index + RAG retrieval and an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output.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HealingIntelligenceContext</w:t>
      </w:r>
      <w:r>
        <w:t xml:space="preserve"> </w:t>
      </w:r>
      <w:r>
        <w:t xml:space="preserve">becomes a thin adapter over the orchestrator,</w:t>
      </w:r>
      <w:r>
        <w:t xml:space="preserve"> </w:t>
      </w:r>
      <w:r>
        <w:t xml:space="preserve">preserving the</w:t>
      </w:r>
      <w:r>
        <w:t xml:space="preserve"> </w:t>
      </w:r>
      <w:r>
        <w:rPr>
          <w:rStyle w:val="VerbatimChar"/>
        </w:rPr>
        <w:t xml:space="preserve">promptBlock</w:t>
      </w:r>
      <w:r>
        <w:t xml:space="preserve"> </w:t>
      </w:r>
      <w:r>
        <w:t xml:space="preserve">+ confidence-boost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contract.</w:t>
      </w:r>
    </w:p>
    <w:bookmarkEnd w:id="23"/>
    <w:bookmarkStart w:id="24" w:name="phase-4-requirement-intent-intelligence"/>
    <w:p>
      <w:pPr>
        <w:pStyle w:val="Heading3"/>
      </w:pPr>
      <w:r>
        <w:t xml:space="preserve">Phase 4 — Requirement + Intent Intelligence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Requirement Intelligence</w:t>
      </w:r>
      <w:r>
        <w:t xml:space="preserve">: extract entities, workflows, actors, validations,</w:t>
      </w:r>
      <w:r>
        <w:t xml:space="preserve"> </w:t>
      </w:r>
      <w:r>
        <w:t xml:space="preserve">dependencies, business rules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Intent Intelligence</w:t>
      </w:r>
      <w:r>
        <w:t xml:space="preserve">: expand a requirement into intents (e.g. Login →</w:t>
      </w:r>
      <w:r>
        <w:t xml:space="preserve"> </w:t>
      </w:r>
      <w:r>
        <w:t xml:space="preserve">Authentication / Positive / Negative / Boundary / Session / Security) so the</w:t>
      </w:r>
      <w:r>
        <w:t xml:space="preserve"> </w:t>
      </w:r>
      <w:r>
        <w:t xml:space="preserve">repository search is intent-scoped and sharper.</w:t>
      </w:r>
    </w:p>
    <w:bookmarkEnd w:id="24"/>
    <w:bookmarkStart w:id="25" w:name="phase-5-frontend-dashboard-repo"/>
    <w:p>
      <w:pPr>
        <w:pStyle w:val="Heading3"/>
      </w:pPr>
      <w:r>
        <w:t xml:space="preserve">Phase 5 — Frontend (dashboard repo)</w:t>
      </w:r>
    </w:p>
    <w:p>
      <w:pPr>
        <w:numPr>
          <w:ilvl w:val="0"/>
          <w:numId w:val="1005"/>
        </w:numPr>
        <w:pStyle w:val="Compact"/>
      </w:pPr>
      <w:r>
        <w:t xml:space="preserve">Intelligence Score badge/panel on generation results for all three features.</w:t>
      </w:r>
    </w:p>
    <w:p>
      <w:pPr>
        <w:numPr>
          <w:ilvl w:val="0"/>
          <w:numId w:val="1005"/>
        </w:numPr>
        <w:pStyle w:val="Compact"/>
      </w:pPr>
      <w:r>
        <w:t xml:space="preserve">Per-source breakdown bars; headline</w:t>
      </w:r>
      <w:r>
        <w:t xml:space="preserve"> </w:t>
      </w:r>
      <w:r>
        <w:t xml:space="preserve">“</w:t>
      </w:r>
      <w:r>
        <w:t xml:space="preserve">% grounded / % AI-generated</w:t>
      </w:r>
      <w:r>
        <w:t xml:space="preserve">”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2026-07-04T08:55:38Z</dcterms:created>
  <dcterms:modified xsi:type="dcterms:W3CDTF">2026-07-04T08:55:38Z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