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Card Customer Segmentation – Presentation Script</w:t>
      </w:r>
    </w:p>
    <w:p>
      <w:pPr>
        <w:pStyle w:val="Heading1"/>
      </w:pPr>
      <w:r>
        <w:t>Slide 1: Title Slide</w:t>
      </w:r>
    </w:p>
    <w:p>
      <w:pPr>
        <w:pStyle w:val="ListBullet"/>
      </w:pPr>
      <w:r>
        <w:t>Title: Credit Card Customer Segmentation &amp; Insights</w:t>
      </w:r>
    </w:p>
    <w:p>
      <w:pPr>
        <w:pStyle w:val="ListBullet"/>
      </w:pPr>
      <w:r>
        <w:t>Presenter: Katuri Prasanth Raj Kamal</w:t>
      </w:r>
    </w:p>
    <w:p>
      <w:pPr>
        <w:pStyle w:val="ListBullet"/>
      </w:pPr>
      <w:r>
        <w:t>Date: May 2025</w:t>
      </w:r>
    </w:p>
    <w:p>
      <w:pPr>
        <w:pStyle w:val="Heading1"/>
      </w:pPr>
      <w:r>
        <w:t>Slide 2: Executive Summary</w:t>
      </w:r>
    </w:p>
    <w:p>
      <w:pPr>
        <w:pStyle w:val="ListBullet"/>
      </w:pPr>
      <w:r>
        <w:t>• Analyzed 150,000 credit card customers</w:t>
      </w:r>
    </w:p>
    <w:p>
      <w:pPr>
        <w:pStyle w:val="ListBullet"/>
      </w:pPr>
      <w:r>
        <w:t>• Segmented into Good (70%) and Bad (30%) customers</w:t>
      </w:r>
    </w:p>
    <w:p>
      <w:pPr>
        <w:pStyle w:val="ListBullet"/>
      </w:pPr>
      <w:r>
        <w:t>• Identified trends across demographics, income, and utilization</w:t>
      </w:r>
    </w:p>
    <w:p>
      <w:pPr>
        <w:pStyle w:val="ListBullet"/>
      </w:pPr>
      <w:r>
        <w:t>• Developed actionable strategies for both customer groups</w:t>
      </w:r>
    </w:p>
    <w:p>
      <w:pPr>
        <w:pStyle w:val="Heading1"/>
      </w:pPr>
      <w:r>
        <w:t>Slide 3: Customer Overview – Demographics</w:t>
      </w:r>
    </w:p>
    <w:p>
      <w:pPr>
        <w:pStyle w:val="ListBullet"/>
      </w:pPr>
      <w:r>
        <w:t>• Majority customers are aged 45–59</w:t>
      </w:r>
    </w:p>
    <w:p>
      <w:pPr>
        <w:pStyle w:val="ListBullet"/>
      </w:pPr>
      <w:r>
        <w:t>• 60% are male</w:t>
      </w:r>
    </w:p>
    <w:p>
      <w:pPr>
        <w:pStyle w:val="ListBullet"/>
      </w:pPr>
      <w:r>
        <w:t>• Most customers from South region</w:t>
      </w:r>
    </w:p>
    <w:p>
      <w:pPr>
        <w:pStyle w:val="Heading1"/>
      </w:pPr>
      <w:r>
        <w:t>Slide 4: Customer Overview – Financial Metrics</w:t>
      </w:r>
    </w:p>
    <w:p>
      <w:pPr>
        <w:pStyle w:val="ListBullet"/>
      </w:pPr>
      <w:r>
        <w:t>• Average Monthly Income: ₹6,200</w:t>
      </w:r>
    </w:p>
    <w:p>
      <w:pPr>
        <w:pStyle w:val="ListBullet"/>
      </w:pPr>
      <w:r>
        <w:t>• Debt Ratio highest in West region</w:t>
      </w:r>
    </w:p>
    <w:p>
      <w:pPr>
        <w:pStyle w:val="Heading1"/>
      </w:pPr>
      <w:r>
        <w:t>Slide 5: Good vs Bad Segmentation</w:t>
      </w:r>
    </w:p>
    <w:p>
      <w:pPr>
        <w:pStyle w:val="ListBullet"/>
      </w:pPr>
      <w:r>
        <w:t>• 70% customers are Good, 30% are Bad</w:t>
      </w:r>
    </w:p>
    <w:p>
      <w:pPr>
        <w:pStyle w:val="ListBullet"/>
      </w:pPr>
      <w:r>
        <w:t>• Bad customers are often self-employed or unskilled</w:t>
      </w:r>
    </w:p>
    <w:p>
      <w:pPr>
        <w:pStyle w:val="Heading1"/>
      </w:pPr>
      <w:r>
        <w:t>Slide 6: Behavioral Patterns</w:t>
      </w:r>
    </w:p>
    <w:p>
      <w:pPr>
        <w:pStyle w:val="ListBullet"/>
      </w:pPr>
      <w:r>
        <w:t>• High credit utilization correlates with Bad status</w:t>
      </w:r>
    </w:p>
    <w:p>
      <w:pPr>
        <w:pStyle w:val="ListBullet"/>
      </w:pPr>
      <w:r>
        <w:t>• Younger customers show more late payments</w:t>
      </w:r>
    </w:p>
    <w:p>
      <w:pPr>
        <w:pStyle w:val="Heading1"/>
      </w:pPr>
      <w:r>
        <w:t>Slide 7: Regional Insights</w:t>
      </w:r>
    </w:p>
    <w:p>
      <w:pPr>
        <w:pStyle w:val="ListBullet"/>
      </w:pPr>
      <w:r>
        <w:t>• South region has better repayment history</w:t>
      </w:r>
    </w:p>
    <w:p>
      <w:pPr>
        <w:pStyle w:val="ListBullet"/>
      </w:pPr>
      <w:r>
        <w:t>• Central &amp; East show higher default risks</w:t>
      </w:r>
    </w:p>
    <w:p>
      <w:pPr>
        <w:pStyle w:val="Heading1"/>
      </w:pPr>
      <w:r>
        <w:t>Slide 8: Trend Insights</w:t>
      </w:r>
    </w:p>
    <w:p>
      <w:pPr>
        <w:pStyle w:val="ListBullet"/>
      </w:pPr>
      <w:r>
        <w:t>• Income peaks around age 45–55</w:t>
      </w:r>
    </w:p>
    <w:p>
      <w:pPr>
        <w:pStyle w:val="ListBullet"/>
      </w:pPr>
      <w:r>
        <w:t>• Utilization trends down after age 60</w:t>
      </w:r>
    </w:p>
    <w:p>
      <w:pPr>
        <w:pStyle w:val="Heading1"/>
      </w:pPr>
      <w:r>
        <w:t>Slide 9: Strategy Development</w:t>
      </w:r>
    </w:p>
    <w:p>
      <w:pPr>
        <w:pStyle w:val="ListBullet"/>
      </w:pPr>
      <w:r>
        <w:t>Good Customers:</w:t>
      </w:r>
    </w:p>
    <w:p>
      <w:pPr>
        <w:pStyle w:val="ListBullet"/>
      </w:pPr>
      <w:r>
        <w:t>• Loyalty Programs</w:t>
      </w:r>
    </w:p>
    <w:p>
      <w:pPr>
        <w:pStyle w:val="ListBullet"/>
      </w:pPr>
      <w:r>
        <w:t>• Credit Limit Increase</w:t>
      </w:r>
    </w:p>
    <w:p>
      <w:pPr>
        <w:pStyle w:val="ListBullet"/>
      </w:pPr>
      <w:r>
        <w:t>• Personalized Offers</w:t>
      </w:r>
    </w:p>
    <w:p>
      <w:pPr>
        <w:pStyle w:val="ListBullet"/>
      </w:pPr>
      <w:r>
        <w:t>Bad Customers:</w:t>
      </w:r>
    </w:p>
    <w:p>
      <w:pPr>
        <w:pStyle w:val="ListBullet"/>
      </w:pPr>
      <w:r>
        <w:t>• Repayment Plans</w:t>
      </w:r>
    </w:p>
    <w:p>
      <w:pPr>
        <w:pStyle w:val="ListBullet"/>
      </w:pPr>
      <w:r>
        <w:t>• Risk Monitoring</w:t>
      </w:r>
    </w:p>
    <w:p>
      <w:pPr>
        <w:pStyle w:val="ListBullet"/>
      </w:pPr>
      <w:r>
        <w:t>• Financial Counseling</w:t>
      </w:r>
    </w:p>
    <w:p>
      <w:pPr>
        <w:pStyle w:val="Heading1"/>
      </w:pPr>
      <w:r>
        <w:t>Slide 10: Next Steps</w:t>
      </w:r>
    </w:p>
    <w:p>
      <w:pPr>
        <w:pStyle w:val="ListBullet"/>
      </w:pPr>
      <w:r>
        <w:t>• Deploy interactive dashboards for ongoing analysis</w:t>
      </w:r>
    </w:p>
    <w:p>
      <w:pPr>
        <w:pStyle w:val="ListBullet"/>
      </w:pPr>
      <w:r>
        <w:t>• Monitor customer behavior monthly</w:t>
      </w:r>
    </w:p>
    <w:p>
      <w:pPr>
        <w:pStyle w:val="ListBullet"/>
      </w:pPr>
      <w:r>
        <w:t>• Expand with ML-based predictive scoring</w:t>
      </w:r>
    </w:p>
    <w:p>
      <w:pPr>
        <w:pStyle w:val="ListBullet"/>
      </w:pPr>
      <w:r>
        <w:t>• Train support staff on new strategies</w:t>
      </w:r>
    </w:p>
    <w:p>
      <w:pPr>
        <w:pStyle w:val="Heading1"/>
      </w:pPr>
      <w:r>
        <w:t>Slide 11: Contact &amp; Thank You</w:t>
      </w:r>
    </w:p>
    <w:p>
      <w:pPr>
        <w:pStyle w:val="ListBullet"/>
      </w:pPr>
      <w:r>
        <w:t>Katuri Prasanth Raj Kamal</w:t>
      </w:r>
    </w:p>
    <w:p>
      <w:pPr>
        <w:pStyle w:val="ListBullet"/>
      </w:pPr>
      <w:r>
        <w:t>📧 prasanthkaturi257@gmail.com</w:t>
      </w:r>
    </w:p>
    <w:p>
      <w:pPr>
        <w:pStyle w:val="ListBullet"/>
      </w:pPr>
      <w:r>
        <w:t>📞 +91 8555872691</w:t>
      </w:r>
    </w:p>
    <w:p>
      <w:pPr>
        <w:pStyle w:val="ListBullet"/>
      </w:pPr>
      <w:r>
        <w:t>Scan the QR code to view portfolio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