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>
        <w:rPr>
          <w:rFonts w:ascii="Calibri" w:hAnsi="Calibri"/>
          <w:b/>
          <w:color w:val="0f172a"/>
          <w:sz w:val="48"/>
        </w:rPr>
        <w:t xml:space="preserve">Architectural Selection Rationale</w:t>
      </w:r>
      <w:r/>
    </w:p>
    <w:p>
      <w:pPr>
        <w:pBdr/>
        <w:spacing w:after="360" w:before="0"/>
        <w:ind/>
        <w:rPr/>
      </w:pPr>
      <w:r>
        <w:rPr>
          <w:rFonts w:ascii="Calibri" w:hAnsi="Calibri"/>
          <w:i/>
          <w:color w:val="475569"/>
          <w:sz w:val="26"/>
        </w:rPr>
        <w:t xml:space="preserve">Why Causal Directed Acyclic Graphs &amp; Information Theory Outperform LLMs and Deep Learning in Autonomous Cloud Operations</w:t>
      </w:r>
      <w:r/>
      <w:r/>
      <w:r/>
      <w:r/>
    </w:p>
    <w:p>
      <w:pPr>
        <w:pStyle w:val="693"/>
        <w:pBdr/>
        <w:spacing w:after="120" w:before="280"/>
        <w:ind/>
        <w:rPr/>
      </w:pPr>
      <w:r>
        <w:t xml:space="preserve">1. Executive Summary (The 30-Second Pitch)</w:t>
      </w:r>
      <w:r/>
    </w:p>
    <w:p>
      <w:pPr>
        <w:pBdr/>
        <w:spacing w:after="240" w:line="276" w:lineRule="auto"/>
        <w:ind/>
        <w:rPr/>
      </w:pPr>
      <w:r>
        <w:rPr>
          <w:b/>
          <w:i/>
          <w:color w:val="1e293b"/>
        </w:rPr>
        <w:t xml:space="preserve">“During a major Tier-1 cloud outage, a business can lose over $50,000 every minute. In that high-stakes environment, an engin</w:t>
      </w:r>
      <w:r>
        <w:rPr>
          <w:b/>
          <w:i/>
          <w:color w:val="1e293b"/>
        </w:rPr>
        <w:t xml:space="preserve">eering team cannot rely on a non-deterministic model that guesses, hallucinates, or takes seconds to ponder. Cloud operations require a diagnostic engine that delivers 100% predictable, explainable, and mathematically verified remediation in milliseconds.”</w:t>
      </w:r>
      <w:r/>
    </w:p>
    <w:p>
      <w:pPr>
        <w:pStyle w:val="693"/>
        <w:pBdr/>
        <w:spacing w:after="120" w:before="280"/>
        <w:ind/>
        <w:rPr/>
      </w:pPr>
      <w:r>
        <w:t xml:space="preserve">2. Why NOT Large Language Models (LLMs like GPT-4)?</w:t>
      </w:r>
      <w:r/>
    </w:p>
    <w:p>
      <w:pPr>
        <w:pBdr/>
        <w:spacing/>
        <w:ind/>
        <w:rPr/>
      </w:pPr>
      <w:r>
        <w:t xml:space="preserve">A. Real-World Scenario: The Cockpit Analogy</w:t>
        <w:br/>
        <w:t xml:space="preserve">Imagine an airplane cockpit during sudden, </w:t>
      </w:r>
      <w:r>
        <w:t xml:space="preserve">severe engine turbulence. Using an LLM is equivalent to pulling out a chatbot and asking: “The right engine is vibrating heavily, what should we do?”</w:t>
        <w:br/>
        <w:t xml:space="preserve">• The chatbot takes 5 to 8 seconds to stream its response.</w:t>
        <w:br/>
        <w:t xml:space="preserve">• 95% of the time, the advice sounds well-writt</w:t>
      </w:r>
      <w:r>
        <w:t xml:space="preserve">en and reasonable.</w:t>
        <w:br/>
        <w:t xml:space="preserve">• But 5% of the time, it hallucinates: “Shut down fuel supply to Engine 1 immediately!”—which happens to be the only working engine.</w:t>
        <w:br/>
        <w:t xml:space="preserve">• Furthermore, the pilot cannot inspect any mathematical proof of why the model reached that conclusion.</w:t>
      </w:r>
      <w:r/>
    </w:p>
    <w:p>
      <w:pPr>
        <w:pBdr/>
        <w:spacing/>
        <w:ind/>
        <w:rPr/>
      </w:pPr>
      <w:r>
        <w:t xml:space="preserve">B. Three Fatal Bottlenecks in Production Cloud Outages:</w:t>
        <w:br/>
        <w:t xml:space="preserve">1. </w:t>
      </w:r>
      <w:r>
        <w:rPr>
          <w:b/>
          <w:bCs/>
        </w:rPr>
        <w:t xml:space="preserve">Hallucination Risk</w:t>
      </w:r>
      <w:r>
        <w:t xml:space="preserve"> (Zero Trust</w:t>
      </w:r>
      <w:r>
        <w:t xml:space="preserve">): If an LLM generates an invalid or dangerous Kubernetes/AWS command (such as 'kubectl delete namespace' or 'reboot RDS database') during a false alarm, it turns a minor slowdown into an irreversible catastrophe.</w:t>
        <w:br/>
        <w:t xml:space="preserve">2. </w:t>
      </w:r>
      <w:r>
        <w:rPr>
          <w:b/>
          <w:bCs/>
        </w:rPr>
        <w:t xml:space="preserve">Excessive Latency</w:t>
      </w:r>
      <w:r>
        <w:t xml:space="preserve">: Calling an LLM API o</w:t>
      </w:r>
      <w:r>
        <w:t xml:space="preserve">ver the network requires 3,000ms to 8,000ms. In high-throughput distributed systems, a database connection stall cascades into thousands of 504 Gateway Timeouts across dozens of dependent microservices within 300ms. An 8-second response is already too late</w:t>
      </w:r>
      <w:r>
        <w:t xml:space="preserve">.</w:t>
        <w:br/>
        <w:t xml:space="preserve">3. </w:t>
      </w:r>
      <w:r>
        <w:rPr>
          <w:b/>
          <w:bCs/>
        </w:rPr>
        <w:t xml:space="preserve">Non-Deterministic Behavior</w:t>
      </w:r>
      <w:r>
        <w:t xml:space="preserve">: If you send the exact same telemetry metrics to an LLM three times, you may receive three slightly different answers. Enterprise Site Reliability Engineering (SRE) demands strictly repeatable, auditable root-cause analysis.</w:t>
      </w:r>
      <w:r/>
    </w:p>
    <w:p>
      <w:pPr>
        <w:pStyle w:val="693"/>
        <w:pBdr/>
        <w:spacing w:after="120" w:before="280"/>
        <w:ind/>
        <w:rPr/>
      </w:pPr>
      <w:r>
        <w:t xml:space="preserve">3. Why NOT Traditional Deep Learning / Neural Networks?</w:t>
      </w:r>
      <w:r/>
    </w:p>
    <w:p>
      <w:pPr>
        <w:pBdr/>
        <w:spacing/>
        <w:ind/>
        <w:rPr/>
      </w:pPr>
      <w:r>
        <w:rPr>
          <w:b/>
          <w:bCs/>
        </w:rPr>
        <w:t xml:space="preserve">A. Real-World Scenario: The </w:t>
      </w:r>
      <w:r>
        <w:rPr>
          <w:b/>
          <w:bCs/>
        </w:rPr>
        <w:t xml:space="preserve">Emergency Room Analogy</w:t>
      </w:r>
      <w:r>
        <w:br/>
        <w:t xml:space="preserve">Consider a critical care hospital emergency room. A deep neural network processes patient vitals and outputs an alert: “Diagnosis: 88.4% Probability of Acute Cardiac Failure.”</w:t>
        <w:br/>
        <w:t xml:space="preserve">The attending surgeon asks: “Why? Which biomarker or arte</w:t>
      </w:r>
      <w:r>
        <w:t xml:space="preserve">rial pressure reading caused this determination?”</w:t>
        <w:br/>
        <w:t xml:space="preserve">The neural network cannot answer. It is a mathematical black box comprised of 50 million interconnected weights. Without a verifiable chain of symptoms, the surgeon cannot safely commit to invasive surgery.</w:t>
      </w:r>
      <w:r/>
    </w:p>
    <w:p>
      <w:pPr>
        <w:pBdr/>
        <w:spacing/>
        <w:ind/>
        <w:rPr/>
      </w:pPr>
      <w:r>
        <w:rPr>
          <w:b/>
          <w:bCs/>
        </w:rPr>
        <w:t xml:space="preserve">B. Critical Limitations in Cloud Environments:</w:t>
        <w:br/>
      </w:r>
      <w:r>
        <w:t xml:space="preserve">1. The '</w:t>
      </w:r>
      <w:r>
        <w:rPr>
          <w:b/>
          <w:bCs/>
        </w:rPr>
        <w:t xml:space="preserve">Black Box</w:t>
      </w:r>
      <w:r>
        <w:t xml:space="preserve">' Problem: Neural networks provide statistical scores without causal paths. Cloud architects and platfor</w:t>
      </w:r>
      <w:r>
        <w:t xml:space="preserve">m engineers will not delegate write-access permissions (scaling, traffic re-routing, pod termination) to a system that cannot provide an audit trail.</w:t>
        <w:br/>
        <w:t xml:space="preserve">2. The Extreme Scarcity of Training Data: Deep Learning requires millions of labeled examples. However, ca</w:t>
      </w:r>
      <w:r>
        <w:t xml:space="preserve">tastrophic cloud outages (e.g., cross-region DNS desynchronization, memory deadlock in payment proxies) are rare events that may have only occurred once in a company’s operational history. There simply is not enough data to train a reliable neural network.</w:t>
      </w:r>
      <w:r/>
    </w:p>
    <w:p>
      <w:pPr>
        <w:pStyle w:val="693"/>
        <w:pBdr/>
        <w:spacing w:after="120" w:before="280"/>
        <w:ind/>
        <w:rPr/>
      </w:pPr>
      <w:r>
        <w:t xml:space="preserve">4. Why THIS Architecture: Causal DAGs &amp; Shannon Information Theory</w:t>
      </w:r>
      <w:r/>
    </w:p>
    <w:p>
      <w:pPr>
        <w:pBdr/>
        <w:spacing/>
        <w:ind/>
        <w:rPr/>
      </w:pPr>
      <w:r>
        <w:rPr>
          <w:b/>
          <w:bCs/>
        </w:rPr>
        <w:t xml:space="preserve">A. Real-World Scenario: The Master Mechanic</w:t>
        <w:br/>
      </w:r>
      <w:r>
        <w:t xml:space="preserve">When an experienced master technician diagnoses a car that suddenly stalls on the highway, they do not guess or consult a text generator. Instead, they execute an exact, stru</w:t>
      </w:r>
      <w:r>
        <w:t xml:space="preserve">ctured diagnostic tree:</w:t>
        <w:br/>
        <w:t xml:space="preserve">• Step 1 (Perimeter Probe): Check electrical battery terminal voltage. (Normal 12.6V → Ruled out electrical supply).</w:t>
        <w:br/>
        <w:t xml:space="preserve">• Step 2 (Subsystem Probe): Check alternator output. (Normal 14.2V → Ruled out alternator failure).</w:t>
        <w:br/>
        <w:t xml:space="preserve">• Step 3 (Root-</w:t>
      </w:r>
      <w:r>
        <w:t xml:space="preserve">Cause Isolation): Probe fuel rail pressure. (0 PSI measured, threshold requires &gt;45 PSI → Anomaly detected!).</w:t>
        <w:br/>
        <w:t xml:space="preserve">Because the technician mathematically isolated the fuel rail pressure drop, the required remedy is indisputable: Replace the blown fuel pump fuse.</w:t>
      </w:r>
      <w:r/>
    </w:p>
    <w:p>
      <w:pPr>
        <w:pBdr/>
        <w:spacing/>
        <w:ind/>
        <w:rPr/>
      </w:pPr>
      <w:r>
        <w:rPr>
          <w:b/>
          <w:bCs/>
        </w:rPr>
        <w:t xml:space="preserve">B. Core Pillars of Our Cloud Platform:</w:t>
        <w:br/>
      </w:r>
      <w:r>
        <w:t xml:space="preserve">1. Complete Transparency (Directed Acyclic Graph): Every diagnostic step is visually mapped and deterministic. The system logs the exact evaluation traversal: </w:t>
      </w:r>
      <w:r>
        <w:t xml:space="preserve">Ingress Alert → Perimeter Health → DB Connection Pool Usage → Remediation Dispatched.</w:t>
        <w:br/>
        <w:t xml:space="preserve">2. Information Theory (Shannon Entropy): The engine calculates Information Gain IG(T) = H(S) - H(S|T) across competing hypotheses. It systematically chooses the probe tha</w:t>
      </w:r>
      <w:r>
        <w:t xml:space="preserve">t eliminates the maximum uncertainty until only the single true root cause remains.</w:t>
        <w:br/>
        <w:t xml:space="preserve">3. Mathematically Proven Safety (Kahn's Topological Sort): Before any mutated graph or rule is approved, Kahn's algorithm verifies that the graph contains zero circular dep</w:t>
      </w:r>
      <w:r>
        <w:t xml:space="preserve">endencies (0 infinite reasoning loops) and replays historical incidents to guarantee zero regression.</w:t>
        <w:br/>
        <w:t xml:space="preserve">4. Sub-25ms Execution Speed: Graph traversals run locally in CPU memory in milliseconds, extinguishing cascade failures before users even notice an error.</w:t>
      </w:r>
      <w:r/>
    </w:p>
    <w:p>
      <w:pPr>
        <w:pStyle w:val="693"/>
        <w:pBdr/>
        <w:spacing w:after="160" w:before="280"/>
        <w:ind/>
        <w:rPr/>
      </w:pPr>
      <w:r>
        <w:t xml:space="preserve">5. Architectural Comparison Matrix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1e293b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Evaluation Metric</w:t>
            </w:r>
            <w:r/>
          </w:p>
        </w:tc>
        <w:tc>
          <w:tcPr>
            <w:shd w:val="clear" w:color="auto" w:fill="1e293b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Large Language Models (LLMs)</w:t>
            </w:r>
            <w:r/>
          </w:p>
        </w:tc>
        <w:tc>
          <w:tcPr>
            <w:shd w:val="clear" w:color="auto" w:fill="1e293b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Deep Learning / Neural Nets</w:t>
            </w:r>
            <w:r/>
          </w:p>
        </w:tc>
        <w:tc>
          <w:tcPr>
            <w:shd w:val="clear" w:color="auto" w:fill="1e293b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5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Our Graph Architecture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f172a"/>
                <w:sz w:val="19"/>
              </w:rPr>
              <w:t xml:space="preserve">Diagnostic Speed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Slow (3,000ms - 8,000ms)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Moderate (200ms - 600ms)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47857"/>
                <w:sz w:val="19"/>
              </w:rPr>
              <w:t xml:space="preserve">Ultra-Fast (&lt; 25 milliseconds)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f172a"/>
                <w:sz w:val="19"/>
              </w:rPr>
              <w:t xml:space="preserve">Explainability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Probabilistic text generator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Uninterpretable black box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47857"/>
                <w:sz w:val="19"/>
              </w:rPr>
              <w:t xml:space="preserve">100% Causal Trace Path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f172a"/>
                <w:sz w:val="19"/>
              </w:rPr>
              <w:t xml:space="preserve">Hallucination Risk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High (Can invent invalid actions)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Moderate (False positive rate)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47857"/>
                <w:sz w:val="19"/>
              </w:rPr>
              <w:t xml:space="preserve">Zero (Enforced by strict invariants)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f172a"/>
                <w:sz w:val="19"/>
              </w:rPr>
              <w:t xml:space="preserve">Safety Guarantees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None (No formal verification)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None (Empirical metrics only)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47857"/>
                <w:sz w:val="19"/>
              </w:rPr>
              <w:t xml:space="preserve">Formal Proof (Kahn's DAG Invariant)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f172a"/>
                <w:sz w:val="19"/>
              </w:rPr>
              <w:t xml:space="preserve">Hardware / Cost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High GPU / Cloud API expenditure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color w:val="475569"/>
                <w:sz w:val="19"/>
              </w:rPr>
              <w:t xml:space="preserve">High GPU inference training costs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47857"/>
                <w:sz w:val="19"/>
              </w:rPr>
              <w:t xml:space="preserve">Near Zero (Micro-CPU footprint)</w:t>
            </w:r>
            <w:r/>
          </w:p>
        </w:tc>
      </w:tr>
    </w:tbl>
    <w:p>
      <w:pPr>
        <w:pBdr/>
        <w:spacing w:after="280"/>
        <w:ind/>
        <w:rPr/>
      </w:pPr>
      <w:r/>
      <w:r/>
    </w:p>
    <w:p>
      <w:pPr>
        <w:pStyle w:val="693"/>
        <w:pBdr/>
        <w:spacing w:after="120" w:before="280"/>
        <w:ind/>
        <w:rPr/>
      </w:pPr>
      <w:r>
        <w:t xml:space="preserve">6. Concluding Takeaway for Evaluation Committees</w:t>
      </w:r>
      <w:r/>
    </w:p>
    <w:p>
      <w:pPr>
        <w:pBdr/>
        <w:spacing/>
        <w:ind/>
        <w:rPr/>
      </w:pPr>
      <w:r>
        <w:t xml:space="preserve">By grounding autonomous operations in Causal Graphs and Information Th</w:t>
      </w:r>
      <w:r>
        <w:t xml:space="preserve">eory rather than speculative statistical models, this project achieves what modern cloud engineering has long demanded: the speed of automated software combined with the flawless, deterministic safety and auditability of a senior Site Reliability Engineer.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color w:val="333333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2026-10-12T16:17:21Z</dcterms:modified>
  <cp:category/>
</cp:coreProperties>
</file>