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1. Question in English</w:t>
        <w:br/>
        <w:t xml:space="preserve">   (Tamil translation)</w:t>
        <w:br/>
        <w:t>Tamil Nadu government’s educational books like 6th Standard Tamil Term I are published under what scheme?</w:t>
        <w:br/>
        <w:t>(A) National Development Scheme / தேசிய வளர்ச்சித் திட்டம்</w:t>
        <w:br/>
        <w:t>(B) State Textbook and Educational Publications Scheme / மாநிலப் பாடநூல் மற்றும் கல்வியியல் வெளியீட்டுத் திட்டம்</w:t>
        <w:br/>
        <w:t>(C) National Education Policy / தேசியக் கல்விக்கொள்கை</w:t>
        <w:br/>
        <w:t>(D) Samagra Shiksha Abhiyan / அனைவருக்கும் கல்விக்கான தேசிய இயக்கத்தின் கீழ்</w:t>
        <w:br/>
        <w:t>Answer: (B)</w:t>
        <w:br/>
        <w:t>Explanation: The text states that the books are published under the “State Textbook and Educational Publications Scheme”. (தமிழ்நாடு அரசு பாடநூல் மற்றும் கல்வியியல் பணிகள் கழகம்)</w:t>
        <w:br/>
        <w:t>2. Question in English</w:t>
        <w:br/>
        <w:t xml:space="preserve">   (Tamil translation)</w:t>
        <w:br/>
        <w:t>What is the main theme of the national anthem ‘ Jana Gana Mana’?</w:t>
        <w:br/>
        <w:t>(A) Glorification of Tamil Culture / தமிழ் கலாச்சாரத்தை போற்றுதல்</w:t>
        <w:br/>
        <w:t>(B) Celebration of India’s geographical diversity / இந்தியாவின் புவியியல் பன்முகத்தன்மையைக் கொண்டாட்டம்</w:t>
        <w:br/>
        <w:t>(C) Tribute to the spirit of unity and patriotism / ஒற்றுமை மற்றும் தேசப்பற்று உணர்வுக்கு மரியாதை</w:t>
        <w:br/>
        <w:t>(D) Promotion of classical Tamil literature / தமிழ் இலக்கியத்தை ஊக்குவித்தல்</w:t>
        <w:br/>
        <w:t>Answer: (C)</w:t>
        <w:br/>
        <w:t>Explanation: The text describes the national anthem as “a tribute to the spirit of unity and patriotism”. (நாட்டுப்பண் - பொ்பாருள் இந்தியத் தாயய! மக்்களின் இன்்ப துன்்பங்்களைக் ்கணிக்கின்்ற நீயய எல்்லாருளைய மனத்திலும் ஆட்சி பொெய்கி்றாய்.)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