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64D50"/>
          <w:sz w:val="48"/>
          <w:szCs w:val="48"/>
        </w:rPr>
        <w:t xml:space="preserve">Sahayavani — Results Format &amp; Content Structure</w:t>
      </w:r>
    </w:p>
    <w:p>
      <w:pPr>
        <w:pBdr>
          <w:bottom w:val="single" w:color="E8590C" w:sz="6"/>
        </w:pBdr>
        <w:spacing w:after="360"/>
      </w:pPr>
      <w:r>
        <w:rPr>
          <w:rFonts w:ascii="Arial" w:cs="Arial" w:eastAsia="Arial" w:hAnsi="Arial"/>
          <w:i/>
          <w:iCs/>
          <w:color w:val="5A4F45"/>
          <w:sz w:val="22"/>
          <w:szCs w:val="22"/>
        </w:rPr>
        <w:t xml:space="preserve">How information is presented on each topic page</w:t>
      </w:r>
    </w:p>
    <w:p>
      <w:pPr>
        <w:pBdr>
          <w:bottom w:val="single" w:color="DDDDDD" w:sz="3"/>
        </w:pBdr>
        <w:spacing w:after="120" w:before="320"/>
      </w:pPr>
      <w:r>
        <w:rPr>
          <w:rFonts w:ascii="Arial" w:cs="Arial" w:eastAsia="Arial" w:hAnsi="Arial"/>
          <w:b/>
          <w:bCs/>
          <w:color w:val="064D50"/>
          <w:sz w:val="28"/>
          <w:szCs w:val="28"/>
        </w:rPr>
        <w:t xml:space="preserve">Standard Content Format (Every Topic Page)</w:t>
      </w:r>
    </w:p>
    <w:p>
      <w:pPr>
        <w:spacing w:after="80" w:before="200"/>
      </w:pPr>
      <w:r>
        <w:rPr>
          <w:rFonts w:ascii="Arial" w:cs="Arial" w:eastAsia="Arial" w:hAnsi="Arial"/>
          <w:b/>
          <w:bCs/>
          <w:color w:val="E8590C"/>
          <w:sz w:val="24"/>
          <w:szCs w:val="24"/>
        </w:rPr>
        <w:t xml:space="preserve">Section 1: Key Polish Phrases</w:t>
      </w:r>
    </w:p>
    <w:p>
      <w:pPr>
        <w:pStyle w:val="ListParagraph"/>
        <w:numPr>
          <w:ilvl w:val="0"/>
          <w:numId w:val="2"/>
        </w:numPr>
        <w:spacing w:after="80"/>
      </w:pPr>
      <w:r>
        <w:rPr>
          <w:rFonts w:ascii="Arial" w:cs="Arial" w:eastAsia="Arial" w:hAnsi="Arial"/>
          <w:color w:val="1A1410"/>
          <w:sz w:val="22"/>
          <w:szCs w:val="22"/>
        </w:rPr>
        <w:t xml:space="preserve">Always the FIRST section on every topic page</w:t>
      </w:r>
    </w:p>
    <w:p>
      <w:pPr>
        <w:pStyle w:val="ListParagraph"/>
        <w:numPr>
          <w:ilvl w:val="0"/>
          <w:numId w:val="2"/>
        </w:numPr>
        <w:spacing w:after="80"/>
      </w:pPr>
      <w:r>
        <w:rPr>
          <w:rFonts w:ascii="Arial" w:cs="Arial" w:eastAsia="Arial" w:hAnsi="Arial"/>
          <w:color w:val="1A1410"/>
          <w:sz w:val="22"/>
          <w:szCs w:val="22"/>
        </w:rPr>
        <w:t xml:space="preserve">One or more phrase boxes with 3-column table: Polish phrase | Pronunciation | When to use it</w:t>
      </w:r>
    </w:p>
    <w:p>
      <w:pPr>
        <w:pStyle w:val="ListParagraph"/>
        <w:numPr>
          <w:ilvl w:val="0"/>
          <w:numId w:val="2"/>
        </w:numPr>
        <w:spacing w:after="80"/>
      </w:pPr>
      <w:r>
        <w:rPr>
          <w:rFonts w:ascii="Arial" w:cs="Arial" w:eastAsia="Arial" w:hAnsi="Arial"/>
          <w:color w:val="1A1410"/>
          <w:sz w:val="22"/>
          <w:szCs w:val="22"/>
        </w:rPr>
        <w:t xml:space="preserve">Pronunciation written phonetically in English (capitals = stressed syllable)</w:t>
      </w:r>
    </w:p>
    <w:p>
      <w:pPr>
        <w:pStyle w:val="ListParagraph"/>
        <w:numPr>
          <w:ilvl w:val="0"/>
          <w:numId w:val="2"/>
        </w:numPr>
        <w:spacing w:after="80"/>
      </w:pPr>
      <w:r>
        <w:rPr>
          <w:rFonts w:ascii="Arial" w:cs="Arial" w:eastAsia="Arial" w:hAnsi="Arial"/>
          <w:color w:val="1A1410"/>
          <w:sz w:val="22"/>
          <w:szCs w:val="22"/>
        </w:rPr>
        <w:t xml:space="preserve">Minimum 8 phrases per topic — more for complex topics like Legal &amp; Visa</w:t>
      </w:r>
    </w:p>
    <w:p>
      <w:pPr>
        <w:pStyle w:val="ListParagraph"/>
        <w:numPr>
          <w:ilvl w:val="0"/>
          <w:numId w:val="2"/>
        </w:numPr>
        <w:spacing w:after="80"/>
      </w:pPr>
      <w:r>
        <w:rPr>
          <w:rFonts w:ascii="Arial" w:cs="Arial" w:eastAsia="Arial" w:hAnsi="Arial"/>
          <w:color w:val="1A1410"/>
          <w:sz w:val="22"/>
          <w:szCs w:val="22"/>
        </w:rPr>
        <w:t xml:space="preserve">Include scenario-specific phrases: office phrases, emergency phrases, shop phrases as appropriate</w:t>
      </w:r>
    </w:p>
    <w:p>
      <w:pPr>
        <w:pStyle w:val="ListParagraph"/>
        <w:numPr>
          <w:ilvl w:val="0"/>
          <w:numId w:val="2"/>
        </w:numPr>
        <w:spacing w:after="80"/>
      </w:pPr>
      <w:r>
        <w:rPr>
          <w:rFonts w:ascii="Arial" w:cs="Arial" w:eastAsia="Arial" w:hAnsi="Arial"/>
          <w:color w:val="1A1410"/>
          <w:sz w:val="22"/>
          <w:szCs w:val="22"/>
        </w:rPr>
        <w:t xml:space="preserve">For vocabulary-heavy topics (Groceries, Transport): add a second vocabulary table</w:t>
      </w:r>
    </w:p>
    <w:p>
      <w:pPr>
        <w:spacing w:after="80" w:before="200"/>
      </w:pPr>
      <w:r>
        <w:rPr>
          <w:rFonts w:ascii="Arial" w:cs="Arial" w:eastAsia="Arial" w:hAnsi="Arial"/>
          <w:b/>
          <w:bCs/>
          <w:color w:val="E8590C"/>
          <w:sz w:val="24"/>
          <w:szCs w:val="24"/>
        </w:rPr>
        <w:t xml:space="preserve">Section 2: What You Need / Before You Start</w:t>
      </w:r>
    </w:p>
    <w:p>
      <w:pPr>
        <w:pStyle w:val="ListParagraph"/>
        <w:numPr>
          <w:ilvl w:val="0"/>
          <w:numId w:val="2"/>
        </w:numPr>
        <w:spacing w:after="80"/>
      </w:pPr>
      <w:r>
        <w:rPr>
          <w:rFonts w:ascii="Arial" w:cs="Arial" w:eastAsia="Arial" w:hAnsi="Arial"/>
          <w:color w:val="1A1410"/>
          <w:sz w:val="22"/>
          <w:szCs w:val="22"/>
        </w:rPr>
        <w:t xml:space="preserve">Short bullet list of prerequisites or documents needed</w:t>
      </w:r>
    </w:p>
    <w:p>
      <w:pPr>
        <w:pStyle w:val="ListParagraph"/>
        <w:numPr>
          <w:ilvl w:val="0"/>
          <w:numId w:val="2"/>
        </w:numPr>
        <w:spacing w:after="80"/>
      </w:pPr>
      <w:r>
        <w:rPr>
          <w:rFonts w:ascii="Arial" w:cs="Arial" w:eastAsia="Arial" w:hAnsi="Arial"/>
          <w:color w:val="1A1410"/>
          <w:sz w:val="22"/>
          <w:szCs w:val="22"/>
        </w:rPr>
        <w:t xml:space="preserve">Every Polish term introduced here includes its pronunciation in brackets</w:t>
      </w:r>
    </w:p>
    <w:p>
      <w:pPr>
        <w:pStyle w:val="ListParagraph"/>
        <w:numPr>
          <w:ilvl w:val="0"/>
          <w:numId w:val="2"/>
        </w:numPr>
        <w:spacing w:after="80"/>
      </w:pPr>
      <w:r>
        <w:rPr>
          <w:rFonts w:ascii="Arial" w:cs="Arial" w:eastAsia="Arial" w:hAnsi="Arial"/>
          <w:color w:val="1A1410"/>
          <w:sz w:val="22"/>
          <w:szCs w:val="22"/>
        </w:rPr>
        <w:t xml:space="preserve">Info box or warning box for the single most important fact</w:t>
      </w:r>
    </w:p>
    <w:p>
      <w:pPr>
        <w:spacing w:after="80" w:before="200"/>
      </w:pPr>
      <w:r>
        <w:rPr>
          <w:rFonts w:ascii="Arial" w:cs="Arial" w:eastAsia="Arial" w:hAnsi="Arial"/>
          <w:b/>
          <w:bCs/>
          <w:color w:val="E8590C"/>
          <w:sz w:val="24"/>
          <w:szCs w:val="24"/>
        </w:rPr>
        <w:t xml:space="preserve">Section 3: Step-by-Step Process</w:t>
      </w:r>
    </w:p>
    <w:p>
      <w:pPr>
        <w:pStyle w:val="ListParagraph"/>
        <w:numPr>
          <w:ilvl w:val="0"/>
          <w:numId w:val="2"/>
        </w:numPr>
        <w:spacing w:after="80"/>
      </w:pPr>
      <w:r>
        <w:rPr>
          <w:rFonts w:ascii="Arial" w:cs="Arial" w:eastAsia="Arial" w:hAnsi="Arial"/>
          <w:color w:val="1A1410"/>
          <w:sz w:val="22"/>
          <w:szCs w:val="22"/>
        </w:rPr>
        <w:t xml:space="preserve">Numbered step boxes (orange number, bold title, explanation text)</w:t>
      </w:r>
    </w:p>
    <w:p>
      <w:pPr>
        <w:pStyle w:val="ListParagraph"/>
        <w:numPr>
          <w:ilvl w:val="0"/>
          <w:numId w:val="2"/>
        </w:numPr>
        <w:spacing w:after="80"/>
      </w:pPr>
      <w:r>
        <w:rPr>
          <w:rFonts w:ascii="Arial" w:cs="Arial" w:eastAsia="Arial" w:hAnsi="Arial"/>
          <w:color w:val="1A1410"/>
          <w:sz w:val="22"/>
          <w:szCs w:val="22"/>
        </w:rPr>
        <w:t xml:space="preserve">Each step includes the Polish name for that step with pronunciation</w:t>
      </w:r>
    </w:p>
    <w:p>
      <w:pPr>
        <w:pStyle w:val="ListParagraph"/>
        <w:numPr>
          <w:ilvl w:val="0"/>
          <w:numId w:val="2"/>
        </w:numPr>
        <w:spacing w:after="80"/>
      </w:pPr>
      <w:r>
        <w:rPr>
          <w:rFonts w:ascii="Arial" w:cs="Arial" w:eastAsia="Arial" w:hAnsi="Arial"/>
          <w:color w:val="1A1410"/>
          <w:sz w:val="22"/>
          <w:szCs w:val="22"/>
        </w:rPr>
        <w:t xml:space="preserve">Maximum 5-6 steps per process — split into multiple sections if more</w:t>
      </w:r>
    </w:p>
    <w:p>
      <w:pPr>
        <w:spacing w:after="80" w:before="200"/>
      </w:pPr>
      <w:r>
        <w:rPr>
          <w:rFonts w:ascii="Arial" w:cs="Arial" w:eastAsia="Arial" w:hAnsi="Arial"/>
          <w:b/>
          <w:bCs/>
          <w:color w:val="E8590C"/>
          <w:sz w:val="24"/>
          <w:szCs w:val="24"/>
        </w:rPr>
        <w:t xml:space="preserve">Section 4: City-Specific Information</w:t>
      </w:r>
    </w:p>
    <w:p>
      <w:pPr>
        <w:pStyle w:val="ListParagraph"/>
        <w:numPr>
          <w:ilvl w:val="0"/>
          <w:numId w:val="2"/>
        </w:numPr>
        <w:spacing w:after="80"/>
      </w:pPr>
      <w:r>
        <w:rPr>
          <w:rFonts w:ascii="Arial" w:cs="Arial" w:eastAsia="Arial" w:hAnsi="Arial"/>
          <w:color w:val="1A1410"/>
          <w:sz w:val="22"/>
          <w:szCs w:val="22"/>
        </w:rPr>
        <w:t xml:space="preserve">City pills (teal rounded labels) before each city's specific details</w:t>
      </w:r>
    </w:p>
    <w:p>
      <w:pPr>
        <w:pStyle w:val="ListParagraph"/>
        <w:numPr>
          <w:ilvl w:val="0"/>
          <w:numId w:val="2"/>
        </w:numPr>
        <w:spacing w:after="80"/>
      </w:pPr>
      <w:r>
        <w:rPr>
          <w:rFonts w:ascii="Arial" w:cs="Arial" w:eastAsia="Arial" w:hAnsi="Arial"/>
          <w:color w:val="1A1410"/>
          <w:sz w:val="22"/>
          <w:szCs w:val="22"/>
        </w:rPr>
        <w:t xml:space="preserve">Cities covered: Warsaw | Kraków | Wrocław | Gdańsk | Poznań | Łódź</w:t>
      </w:r>
    </w:p>
    <w:p>
      <w:pPr>
        <w:pStyle w:val="ListParagraph"/>
        <w:numPr>
          <w:ilvl w:val="0"/>
          <w:numId w:val="2"/>
        </w:numPr>
        <w:spacing w:after="80"/>
      </w:pPr>
      <w:r>
        <w:rPr>
          <w:rFonts w:ascii="Arial" w:cs="Arial" w:eastAsia="Arial" w:hAnsi="Arial"/>
          <w:color w:val="1A1410"/>
          <w:sz w:val="22"/>
          <w:szCs w:val="22"/>
        </w:rPr>
        <w:t xml:space="preserve">Only include city if there is actually different information for it</w:t>
      </w:r>
    </w:p>
    <w:p>
      <w:pPr>
        <w:pStyle w:val="ListParagraph"/>
        <w:numPr>
          <w:ilvl w:val="0"/>
          <w:numId w:val="2"/>
        </w:numPr>
        <w:spacing w:after="80"/>
      </w:pPr>
      <w:r>
        <w:rPr>
          <w:rFonts w:ascii="Arial" w:cs="Arial" w:eastAsia="Arial" w:hAnsi="Arial"/>
          <w:color w:val="1A1410"/>
          <w:sz w:val="22"/>
          <w:szCs w:val="22"/>
        </w:rPr>
        <w:t xml:space="preserve">Official local links (voivodeship offices, local transport sites, etc.)</w:t>
      </w:r>
    </w:p>
    <w:p>
      <w:pPr>
        <w:spacing w:after="80" w:before="200"/>
      </w:pPr>
      <w:r>
        <w:rPr>
          <w:rFonts w:ascii="Arial" w:cs="Arial" w:eastAsia="Arial" w:hAnsi="Arial"/>
          <w:b/>
          <w:bCs/>
          <w:color w:val="E8590C"/>
          <w:sz w:val="24"/>
          <w:szCs w:val="24"/>
        </w:rPr>
        <w:t xml:space="preserve">Section 5: Common Mistakes / Tips</w:t>
      </w:r>
    </w:p>
    <w:p>
      <w:pPr>
        <w:pStyle w:val="ListParagraph"/>
        <w:numPr>
          <w:ilvl w:val="0"/>
          <w:numId w:val="2"/>
        </w:numPr>
        <w:spacing w:after="80"/>
      </w:pPr>
      <w:r>
        <w:rPr>
          <w:rFonts w:ascii="Arial" w:cs="Arial" w:eastAsia="Arial" w:hAnsi="Arial"/>
          <w:color w:val="1A1410"/>
          <w:sz w:val="22"/>
          <w:szCs w:val="22"/>
        </w:rPr>
        <w:t xml:space="preserve">Bullet list of what goes wrong most often</w:t>
      </w:r>
    </w:p>
    <w:p>
      <w:pPr>
        <w:pStyle w:val="ListParagraph"/>
        <w:numPr>
          <w:ilvl w:val="0"/>
          <w:numId w:val="2"/>
        </w:numPr>
        <w:spacing w:after="80"/>
      </w:pPr>
      <w:r>
        <w:rPr>
          <w:rFonts w:ascii="Arial" w:cs="Arial" w:eastAsia="Arial" w:hAnsi="Arial"/>
          <w:color w:val="1A1410"/>
          <w:sz w:val="22"/>
          <w:szCs w:val="22"/>
        </w:rPr>
        <w:t xml:space="preserve">Sourced from WhatsApp community archives and Facebook groups</w:t>
      </w:r>
    </w:p>
    <w:p>
      <w:pPr>
        <w:pStyle w:val="ListParagraph"/>
        <w:numPr>
          <w:ilvl w:val="0"/>
          <w:numId w:val="2"/>
        </w:numPr>
        <w:spacing w:after="80"/>
      </w:pPr>
      <w:r>
        <w:rPr>
          <w:rFonts w:ascii="Arial" w:cs="Arial" w:eastAsia="Arial" w:hAnsi="Arial"/>
          <w:color w:val="1A1410"/>
          <w:sz w:val="22"/>
          <w:szCs w:val="22"/>
        </w:rPr>
        <w:t xml:space="preserve">Each tip marked ✅ VERIFIED or ⚠️ UNVERIFIED</w:t>
      </w:r>
    </w:p>
    <w:p>
      <w:pPr>
        <w:spacing w:after="80" w:before="200"/>
      </w:pPr>
      <w:r>
        <w:rPr>
          <w:rFonts w:ascii="Arial" w:cs="Arial" w:eastAsia="Arial" w:hAnsi="Arial"/>
          <w:b/>
          <w:bCs/>
          <w:color w:val="E8590C"/>
          <w:sz w:val="24"/>
          <w:szCs w:val="24"/>
        </w:rPr>
        <w:t xml:space="preserve">Section 6: Official Links</w:t>
      </w:r>
    </w:p>
    <w:p>
      <w:pPr>
        <w:pStyle w:val="ListParagraph"/>
        <w:numPr>
          <w:ilvl w:val="0"/>
          <w:numId w:val="2"/>
        </w:numPr>
        <w:spacing w:after="80"/>
      </w:pPr>
      <w:r>
        <w:rPr>
          <w:rFonts w:ascii="Arial" w:cs="Arial" w:eastAsia="Arial" w:hAnsi="Arial"/>
          <w:color w:val="1A1410"/>
          <w:sz w:val="22"/>
          <w:szCs w:val="22"/>
        </w:rPr>
        <w:t xml:space="preserve">Short list of official government or authority links</w:t>
      </w:r>
    </w:p>
    <w:p>
      <w:pPr>
        <w:pStyle w:val="ListParagraph"/>
        <w:numPr>
          <w:ilvl w:val="0"/>
          <w:numId w:val="2"/>
        </w:numPr>
        <w:spacing w:after="80"/>
      </w:pPr>
      <w:r>
        <w:rPr>
          <w:rFonts w:ascii="Arial" w:cs="Arial" w:eastAsia="Arial" w:hAnsi="Arial"/>
          <w:color w:val="1A1410"/>
          <w:sz w:val="22"/>
          <w:szCs w:val="22"/>
        </w:rPr>
        <w:t xml:space="preserve">All links open in new tab (target='_blank' rel='noopener')</w:t>
      </w:r>
    </w:p>
    <w:p>
      <w:pPr>
        <w:pStyle w:val="ListParagraph"/>
        <w:numPr>
          <w:ilvl w:val="0"/>
          <w:numId w:val="2"/>
        </w:numPr>
        <w:spacing w:after="80"/>
      </w:pPr>
      <w:r>
        <w:rPr>
          <w:rFonts w:ascii="Arial" w:cs="Arial" w:eastAsia="Arial" w:hAnsi="Arial"/>
          <w:color w:val="1A1410"/>
          <w:sz w:val="22"/>
          <w:szCs w:val="22"/>
        </w:rPr>
        <w:t xml:space="preserve">Link text describes what the page does, not just the URL</w:t>
      </w:r>
    </w:p>
    <w:p>
      <w:pPr>
        <w:spacing w:after="80" w:before="200"/>
      </w:pPr>
      <w:r>
        <w:rPr>
          <w:rFonts w:ascii="Arial" w:cs="Arial" w:eastAsia="Arial" w:hAnsi="Arial"/>
          <w:b/>
          <w:bCs/>
          <w:color w:val="E8590C"/>
          <w:sz w:val="24"/>
          <w:szCs w:val="24"/>
        </w:rPr>
        <w:t xml:space="preserve">Footer Line</w:t>
      </w:r>
    </w:p>
    <w:p>
      <w:pPr>
        <w:pStyle w:val="ListParagraph"/>
        <w:numPr>
          <w:ilvl w:val="0"/>
          <w:numId w:val="2"/>
        </w:numPr>
        <w:spacing w:after="80"/>
      </w:pPr>
      <w:r>
        <w:rPr>
          <w:rFonts w:ascii="Arial" w:cs="Arial" w:eastAsia="Arial" w:hAnsi="Arial"/>
          <w:color w:val="1A1410"/>
          <w:sz w:val="22"/>
          <w:szCs w:val="22"/>
        </w:rPr>
        <w:t xml:space="preserve">📅 Last updated: Month Year</w:t>
      </w:r>
    </w:p>
    <w:p>
      <w:pPr>
        <w:pStyle w:val="ListParagraph"/>
        <w:numPr>
          <w:ilvl w:val="0"/>
          <w:numId w:val="2"/>
        </w:numPr>
        <w:spacing w:after="80"/>
      </w:pPr>
      <w:r>
        <w:rPr>
          <w:rFonts w:ascii="Arial" w:cs="Arial" w:eastAsia="Arial" w:hAnsi="Arial"/>
          <w:color w:val="1A1410"/>
          <w:sz w:val="22"/>
          <w:szCs w:val="22"/>
        </w:rPr>
        <w:t xml:space="preserve">Single line, grey, separated by a top border</w:t>
      </w:r>
    </w:p>
    <w:p>
      <w:pPr>
        <w:pStyle w:val="ListParagraph"/>
        <w:numPr>
          <w:ilvl w:val="0"/>
          <w:numId w:val="2"/>
        </w:numPr>
        <w:spacing w:after="80"/>
      </w:pPr>
      <w:r>
        <w:rPr>
          <w:rFonts w:ascii="Arial" w:cs="Arial" w:eastAsia="Arial" w:hAnsi="Arial"/>
          <w:color w:val="1A1410"/>
          <w:sz w:val="22"/>
          <w:szCs w:val="22"/>
        </w:rPr>
        <w:t xml:space="preserve">Updated every week as part of the Sunday update workflow</w:t>
      </w:r>
    </w:p>
    <w:p>
      <w:pPr>
        <w:pBdr>
          <w:bottom w:val="single" w:color="DDDDDD" w:sz="3"/>
        </w:pBdr>
        <w:spacing w:after="120" w:before="320"/>
      </w:pPr>
      <w:r>
        <w:rPr>
          <w:rFonts w:ascii="Arial" w:cs="Arial" w:eastAsia="Arial" w:hAnsi="Arial"/>
          <w:b/>
          <w:bCs/>
          <w:color w:val="064D50"/>
          <w:sz w:val="28"/>
          <w:szCs w:val="28"/>
        </w:rPr>
        <w:t xml:space="preserve">Phrase Box Format (Visual Design)</w:t>
      </w:r>
    </w:p>
    <w:p>
      <w:pPr>
        <w:pStyle w:val="ListParagraph"/>
        <w:numPr>
          <w:ilvl w:val="0"/>
          <w:numId w:val="2"/>
        </w:numPr>
        <w:spacing w:after="80"/>
      </w:pPr>
      <w:r>
        <w:rPr>
          <w:rFonts w:ascii="Arial" w:cs="Arial" w:eastAsia="Arial" w:hAnsi="Arial"/>
          <w:color w:val="1A1410"/>
          <w:sz w:val="22"/>
          <w:szCs w:val="22"/>
        </w:rPr>
        <w:t xml:space="preserve">Box has orange border (1px solid rgba(232,89,12,0.2)) and light gradient background</w:t>
      </w:r>
    </w:p>
    <w:p>
      <w:pPr>
        <w:pStyle w:val="ListParagraph"/>
        <w:numPr>
          <w:ilvl w:val="0"/>
          <w:numId w:val="2"/>
        </w:numPr>
        <w:spacing w:after="80"/>
      </w:pPr>
      <w:r>
        <w:rPr>
          <w:rFonts w:ascii="Arial" w:cs="Arial" w:eastAsia="Arial" w:hAnsi="Arial"/>
          <w:color w:val="1A1410"/>
          <w:sz w:val="22"/>
          <w:szCs w:val="22"/>
        </w:rPr>
        <w:t xml:space="preserve">Header: small orange uppercase text with 🗣️ emoji and box title</w:t>
      </w:r>
    </w:p>
    <w:p>
      <w:pPr>
        <w:pStyle w:val="ListParagraph"/>
        <w:numPr>
          <w:ilvl w:val="0"/>
          <w:numId w:val="2"/>
        </w:numPr>
        <w:spacing w:after="80"/>
      </w:pPr>
      <w:r>
        <w:rPr>
          <w:rFonts w:ascii="Arial" w:cs="Arial" w:eastAsia="Arial" w:hAnsi="Arial"/>
          <w:color w:val="1A1410"/>
          <w:sz w:val="22"/>
          <w:szCs w:val="22"/>
        </w:rPr>
        <w:t xml:space="preserve">Table: 3 columns — Polish (teal bold) | Pronunciation (saffron italic) | Meaning (grey)</w:t>
      </w:r>
    </w:p>
    <w:p>
      <w:pPr>
        <w:pStyle w:val="ListParagraph"/>
        <w:numPr>
          <w:ilvl w:val="0"/>
          <w:numId w:val="2"/>
        </w:numPr>
        <w:spacing w:after="80"/>
      </w:pPr>
      <w:r>
        <w:rPr>
          <w:rFonts w:ascii="Arial" w:cs="Arial" w:eastAsia="Arial" w:hAnsi="Arial"/>
          <w:color w:val="1A1410"/>
          <w:sz w:val="22"/>
          <w:szCs w:val="22"/>
        </w:rPr>
        <w:t xml:space="preserve">Alternating row shading for readability</w:t>
      </w:r>
    </w:p>
    <w:p>
      <w:pPr>
        <w:pStyle w:val="ListParagraph"/>
        <w:numPr>
          <w:ilvl w:val="0"/>
          <w:numId w:val="2"/>
        </w:numPr>
        <w:spacing w:after="80"/>
      </w:pPr>
      <w:r>
        <w:rPr>
          <w:rFonts w:ascii="Arial" w:cs="Arial" w:eastAsia="Arial" w:hAnsi="Arial"/>
          <w:color w:val="1A1410"/>
          <w:sz w:val="22"/>
          <w:szCs w:val="22"/>
        </w:rPr>
        <w:t xml:space="preserve">On mobile: 3-column table collapses to stacked format with emoji prefix per row</w:t>
      </w:r>
    </w:p>
    <w:p>
      <w:pPr>
        <w:pBdr>
          <w:bottom w:val="single" w:color="DDDDDD" w:sz="3"/>
        </w:pBdr>
        <w:spacing w:after="120" w:before="320"/>
      </w:pPr>
      <w:r>
        <w:rPr>
          <w:rFonts w:ascii="Arial" w:cs="Arial" w:eastAsia="Arial" w:hAnsi="Arial"/>
          <w:b/>
          <w:bCs/>
          <w:color w:val="064D50"/>
          <w:sz w:val="28"/>
          <w:szCs w:val="28"/>
        </w:rPr>
        <w:t xml:space="preserve">Step Box Format</w:t>
      </w:r>
    </w:p>
    <w:p>
      <w:pPr>
        <w:pStyle w:val="ListParagraph"/>
        <w:numPr>
          <w:ilvl w:val="0"/>
          <w:numId w:val="2"/>
        </w:numPr>
        <w:spacing w:after="80"/>
      </w:pPr>
      <w:r>
        <w:rPr>
          <w:rFonts w:ascii="Arial" w:cs="Arial" w:eastAsia="Arial" w:hAnsi="Arial"/>
          <w:color w:val="1A1410"/>
          <w:sz w:val="22"/>
          <w:szCs w:val="22"/>
        </w:rPr>
        <w:t xml:space="preserve">White background, light border, border-radius 12px</w:t>
      </w:r>
    </w:p>
    <w:p>
      <w:pPr>
        <w:pStyle w:val="ListParagraph"/>
        <w:numPr>
          <w:ilvl w:val="0"/>
          <w:numId w:val="2"/>
        </w:numPr>
        <w:spacing w:after="80"/>
      </w:pPr>
      <w:r>
        <w:rPr>
          <w:rFonts w:ascii="Arial" w:cs="Arial" w:eastAsia="Arial" w:hAnsi="Arial"/>
          <w:color w:val="1A1410"/>
          <w:sz w:val="22"/>
          <w:szCs w:val="22"/>
        </w:rPr>
        <w:t xml:space="preserve">Left side: large orange number in Playfair Display</w:t>
      </w:r>
    </w:p>
    <w:p>
      <w:pPr>
        <w:pStyle w:val="ListParagraph"/>
        <w:numPr>
          <w:ilvl w:val="0"/>
          <w:numId w:val="2"/>
        </w:numPr>
        <w:spacing w:after="80"/>
      </w:pPr>
      <w:r>
        <w:rPr>
          <w:rFonts w:ascii="Arial" w:cs="Arial" w:eastAsia="Arial" w:hAnsi="Arial"/>
          <w:color w:val="1A1410"/>
          <w:sz w:val="22"/>
          <w:szCs w:val="22"/>
        </w:rPr>
        <w:t xml:space="preserve">Right side: bold title + regular body text</w:t>
      </w:r>
    </w:p>
    <w:p>
      <w:pPr>
        <w:pStyle w:val="ListParagraph"/>
        <w:numPr>
          <w:ilvl w:val="0"/>
          <w:numId w:val="2"/>
        </w:numPr>
        <w:spacing w:after="80"/>
      </w:pPr>
      <w:r>
        <w:rPr>
          <w:rFonts w:ascii="Arial" w:cs="Arial" w:eastAsia="Arial" w:hAnsi="Arial"/>
          <w:color w:val="1A1410"/>
          <w:sz w:val="22"/>
          <w:szCs w:val="22"/>
        </w:rPr>
        <w:t xml:space="preserve">Used for sequential processes only — not for general information</w:t>
      </w:r>
    </w:p>
    <w:p>
      <w:pPr>
        <w:pBdr>
          <w:bottom w:val="single" w:color="DDDDDD" w:sz="3"/>
        </w:pBdr>
        <w:spacing w:after="120" w:before="320"/>
      </w:pPr>
      <w:r>
        <w:rPr>
          <w:rFonts w:ascii="Arial" w:cs="Arial" w:eastAsia="Arial" w:hAnsi="Arial"/>
          <w:b/>
          <w:bCs/>
          <w:color w:val="064D50"/>
          <w:sz w:val="28"/>
          <w:szCs w:val="28"/>
        </w:rPr>
        <w:t xml:space="preserve">Info Box vs Warning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064D50" w:val="clear"/>
            <w:tcMar>
              <w:top w:type="dxa" w:w="80"/>
              <w:left w:type="dxa" w:w="120"/>
              <w:bottom w:type="dxa" w:w="80"/>
              <w:right w:type="dxa" w:w="120"/>
            </w:tcMar>
          </w:tcPr>
          <w:p>
            <w:r>
              <w:rPr>
                <w:rFonts w:ascii="Arial" w:cs="Arial" w:eastAsia="Arial" w:hAnsi="Arial"/>
                <w:b/>
                <w:bCs/>
                <w:color w:val="FFFFFF"/>
                <w:sz w:val="20"/>
                <w:szCs w:val="20"/>
              </w:rPr>
              <w:t xml:space="preserve">Box Type</w:t>
            </w:r>
          </w:p>
        </w:tc>
        <w:tc>
          <w:tcPr>
            <w:tcW w:type="dxa" w:w="2400"/>
            <w:tcBorders>
              <w:top w:val="single" w:color="DDDDDD" w:sz="1"/>
              <w:left w:val="single" w:color="DDDDDD" w:sz="1"/>
              <w:bottom w:val="single" w:color="DDDDDD" w:sz="1"/>
              <w:right w:val="single" w:color="DDDDDD" w:sz="1"/>
            </w:tcBorders>
            <w:shd w:fill="064D50" w:val="clear"/>
            <w:tcMar>
              <w:top w:type="dxa" w:w="80"/>
              <w:left w:type="dxa" w:w="120"/>
              <w:bottom w:type="dxa" w:w="80"/>
              <w:right w:type="dxa" w:w="120"/>
            </w:tcMar>
          </w:tcPr>
          <w:p>
            <w:r>
              <w:rPr>
                <w:rFonts w:ascii="Arial" w:cs="Arial" w:eastAsia="Arial" w:hAnsi="Arial"/>
                <w:b/>
                <w:bCs/>
                <w:color w:val="FFFFFF"/>
                <w:sz w:val="20"/>
                <w:szCs w:val="20"/>
              </w:rPr>
              <w:t xml:space="preserve">Border Colour</w:t>
            </w:r>
          </w:p>
        </w:tc>
        <w:tc>
          <w:tcPr>
            <w:tcW w:type="dxa" w:w="4760"/>
            <w:tcBorders>
              <w:top w:val="single" w:color="DDDDDD" w:sz="1"/>
              <w:left w:val="single" w:color="DDDDDD" w:sz="1"/>
              <w:bottom w:val="single" w:color="DDDDDD" w:sz="1"/>
              <w:right w:val="single" w:color="DDDDDD" w:sz="1"/>
            </w:tcBorders>
            <w:shd w:fill="064D5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DDDDDD" w:sz="1"/>
              <w:left w:val="single" w:color="DDDDDD" w:sz="1"/>
              <w:bottom w:val="single" w:color="DDDDDD" w:sz="1"/>
              <w:right w:val="single" w:color="DDDDDD" w:sz="1"/>
            </w:tcBorders>
            <w:shd w:fill="FAF7F2" w:val="clear"/>
            <w:tcMar>
              <w:top w:type="dxa" w:w="80"/>
              <w:left w:type="dxa" w:w="120"/>
              <w:bottom w:type="dxa" w:w="80"/>
              <w:right w:type="dxa" w:w="120"/>
            </w:tcMar>
          </w:tcPr>
          <w:p>
            <w:r>
              <w:rPr>
                <w:rFonts w:ascii="Arial" w:cs="Arial" w:eastAsia="Arial" w:hAnsi="Arial"/>
                <w:b/>
                <w:bCs/>
                <w:i w:val="false"/>
                <w:iCs w:val="false"/>
                <w:color w:val="1A1410"/>
                <w:sz w:val="20"/>
                <w:szCs w:val="20"/>
              </w:rPr>
              <w:t xml:space="preserve">Info box 💡</w:t>
            </w:r>
          </w:p>
        </w:tc>
        <w:tc>
          <w:tcPr>
            <w:tcW w:type="dxa" w:w="2400"/>
            <w:tcBorders>
              <w:top w:val="single" w:color="DDDDDD" w:sz="1"/>
              <w:left w:val="single" w:color="DDDDDD" w:sz="1"/>
              <w:bottom w:val="single" w:color="DDDDDD" w:sz="1"/>
              <w:right w:val="single" w:color="DDDDDD" w:sz="1"/>
            </w:tcBorders>
            <w:shd w:fill="FAF7F2" w:val="clear"/>
            <w:tcMar>
              <w:top w:type="dxa" w:w="80"/>
              <w:left w:type="dxa" w:w="120"/>
              <w:bottom w:type="dxa" w:w="80"/>
              <w:right w:type="dxa" w:w="120"/>
            </w:tcMar>
          </w:tcPr>
          <w:p>
            <w:r>
              <w:rPr>
                <w:rFonts w:ascii="Arial" w:cs="Arial" w:eastAsia="Arial" w:hAnsi="Arial"/>
                <w:b w:val="false"/>
                <w:bCs w:val="false"/>
                <w:i/>
                <w:iCs/>
                <w:color w:val="E8590C"/>
                <w:sz w:val="20"/>
                <w:szCs w:val="20"/>
              </w:rPr>
              <w:t xml:space="preserve">Teal (#0A6B6E)</w:t>
            </w:r>
          </w:p>
        </w:tc>
        <w:tc>
          <w:tcPr>
            <w:tcW w:type="dxa" w:w="4760"/>
            <w:tcBorders>
              <w:top w:val="single" w:color="DDDDDD" w:sz="1"/>
              <w:left w:val="single" w:color="DDDDDD" w:sz="1"/>
              <w:bottom w:val="single" w:color="DDDDDD" w:sz="1"/>
              <w:right w:val="single" w:color="DDDDDD" w:sz="1"/>
            </w:tcBorders>
            <w:shd w:fill="FAF7F2" w:val="clear"/>
            <w:tcMar>
              <w:top w:type="dxa" w:w="80"/>
              <w:left w:type="dxa" w:w="120"/>
              <w:bottom w:type="dxa" w:w="80"/>
              <w:right w:type="dxa" w:w="120"/>
            </w:tcMar>
          </w:tcPr>
          <w:p>
            <w:r>
              <w:rPr>
                <w:rFonts w:ascii="Arial" w:cs="Arial" w:eastAsia="Arial" w:hAnsi="Arial"/>
                <w:b w:val="false"/>
                <w:bCs w:val="false"/>
                <w:i w:val="false"/>
                <w:iCs w:val="false"/>
                <w:color w:val="1A1410"/>
                <w:sz w:val="20"/>
                <w:szCs w:val="20"/>
              </w:rPr>
              <w:t xml:space="preserve">Community tips, helpful context, recommended tools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1410"/>
                <w:sz w:val="20"/>
                <w:szCs w:val="20"/>
              </w:rPr>
              <w:t xml:space="preserve">Warning box ⚠️</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E8590C"/>
                <w:sz w:val="20"/>
                <w:szCs w:val="20"/>
              </w:rPr>
              <w:t xml:space="preserve">Saffron (#E8590C)</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410"/>
                <w:sz w:val="20"/>
                <w:szCs w:val="20"/>
              </w:rPr>
              <w:t xml:space="preserve">Common mistakes, legal risks, things that can go wrong</w:t>
            </w:r>
          </w:p>
        </w:tc>
      </w:tr>
      <w:tr>
        <w:tc>
          <w:tcPr>
            <w:tcW w:type="dxa" w:w="2200"/>
            <w:tcBorders>
              <w:top w:val="single" w:color="DDDDDD" w:sz="1"/>
              <w:left w:val="single" w:color="DDDDDD" w:sz="1"/>
              <w:bottom w:val="single" w:color="DDDDDD" w:sz="1"/>
              <w:right w:val="single" w:color="DDDDDD" w:sz="1"/>
            </w:tcBorders>
            <w:shd w:fill="FAF7F2" w:val="clear"/>
            <w:tcMar>
              <w:top w:type="dxa" w:w="80"/>
              <w:left w:type="dxa" w:w="120"/>
              <w:bottom w:type="dxa" w:w="80"/>
              <w:right w:type="dxa" w:w="120"/>
            </w:tcMar>
          </w:tcPr>
          <w:p>
            <w:r>
              <w:rPr>
                <w:rFonts w:ascii="Arial" w:cs="Arial" w:eastAsia="Arial" w:hAnsi="Arial"/>
                <w:b/>
                <w:bCs/>
                <w:i w:val="false"/>
                <w:iCs w:val="false"/>
                <w:color w:val="1A1410"/>
                <w:sz w:val="20"/>
                <w:szCs w:val="20"/>
              </w:rPr>
              <w:t xml:space="preserve">Emergency box 🆘</w:t>
            </w:r>
          </w:p>
        </w:tc>
        <w:tc>
          <w:tcPr>
            <w:tcW w:type="dxa" w:w="2400"/>
            <w:tcBorders>
              <w:top w:val="single" w:color="DDDDDD" w:sz="1"/>
              <w:left w:val="single" w:color="DDDDDD" w:sz="1"/>
              <w:bottom w:val="single" w:color="DDDDDD" w:sz="1"/>
              <w:right w:val="single" w:color="DDDDDD" w:sz="1"/>
            </w:tcBorders>
            <w:shd w:fill="FAF7F2" w:val="clear"/>
            <w:tcMar>
              <w:top w:type="dxa" w:w="80"/>
              <w:left w:type="dxa" w:w="120"/>
              <w:bottom w:type="dxa" w:w="80"/>
              <w:right w:type="dxa" w:w="120"/>
            </w:tcMar>
          </w:tcPr>
          <w:p>
            <w:r>
              <w:rPr>
                <w:rFonts w:ascii="Arial" w:cs="Arial" w:eastAsia="Arial" w:hAnsi="Arial"/>
                <w:b w:val="false"/>
                <w:bCs w:val="false"/>
                <w:i/>
                <w:iCs/>
                <w:color w:val="E8590C"/>
                <w:sz w:val="20"/>
                <w:szCs w:val="20"/>
              </w:rPr>
              <w:t xml:space="preserve">Red text on saffron border</w:t>
            </w:r>
          </w:p>
        </w:tc>
        <w:tc>
          <w:tcPr>
            <w:tcW w:type="dxa" w:w="4760"/>
            <w:tcBorders>
              <w:top w:val="single" w:color="DDDDDD" w:sz="1"/>
              <w:left w:val="single" w:color="DDDDDD" w:sz="1"/>
              <w:bottom w:val="single" w:color="DDDDDD" w:sz="1"/>
              <w:right w:val="single" w:color="DDDDDD" w:sz="1"/>
            </w:tcBorders>
            <w:shd w:fill="FAF7F2" w:val="clear"/>
            <w:tcMar>
              <w:top w:type="dxa" w:w="80"/>
              <w:left w:type="dxa" w:w="120"/>
              <w:bottom w:type="dxa" w:w="80"/>
              <w:right w:type="dxa" w:w="120"/>
            </w:tcMar>
          </w:tcPr>
          <w:p>
            <w:r>
              <w:rPr>
                <w:rFonts w:ascii="Arial" w:cs="Arial" w:eastAsia="Arial" w:hAnsi="Arial"/>
                <w:b w:val="false"/>
                <w:bCs w:val="false"/>
                <w:i w:val="false"/>
                <w:iCs w:val="false"/>
                <w:color w:val="1A1410"/>
                <w:sz w:val="20"/>
                <w:szCs w:val="20"/>
              </w:rPr>
              <w:t xml:space="preserve">Emergency phone numbers, urgent safety information only</w:t>
            </w:r>
          </w:p>
        </w:tc>
      </w:tr>
    </w:tbl>
    <w:p>
      <w:pPr>
        <w:spacing w:after="160"/>
      </w:pPr>
    </w:p>
    <w:p>
      <w:pPr>
        <w:pBdr>
          <w:bottom w:val="single" w:color="DDDDDD" w:sz="3"/>
        </w:pBdr>
        <w:spacing w:after="120" w:before="320"/>
      </w:pPr>
      <w:r>
        <w:rPr>
          <w:rFonts w:ascii="Arial" w:cs="Arial" w:eastAsia="Arial" w:hAnsi="Arial"/>
          <w:b/>
          <w:bCs/>
          <w:color w:val="064D50"/>
          <w:sz w:val="28"/>
          <w:szCs w:val="28"/>
        </w:rPr>
        <w:t xml:space="preserve">Smart Suggestion Engine (Future V2)</w:t>
      </w:r>
    </w:p>
    <w:p>
      <w:pPr>
        <w:pBdr>
          <w:left w:val="single" w:color="064D50" w:sz="12"/>
        </w:pBdr>
        <w:spacing w:after="160" w:before="80"/>
        <w:ind w:left="360"/>
      </w:pPr>
      <w:r>
        <w:rPr>
          <w:rFonts w:ascii="Arial" w:cs="Arial" w:eastAsia="Arial" w:hAnsi="Arial"/>
          <w:i/>
          <w:iCs/>
          <w:color w:val="5A4F45"/>
          <w:sz w:val="20"/>
          <w:szCs w:val="20"/>
        </w:rPr>
        <w:t xml:space="preserve">💡  The full Smart Suggestion Engine with trending guides and community trust scores is planned for V2. In V1, city filtering works via the dropdown on the homepage. No user data is stored or transmitted.</w:t>
      </w:r>
    </w:p>
    <w:p>
      <w:pPr>
        <w:pStyle w:val="ListParagraph"/>
        <w:numPr>
          <w:ilvl w:val="0"/>
          <w:numId w:val="2"/>
        </w:numPr>
        <w:spacing w:after="80"/>
      </w:pPr>
      <w:r>
        <w:rPr>
          <w:rFonts w:ascii="Arial" w:cs="Arial" w:eastAsia="Arial" w:hAnsi="Arial"/>
          <w:color w:val="1A1410"/>
          <w:sz w:val="22"/>
          <w:szCs w:val="22"/>
        </w:rPr>
        <w:t xml:space="preserve">V1: City dropdown filters homepage content in-browser — no data sent anywhere</w:t>
      </w:r>
    </w:p>
    <w:p>
      <w:pPr>
        <w:pStyle w:val="ListParagraph"/>
        <w:numPr>
          <w:ilvl w:val="0"/>
          <w:numId w:val="2"/>
        </w:numPr>
        <w:spacing w:after="80"/>
      </w:pPr>
      <w:r>
        <w:rPr>
          <w:rFonts w:ascii="Arial" w:cs="Arial" w:eastAsia="Arial" w:hAnsi="Arial"/>
          <w:color w:val="1A1410"/>
          <w:sz w:val="22"/>
          <w:szCs w:val="22"/>
        </w:rPr>
        <w:t xml:space="preserve">V2 planned: Community trust score based on number of WhatsApp mentions of a guide</w:t>
      </w:r>
    </w:p>
    <w:p>
      <w:pPr>
        <w:pStyle w:val="ListParagraph"/>
        <w:numPr>
          <w:ilvl w:val="0"/>
          <w:numId w:val="2"/>
        </w:numPr>
        <w:spacing w:after="80"/>
      </w:pPr>
      <w:r>
        <w:rPr>
          <w:rFonts w:ascii="Arial" w:cs="Arial" w:eastAsia="Arial" w:hAnsi="Arial"/>
          <w:color w:val="1A1410"/>
          <w:sz w:val="22"/>
          <w:szCs w:val="22"/>
        </w:rPr>
        <w:t xml:space="preserve">V2 planned: Trending guides based on frequency of topic in weekly WhatsApp archive</w:t>
      </w:r>
    </w:p>
    <w:p>
      <w:pPr>
        <w:pStyle w:val="ListParagraph"/>
        <w:numPr>
          <w:ilvl w:val="0"/>
          <w:numId w:val="2"/>
        </w:numPr>
        <w:spacing w:after="80"/>
      </w:pPr>
      <w:r>
        <w:rPr>
          <w:rFonts w:ascii="Arial" w:cs="Arial" w:eastAsia="Arial" w:hAnsi="Arial"/>
          <w:color w:val="1A1410"/>
          <w:sz w:val="22"/>
          <w:szCs w:val="22"/>
        </w:rPr>
        <w:t xml:space="preserve">V2 planned: Related guides suggestion at the bottom of each page</w:t>
      </w:r>
    </w:p>
    <w:p>
      <w:pPr>
        <w:pStyle w:val="ListParagraph"/>
        <w:numPr>
          <w:ilvl w:val="0"/>
          <w:numId w:val="2"/>
        </w:numPr>
        <w:spacing w:after="80"/>
      </w:pPr>
      <w:r>
        <w:rPr>
          <w:rFonts w:ascii="Arial" w:cs="Arial" w:eastAsia="Arial" w:hAnsi="Arial"/>
          <w:color w:val="1A1410"/>
          <w:sz w:val="22"/>
          <w:szCs w:val="22"/>
        </w:rPr>
        <w:t xml:space="preserve">All V2 features must maintain zero personal data collection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2026-04-05T14:14:43.280Z</dcterms:created>
  <dcterms:modified xsi:type="dcterms:W3CDTF">2026-04-05T14:14:43.280Z</dcterms:modified>
</cp:coreProperties>
</file>

<file path=docProps/custom.xml><?xml version="1.0" encoding="utf-8"?>
<Properties xmlns="http://schemas.openxmlformats.org/officeDocument/2006/custom-properties" xmlns:vt="http://schemas.openxmlformats.org/officeDocument/2006/docPropsVTypes"/>
</file>