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Cambria" w:cs="Cambria"/>
          <w:color w:val="auto"/>
          <w:sz w:val="44"/>
          <w:szCs w:val="44"/>
        </w:rPr>
      </w:pPr>
      <w:r>
        <w:rPr>
          <w:rFonts w:ascii="Cambria" w:hAnsi="Cambria" w:eastAsia="Cambria" w:cs="Cambria"/>
          <w:color w:val="auto"/>
          <w:sz w:val="44"/>
          <w:szCs w:val="44"/>
        </w:rPr>
        <w:t>Programming Assignment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</w:rPr>
      </w:pPr>
      <w:r>
        <w:rPr>
          <w:rFonts w:ascii="Cambria" w:hAnsi="Cambria" w:eastAsia="Cambria" w:cs="Cambria"/>
          <w:color w:val="auto"/>
          <w:sz w:val="24"/>
          <w:szCs w:val="24"/>
        </w:rPr>
        <w:t>Submitted by: Prasham Patel</w:t>
      </w:r>
    </w:p>
    <w:p>
      <w:pPr>
        <w:jc w:val="both"/>
        <w:rPr>
          <w:rFonts w:hint="default" w:ascii="Cambria" w:hAnsi="Cambria" w:eastAsia="Cambria" w:cs="Cambria"/>
          <w:color w:val="auto"/>
          <w:sz w:val="24"/>
          <w:szCs w:val="24"/>
        </w:rPr>
      </w:pPr>
      <w:r>
        <w:rPr>
          <w:rFonts w:hint="default" w:ascii="Cambria" w:hAnsi="Cambria" w:eastAsia="Cambria" w:cs="Cambria"/>
          <w:color w:val="auto"/>
          <w:sz w:val="24"/>
          <w:szCs w:val="24"/>
          <w:u w:val="single"/>
        </w:rPr>
        <w:t>How to run:</w:t>
      </w:r>
      <w:r>
        <w:rPr>
          <w:rFonts w:hint="default" w:ascii="Cambria" w:hAnsi="Cambria" w:eastAsia="Cambria" w:cs="Cambria"/>
          <w:color w:val="auto"/>
          <w:sz w:val="24"/>
          <w:szCs w:val="24"/>
        </w:rPr>
        <w:t xml:space="preserve"> Store all the files in a single folder and run main to run ODE45 of MATLAB. For Gazebo simulation run rrbot_control.</w:t>
      </w:r>
    </w:p>
    <w:p>
      <w:pPr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single"/>
        </w:rPr>
        <w:t>Cubic polynomials trajectory generator</w:t>
      </w:r>
    </w:p>
    <w:p>
      <w:pPr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 trajectory_generator function takes in initial and final state of one the variable of the system as a single matrix and start and end time of the trajectory. The equation of motion for states in the “step a” are show below:</w:t>
      </w:r>
    </w:p>
    <w:p>
      <w:pPr>
        <w:ind w:left="1440"/>
        <w:jc w:val="left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th1_des = (pi*t^3)/500 - (3*pi*t^2)/100 + pi;</w:t>
      </w:r>
    </w:p>
    <w:p>
      <w:pPr>
        <w:ind w:left="1440"/>
        <w:jc w:val="left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th1dot_des = (3*pi*t^2)/500 - (3*pi*t)/50;</w:t>
      </w:r>
    </w:p>
    <w:p>
      <w:pPr>
        <w:ind w:left="1440"/>
        <w:jc w:val="left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th2_des = (pi*t^3)/1000 - (3*pi*t^2)/200 + pi/2;</w:t>
      </w:r>
    </w:p>
    <w:p>
      <w:pPr>
        <w:ind w:left="1440"/>
        <w:jc w:val="left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th2dot_des = (3*pi*t^2)/1000 - (3*pi*t)/100;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single"/>
        </w:rPr>
        <w:t>Standard manipulator form</w:t>
      </w:r>
      <w:r>
        <w:rPr>
          <w:rFonts w:ascii="Cambria" w:hAnsi="Cambria" w:eastAsia="Cambria" w:cs="Cambria"/>
          <w:color w:val="auto"/>
          <w:sz w:val="24"/>
          <w:szCs w:val="24"/>
          <w:u w:val="none"/>
        </w:rPr>
        <w:t xml:space="preserve"> 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Below mentioned is the standard manipulator form the dynamic equation of the 2-link robot: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 = m*[theta_ddot1; theta_ddot2] + c*[theta_dot1; theta_dot2] + G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 = [theta_ddot1*(m1*r1^2 + I1 + I2 + (m2*(2*l1^2 + 4*cos(theta2)*l1*r2 + 2*r2^2))/2) + theta_ddot2*(I2 + (m2*(2*r2^2 + 2*l1*cos(theta2)*r2))/2) - g*m2*(r2*sin(theta1 + theta2) + l1*sin(theta1)) - g*m1*r1*sin(theta1) + l1*r2*theta_dot1*sin(theta2) - l1*m2*r2*theta_dot2*sin(theta2)*(theta_dot1 + theta_dot2)</w:t>
      </w:r>
    </w:p>
    <w:p>
      <w:pPr>
        <w:ind w:left="0"/>
        <w:jc w:val="center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;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 xml:space="preserve">                                                                                 theta_ddot2*(m2*r2^2 + I2) + theta_ddot1*(I2 + (m2*(2*r2^2 + 2*l1*cos(theta2)*r2))/2) - g*m2*r2*sin(theta1 + theta2) + l1*m2*r2*theta_dot1*sin(theta2)*(theta_dot1 + theta_dot2) - l1*m2*r2*theta_dot1*theta_dot2*sin(theta2)]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single"/>
        </w:rPr>
        <w:t>Feedback Linearization</w:t>
      </w:r>
      <w:r>
        <w:rPr>
          <w:rFonts w:ascii="Cambria" w:hAnsi="Cambria" w:eastAsia="Cambria" w:cs="Cambria"/>
          <w:color w:val="auto"/>
          <w:sz w:val="24"/>
          <w:szCs w:val="24"/>
          <w:u w:val="none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Virtual inputs are calculated as shown below: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v1 = -kp1*(theta1 - q1_t(1)) -kd1*(theta_dot1 - q1_t(2)) + vd(1)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v2 = -kp2*(theta2 - q2_t(1)) -kd2*(theta_dot2 - q2_t(2)) + vd(2)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Then v1 and v2 are substituted into the original equation of motion calculated in assignment1 to get T1 and T2: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T1 = subs(u1, {theta_ddot1, theta_ddot2}, {v1, v2})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T2 = subs(u2, {theta_ddot1, theta_ddot2}, {v1, v2})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After obtaining T1 and T2 we for</w:t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>m</w:t>
      </w:r>
      <w:r>
        <w:rPr>
          <w:rFonts w:ascii="Cambria" w:hAnsi="Cambria" w:eastAsia="Cambria" w:cs="Cambria"/>
          <w:color w:val="auto"/>
          <w:sz w:val="24"/>
          <w:szCs w:val="24"/>
          <w:u w:val="none"/>
        </w:rPr>
        <w:t xml:space="preserve"> new equation as shown below, by subtracting T1 and T2 from u1 and u2 respectively. And solve those equation for theta double dot, which are used in the ODE function.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eq1 = u1-T1;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eq2 = u2-T2;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sol = solve([eq1==0, eq2==0], [theta_ddot1, theta_ddot2]);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th_ddot1 = sol.theta_ddot1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th_ddot2 = sol.theta_ddot2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single"/>
        </w:rPr>
        <w:t>ODE 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 only change in ODE function is the replacement of the th1_dd and th2_dd by the values that we calculated above: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 xml:space="preserve">theta_ddot1 = (10*pi*kp1)/9 - pi/15 + (pi*t)/75 - kd1*theta_dot1 - kp1*theta1 - (pi*kd1*t)/15 + </w:t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ab/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ab/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ab/>
      </w:r>
      <w:r>
        <w:rPr>
          <w:rFonts w:ascii="Cambria" w:hAnsi="Cambria" w:eastAsia="Cambria" w:cs="Cambria"/>
          <w:color w:val="auto"/>
          <w:sz w:val="24"/>
          <w:szCs w:val="24"/>
          <w:u w:val="none"/>
        </w:rPr>
        <w:t>(pi*kd1*t^2)/150 - (pi*kp1*t^2)/30 + (pi*kp1*t^3)/450;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 xml:space="preserve"> theta_ddot2 = (25*pi*kp2)/36 - pi/24 + (pi*t)/120 - kd2*theta_dot2 - kp2*theta2 - (pi*kd2*t)/24 </w:t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ab/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ab/>
      </w:r>
      <w:r>
        <w:rPr>
          <w:rFonts w:hint="default" w:ascii="Cambria" w:hAnsi="Cambria" w:eastAsia="Cambria" w:cs="Cambria"/>
          <w:color w:val="auto"/>
          <w:sz w:val="24"/>
          <w:szCs w:val="24"/>
          <w:u w:val="none"/>
        </w:rPr>
        <w:tab/>
      </w:r>
      <w:r>
        <w:rPr>
          <w:rFonts w:ascii="Cambria" w:hAnsi="Cambria" w:eastAsia="Cambria" w:cs="Cambria"/>
          <w:color w:val="auto"/>
          <w:sz w:val="24"/>
          <w:szCs w:val="24"/>
          <w:u w:val="none"/>
        </w:rPr>
        <w:t>+ (pi*kd2*t^2)/240 - (pi*kp2*t^2)/48 + (pi*kp2*t^3)/720;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single"/>
        </w:rPr>
        <w:t>ODE function output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Theta1: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552825"/>
            <wp:effectExtent l="0" t="0" r="0" b="0"/>
            <wp:docPr id="1188683039" name="Picture 118868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83039" name="Picture 118868303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Theta2: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314700"/>
            <wp:effectExtent l="0" t="0" r="0" b="0"/>
            <wp:docPr id="1712747919" name="Picture 1712747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7919" name="Picture 171274791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Theta1_dot: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314700"/>
            <wp:effectExtent l="0" t="0" r="0" b="0"/>
            <wp:docPr id="1658335560" name="Picture 165833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5560" name="Picture 165833556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Theta2_dot: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drawing>
          <wp:inline distT="0" distB="0" distL="114300" distR="114300">
            <wp:extent cx="4572000" cy="3314700"/>
            <wp:effectExtent l="0" t="0" r="0" b="0"/>
            <wp:docPr id="511127931" name="Picture 511127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7931" name="Picture 5111279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rPr>
          <w:rFonts w:ascii="Cambria" w:hAnsi="Cambria" w:eastAsia="Cambria" w:cs="Cambria"/>
          <w:color w:val="auto"/>
          <w:sz w:val="24"/>
          <w:szCs w:val="24"/>
          <w:u w:val="single"/>
        </w:rPr>
        <w:t>Gazebo Simulation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Theta1: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429000"/>
            <wp:effectExtent l="0" t="0" r="0" b="0"/>
            <wp:docPr id="1715890281" name="Picture 1715890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0281" name="Picture 171589028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Theta2: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314700"/>
            <wp:effectExtent l="0" t="0" r="0" b="0"/>
            <wp:docPr id="2143924957" name="Picture 214392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4957" name="Picture 214392495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Theta1_dot: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314700"/>
            <wp:effectExtent l="0" t="0" r="0" b="0"/>
            <wp:docPr id="156844136" name="Picture 15684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136" name="Picture 15684413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Theta2_dot: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drawing>
          <wp:inline distT="0" distB="0" distL="114300" distR="114300">
            <wp:extent cx="4572000" cy="3314700"/>
            <wp:effectExtent l="0" t="0" r="0" b="0"/>
            <wp:docPr id="630511969" name="Picture 630511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1969" name="Picture 63051196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bookmarkStart w:id="0" w:name="_GoBack"/>
      <w:bookmarkEnd w:id="0"/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  <w:r>
        <w:rPr>
          <w:rFonts w:ascii="Cambria" w:hAnsi="Cambria" w:eastAsia="Cambria" w:cs="Cambria"/>
          <w:color w:val="auto"/>
          <w:sz w:val="24"/>
          <w:szCs w:val="24"/>
          <w:u w:val="none"/>
        </w:rPr>
        <w:t>Torque input:</w:t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  <w:r>
        <w:drawing>
          <wp:inline distT="0" distB="0" distL="114300" distR="114300">
            <wp:extent cx="4572000" cy="3429000"/>
            <wp:effectExtent l="0" t="0" r="0" b="0"/>
            <wp:docPr id="685032892" name="Picture 68503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32892" name="Picture 68503289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single"/>
        </w:rPr>
      </w:pPr>
    </w:p>
    <w:p>
      <w:pPr>
        <w:ind w:left="0"/>
        <w:jc w:val="both"/>
        <w:rPr>
          <w:rFonts w:ascii="Cambria" w:hAnsi="Cambria" w:eastAsia="Cambria" w:cs="Cambria"/>
          <w:color w:val="auto"/>
          <w:sz w:val="24"/>
          <w:szCs w:val="24"/>
          <w:u w:val="none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E83A6"/>
    <w:rsid w:val="00A51912"/>
    <w:rsid w:val="0209EFD2"/>
    <w:rsid w:val="02CA5B54"/>
    <w:rsid w:val="02E61F51"/>
    <w:rsid w:val="07D8462A"/>
    <w:rsid w:val="08CA1231"/>
    <w:rsid w:val="0974168B"/>
    <w:rsid w:val="0B0FE6EC"/>
    <w:rsid w:val="0BF49A17"/>
    <w:rsid w:val="0C1208B7"/>
    <w:rsid w:val="110A93D1"/>
    <w:rsid w:val="112CB6A2"/>
    <w:rsid w:val="12716EBD"/>
    <w:rsid w:val="12C88703"/>
    <w:rsid w:val="12E767C5"/>
    <w:rsid w:val="16196817"/>
    <w:rsid w:val="163F67D0"/>
    <w:rsid w:val="1656F103"/>
    <w:rsid w:val="17F3C81B"/>
    <w:rsid w:val="1A461F35"/>
    <w:rsid w:val="1B2DF83C"/>
    <w:rsid w:val="1B8E3ABE"/>
    <w:rsid w:val="1CAEA954"/>
    <w:rsid w:val="1D1F643D"/>
    <w:rsid w:val="20B560B9"/>
    <w:rsid w:val="20F29CF3"/>
    <w:rsid w:val="227A655E"/>
    <w:rsid w:val="233E6848"/>
    <w:rsid w:val="23BA24DB"/>
    <w:rsid w:val="25486FA6"/>
    <w:rsid w:val="25A78792"/>
    <w:rsid w:val="2638CCD0"/>
    <w:rsid w:val="26CD9A11"/>
    <w:rsid w:val="28280B1E"/>
    <w:rsid w:val="29B7CBFE"/>
    <w:rsid w:val="2A73D673"/>
    <w:rsid w:val="2B236E42"/>
    <w:rsid w:val="2B5FABE0"/>
    <w:rsid w:val="2D9F67B4"/>
    <w:rsid w:val="2FD4D4F8"/>
    <w:rsid w:val="30C7CFC4"/>
    <w:rsid w:val="314C01E6"/>
    <w:rsid w:val="328B0A95"/>
    <w:rsid w:val="32A1FA60"/>
    <w:rsid w:val="39679A01"/>
    <w:rsid w:val="3ABDE82B"/>
    <w:rsid w:val="3B8A3D99"/>
    <w:rsid w:val="3C19BB1D"/>
    <w:rsid w:val="3DB7826A"/>
    <w:rsid w:val="3E47C226"/>
    <w:rsid w:val="3FA8EE6B"/>
    <w:rsid w:val="3FAD4A0C"/>
    <w:rsid w:val="400F6C4E"/>
    <w:rsid w:val="4028ED88"/>
    <w:rsid w:val="40451ED2"/>
    <w:rsid w:val="41EAD2AA"/>
    <w:rsid w:val="452C6285"/>
    <w:rsid w:val="4578FB49"/>
    <w:rsid w:val="46A7477A"/>
    <w:rsid w:val="46B46056"/>
    <w:rsid w:val="49DEE83C"/>
    <w:rsid w:val="4BA84EE9"/>
    <w:rsid w:val="4D205D2D"/>
    <w:rsid w:val="4D441F4A"/>
    <w:rsid w:val="4FFEB52C"/>
    <w:rsid w:val="596DE201"/>
    <w:rsid w:val="5CD2B505"/>
    <w:rsid w:val="5E6BF2C6"/>
    <w:rsid w:val="5E983652"/>
    <w:rsid w:val="614C00FC"/>
    <w:rsid w:val="63588C46"/>
    <w:rsid w:val="65153FA9"/>
    <w:rsid w:val="6B1360B2"/>
    <w:rsid w:val="6C3D087F"/>
    <w:rsid w:val="6F74A941"/>
    <w:rsid w:val="6FAD2C08"/>
    <w:rsid w:val="701DE6F1"/>
    <w:rsid w:val="70CDE1E5"/>
    <w:rsid w:val="73994FB2"/>
    <w:rsid w:val="73BFC26A"/>
    <w:rsid w:val="76172098"/>
    <w:rsid w:val="769515FB"/>
    <w:rsid w:val="76AFA9B6"/>
    <w:rsid w:val="774E83A6"/>
    <w:rsid w:val="7C501913"/>
    <w:rsid w:val="7CCA4273"/>
    <w:rsid w:val="7E2F6CF7"/>
    <w:rsid w:val="EDFCB51B"/>
    <w:rsid w:val="F4F791B6"/>
    <w:rsid w:val="FF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377</Words>
  <Characters>2296</Characters>
  <TotalTime>16</TotalTime>
  <ScaleCrop>false</ScaleCrop>
  <LinksUpToDate>false</LinksUpToDate>
  <CharactersWithSpaces>2730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Patel, Prasham S.</dc:creator>
  <cp:lastModifiedBy>prasham</cp:lastModifiedBy>
  <dcterms:modified xsi:type="dcterms:W3CDTF">2021-11-03T00:43:43Z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