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b817c33b4fa4ff0" /><Relationship Type="http://schemas.openxmlformats.org/package/2006/relationships/metadata/core-properties" Target="/docProps/core.xml" Id="Rf3456ba6a87142f9" /><Relationship Type="http://schemas.openxmlformats.org/officeDocument/2006/relationships/extended-properties" Target="/docProps/app.xml" Id="Rfad78e9023a74e1c" /><Relationship Type="http://schemas.openxmlformats.org/officeDocument/2006/relationships/custom-properties" Target="/docProps/custom.xml" Id="Raa84f51f24fd4ea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color w:val="C0596E"/>
          <w:sz w:val="56"/>
        </w:rPr>
        <w:t xml:space="preserve">Cosmetics Price Predictor</w:t>
      </w:r>
    </w:p>
    <w:p w14:paraId="00100002" w14:textId="00100003">
      <w:pPr>
        <w:pStyle w:val="Subtitle"/>
        <w:spacing w:after="80"/>
        <w:jc w:val="center"/>
      </w:pPr>
      <w:r>
        <w:rPr>
          <w:color w:val="57606A"/>
          <w:sz w:val="28"/>
        </w:rPr>
        <w:t xml:space="preserve">End-to-End Machine Learning Project Report</w:t>
      </w:r>
    </w:p>
    <w:p w14:paraId="00100004" w14:textId="00100005">
      <w:pPr>
        <w:spacing w:after="320"/>
        <w:jc w:val="center"/>
      </w:pPr>
      <w:r>
        <w:rPr>
          <w:color w:val="7C5CD8"/>
          <w:sz w:val="22"/>
        </w:rPr>
        <w:t xml:space="preserve">Python · scikit-learn · FastAPI · Streamlit · Plotly</w:t>
      </w:r>
    </w:p>
    <w:p w14:paraId="00100006" w14:textId="00100007">
      <w:pPr>
        <w:pStyle w:val="Heading1"/>
        <w:spacing w:before="240" w:after="120"/>
      </w:pPr>
      <w:r>
        <w:rPr>
          <w:b/>
          <w:color w:val="C0596E"/>
          <w:sz w:val="32"/>
        </w:rPr>
        <w:t xml:space="preserve">Table of Contents</w:t>
      </w:r>
    </w:p>
    <w:p w14:paraId="0010001E" w14:textId="0010001F">
      <w:r>
        <w:fldChar w:fldCharType="begin"/>
      </w:r>
      <w:r>
        <w:instrText xml:space="preserve"> TOC \o "1-3" \h \u </w:instrText>
      </w:r>
      <w:r>
        <w:fldChar w:fldCharType="separate"/>
      </w:r>
      <w:r>
        <w:t xml:space="preserve">Update field to see table of contents</w:t>
      </w:r>
      <w:r>
        <w:fldChar w:fldCharType="end"/>
      </w:r>
    </w:p>
    <w:p w14:paraId="00100008" w14:textId="00100009">
      <w:pPr>
        <w:pStyle w:val="Heading1"/>
        <w:spacing w:before="400" w:after="160"/>
      </w:pPr>
      <w:r>
        <w:rPr>
          <w:b/>
          <w:color w:val="C0596E"/>
          <w:sz w:val="32"/>
        </w:rPr>
        <w:t xml:space="preserve">1. Project Overview</w:t>
      </w:r>
    </w:p>
    <w:p w14:paraId="0010000A" w14:textId="0010000B">
      <w:pPr>
        <w:spacing w:after="160"/>
      </w:pPr>
      <w:r>
        <w:rPr>
          <w:sz w:val="22"/>
        </w:rPr>
        <w:t xml:space="preserve">The Cosmetics Price Predictor is a complete end-to-end Machine Learning application that estimates the retail price of cosmetic products based on their brand, category, customer rating, and ingredient composition. The system is built entirely in Python and delivers predictions through a REST API backend (FastAPI) and an interactive multi-page web frontend (Streamlit).</w:t>
      </w:r>
    </w:p>
    <w:p w14:paraId="0010000C" w14:textId="0010000D">
      <w:pPr>
        <w:spacing w:after="160"/>
      </w:pPr>
      <w:r>
        <w:rPr>
          <w:sz w:val="22"/>
        </w:rPr>
        <w:t xml:space="preserve">The project demonstrates a full ML workflow — from raw CSV ingestion through feature engineering, model selection, serialisation, API serving, and interactive visualisation.</w:t>
      </w:r>
    </w:p>
    <w:p w14:paraId="0010000E" w14:textId="0010000F">
      <w:pPr>
        <w:pStyle w:val="Heading2"/>
        <w:spacing w:before="240" w:after="120"/>
      </w:pPr>
      <w:r>
        <w:rPr>
          <w:b/>
          <w:color w:val="7C5CD8"/>
          <w:sz w:val="26"/>
        </w:rPr>
        <w:t xml:space="preserve">1.1 Project Goals</w:t>
      </w:r>
    </w:p>
    <w:p w14:paraId="00100010" w14:textId="00100011">
      <w:pPr>
        <w:spacing w:after="160"/>
      </w:pPr>
      <w:r>
        <w:rPr>
          <w:sz w:val="22"/>
        </w:rPr>
        <w:t xml:space="preserve">• Predict cosmetic product prices accurately using ML regression</w:t>
      </w:r>
    </w:p>
    <w:p w14:paraId="00100012" w14:textId="00100013">
      <w:pPr>
        <w:spacing w:after="160"/>
      </w:pPr>
      <w:r>
        <w:rPr>
          <w:sz w:val="22"/>
        </w:rPr>
        <w:t xml:space="preserve">• Engineer meaningful features from raw ingredient text</w:t>
      </w:r>
    </w:p>
    <w:p w14:paraId="00100014" w14:textId="00100015">
      <w:pPr>
        <w:spacing w:after="160"/>
      </w:pPr>
      <w:r>
        <w:rPr>
          <w:sz w:val="22"/>
        </w:rPr>
        <w:t xml:space="preserve">• Deploy a production-ready REST API for real-time predictions</w:t>
      </w:r>
    </w:p>
    <w:p w14:paraId="00100016" w14:textId="00100017">
      <w:pPr>
        <w:spacing w:after="160"/>
      </w:pPr>
      <w:r>
        <w:rPr>
          <w:sz w:val="22"/>
        </w:rPr>
        <w:t xml:space="preserve">• Build an interactive frontend for EDA, prediction, and model insights</w:t>
      </w:r>
    </w:p>
    <w:p w14:paraId="00100018" w14:textId="00100019">
      <w:pPr>
        <w:spacing w:after="160"/>
      </w:pPr>
      <w:r>
        <w:rPr>
          <w:sz w:val="22"/>
        </w:rPr>
        <w:t xml:space="preserve">• Make the system runnable standalone (no external API dependency)</w:t>
      </w:r>
    </w:p>
    <w:p w14:paraId="0010001A" w14:textId="0010001B">
      <w:pPr>
        <w:pStyle w:val="Heading2"/>
        <w:spacing w:before="240" w:after="120"/>
      </w:pPr>
      <w:r>
        <w:rPr>
          <w:b/>
          <w:color w:val="7C5CD8"/>
          <w:sz w:val="26"/>
        </w:rPr>
        <w:t xml:space="preserve">1.2 Tech Stack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0" w14:textId="00100021">
            <w:r>
              <w:t xml:space="preserve">Layer</w:t>
            </w:r>
          </w:p>
        </w:tc>
        <w:tc>
          <w:p w14:paraId="00100022" w14:textId="00100023">
            <w:r>
              <w:t xml:space="preserve">Technology</w:t>
            </w:r>
          </w:p>
        </w:tc>
        <w:tc>
          <w:p w14:paraId="00100024" w14:textId="00100025">
            <w:r>
              <w:t xml:space="preserve">Purpose</w:t>
            </w:r>
          </w:p>
        </w:tc>
      </w:tr>
      <w:tr>
        <w:trPr/>
        <w:tc>
          <w:p w14:paraId="00100026" w14:textId="00100027">
            <w:r>
              <w:t xml:space="preserve">Data Processing</w:t>
            </w:r>
          </w:p>
        </w:tc>
        <w:tc>
          <w:p w14:paraId="00100028" w14:textId="00100029">
            <w:r>
              <w:t xml:space="preserve">pandas, NumPy, scikit-learn</w:t>
            </w:r>
          </w:p>
        </w:tc>
        <w:tc>
          <w:p w14:paraId="0010002A" w14:textId="0010002B">
            <w:r>
              <w:t xml:space="preserve">Cleaning, encoding, feature extraction</w:t>
            </w:r>
          </w:p>
        </w:tc>
      </w:tr>
      <w:tr>
        <w:trPr/>
        <w:tc>
          <w:p w14:paraId="0010002C" w14:textId="0010002D">
            <w:r>
              <w:t xml:space="preserve">ML Models</w:t>
            </w:r>
          </w:p>
        </w:tc>
        <w:tc>
          <w:p w14:paraId="0010002E" w14:textId="0010002F">
            <w:r>
              <w:t xml:space="preserve">RandomForestRegressor, GradientBoosting, Ridge</w:t>
            </w:r>
          </w:p>
        </w:tc>
        <w:tc>
          <w:p w14:paraId="00100030" w14:textId="00100031">
            <w:r>
              <w:t xml:space="preserve">Price regression on log-transformed target</w:t>
            </w:r>
          </w:p>
        </w:tc>
      </w:tr>
      <w:tr>
        <w:trPr/>
        <w:tc>
          <w:p w14:paraId="00100032" w14:textId="00100033">
            <w:r>
              <w:t xml:space="preserve">Backend API</w:t>
            </w:r>
          </w:p>
        </w:tc>
        <w:tc>
          <w:p w14:paraId="00100034" w14:textId="00100035">
            <w:r>
              <w:t xml:space="preserve">FastAPI + Uvicorn</w:t>
            </w:r>
          </w:p>
        </w:tc>
        <w:tc>
          <w:p w14:paraId="00100036" w14:textId="00100037">
            <w:r>
              <w:t xml:space="preserve">REST endpoint at /predict, /metadata</w:t>
            </w:r>
          </w:p>
        </w:tc>
      </w:tr>
      <w:tr>
        <w:trPr/>
        <w:tc>
          <w:p w14:paraId="00100038" w14:textId="00100039">
            <w:r>
              <w:t xml:space="preserve">Frontend</w:t>
            </w:r>
          </w:p>
        </w:tc>
        <w:tc>
          <w:p w14:paraId="0010003A" w14:textId="0010003B">
            <w:r>
              <w:t xml:space="preserve">Streamlit + streamlit-option-menu</w:t>
            </w:r>
          </w:p>
        </w:tc>
        <w:tc>
          <w:p w14:paraId="0010003C" w14:textId="0010003D">
            <w:r>
              <w:t xml:space="preserve">4-page interactive application</w:t>
            </w:r>
          </w:p>
        </w:tc>
      </w:tr>
      <w:tr>
        <w:trPr/>
        <w:tc>
          <w:p w14:paraId="0010003E" w14:textId="0010003F">
            <w:r>
              <w:t xml:space="preserve">Visualisation</w:t>
            </w:r>
          </w:p>
        </w:tc>
        <w:tc>
          <w:p w14:paraId="00100040" w14:textId="00100041">
            <w:r>
              <w:t xml:space="preserve">Plotly Express + Graph Objects</w:t>
            </w:r>
          </w:p>
        </w:tc>
        <w:tc>
          <w:p w14:paraId="00100042" w14:textId="00100043">
            <w:r>
              <w:t xml:space="preserve">Charts, scatter plots, heatmaps</w:t>
            </w:r>
          </w:p>
        </w:tc>
      </w:tr>
      <w:tr>
        <w:trPr/>
        <w:tc>
          <w:p w14:paraId="00100044" w14:textId="00100045">
            <w:r>
              <w:t xml:space="preserve">Serialisation</w:t>
            </w:r>
          </w:p>
        </w:tc>
        <w:tc>
          <w:p w14:paraId="00100046" w14:textId="00100047">
            <w:r>
              <w:t xml:space="preserve">pickle (artefacts.pkl)</w:t>
            </w:r>
          </w:p>
        </w:tc>
        <w:tc>
          <w:p w14:paraId="00100048" w14:textId="00100049">
            <w:r>
              <w:t xml:space="preserve">Model, encoders, and metadata persistence</w:t>
            </w:r>
          </w:p>
        </w:tc>
      </w:tr>
    </w:tbl>
    <w:p w14:paraId="0010004A" w14:textId="0010004B">
      <w:pPr>
        <w:pStyle w:val="Heading1"/>
        <w:spacing w:before="400" w:after="160"/>
      </w:pPr>
      <w:r>
        <w:rPr>
          <w:b/>
          <w:color w:val="C0596E"/>
          <w:sz w:val="32"/>
        </w:rPr>
        <w:t xml:space="preserve">2. Dataset Analysis</w:t>
      </w:r>
    </w:p>
    <w:p w14:paraId="0010004C" w14:textId="0010004D">
      <w:pPr>
        <w:pStyle w:val="Heading2"/>
        <w:spacing w:before="240" w:after="120"/>
      </w:pPr>
      <w:r>
        <w:rPr>
          <w:b/>
          <w:color w:val="7C5CD8"/>
          <w:sz w:val="26"/>
        </w:rPr>
        <w:t xml:space="preserve">2.1 Dataset Overview</w:t>
      </w:r>
    </w:p>
    <w:p w14:paraId="0010004E" w14:textId="0010004F">
      <w:pPr>
        <w:spacing w:after="160"/>
      </w:pPr>
      <w:r>
        <w:rPr>
          <w:sz w:val="22"/>
        </w:rPr>
        <w:t xml:space="preserve">The dataset is sourced from the Sephora cosmetics catalog and contains 1,472 products across 6 categories. Each row represents one product with brand, name, price, customer rating, full ingredient list, and five binary skin-type suitability flags (Combination, Dry, Normal, Oily, Sensitive).</w:t>
      </w:r>
    </w:p>
    <w:p w14:paraId="00100050" w14:textId="00100051">
      <w:pPr>
        <w:spacing w:after="160"/>
      </w:pPr>
      <w:r>
        <w:rPr>
          <w:b/>
          <w:sz w:val="22"/>
        </w:rPr>
        <w:t xml:space="preserve">Key Statistics:  Products: 1,472  |  Brands: 50+  |  Price Range: $3 – $370  |  Mean Price: $55.58  |  Median Price: $42.50</w:t>
      </w:r>
    </w:p>
    <w:p w14:paraId="00100052" w14:textId="00100053">
      <w:pPr>
        <w:pStyle w:val="Heading2"/>
        <w:spacing w:before="240" w:after="120"/>
      </w:pPr>
      <w:r>
        <w:rPr>
          <w:b/>
          <w:color w:val="7C5CD8"/>
          <w:sz w:val="26"/>
        </w:rPr>
        <w:t xml:space="preserve">2.2 Column Descriptions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54" w14:textId="00100055">
            <w:r>
              <w:t xml:space="preserve">Column</w:t>
            </w:r>
          </w:p>
        </w:tc>
        <w:tc>
          <w:p w14:paraId="00100056" w14:textId="00100057">
            <w:r>
              <w:t xml:space="preserve">Type</w:t>
            </w:r>
          </w:p>
        </w:tc>
        <w:tc>
          <w:p w14:paraId="00100058" w14:textId="00100059">
            <w:r>
              <w:t xml:space="preserve">Description</w:t>
            </w:r>
          </w:p>
        </w:tc>
      </w:tr>
      <w:tr>
        <w:trPr/>
        <w:tc>
          <w:p w14:paraId="0010005A" w14:textId="0010005B">
            <w:r>
              <w:t xml:space="preserve">Label</w:t>
            </w:r>
          </w:p>
        </w:tc>
        <w:tc>
          <w:p w14:paraId="0010005C" w14:textId="0010005D">
            <w:r>
              <w:t xml:space="preserve">String</w:t>
            </w:r>
          </w:p>
        </w:tc>
        <w:tc>
          <w:p w14:paraId="0010005E" w14:textId="0010005F">
            <w:r>
              <w:t xml:space="preserve">Product category (Moisturizer, Cleanser, Face Mask, Treatment, Eye cream, Sun protect)</w:t>
            </w:r>
          </w:p>
        </w:tc>
      </w:tr>
      <w:tr>
        <w:trPr/>
        <w:tc>
          <w:p w14:paraId="00100060" w14:textId="00100061">
            <w:r>
              <w:t xml:space="preserve">Brand</w:t>
            </w:r>
          </w:p>
        </w:tc>
        <w:tc>
          <w:p w14:paraId="00100062" w14:textId="00100063">
            <w:r>
              <w:t xml:space="preserve">String</w:t>
            </w:r>
          </w:p>
        </w:tc>
        <w:tc>
          <w:p w14:paraId="00100064" w14:textId="00100065">
            <w:r>
              <w:t xml:space="preserve">Brand name (e.g. LA MER, CLINIQUE, DRUNK ELEPHANT)</w:t>
            </w:r>
          </w:p>
        </w:tc>
      </w:tr>
      <w:tr>
        <w:trPr/>
        <w:tc>
          <w:p w14:paraId="00100066" w14:textId="00100067">
            <w:r>
              <w:t xml:space="preserve">Name</w:t>
            </w:r>
          </w:p>
        </w:tc>
        <w:tc>
          <w:p w14:paraId="00100068" w14:textId="00100069">
            <w:r>
              <w:t xml:space="preserve">String</w:t>
            </w:r>
          </w:p>
        </w:tc>
        <w:tc>
          <w:p w14:paraId="0010006A" w14:textId="0010006B">
            <w:r>
              <w:t xml:space="preserve">Full product name</w:t>
            </w:r>
          </w:p>
        </w:tc>
      </w:tr>
      <w:tr>
        <w:trPr/>
        <w:tc>
          <w:p w14:paraId="0010006C" w14:textId="0010006D">
            <w:r>
              <w:t xml:space="preserve">Price</w:t>
            </w:r>
          </w:p>
        </w:tc>
        <w:tc>
          <w:p w14:paraId="0010006E" w14:textId="0010006F">
            <w:r>
              <w:t xml:space="preserve">Integer</w:t>
            </w:r>
          </w:p>
        </w:tc>
        <w:tc>
          <w:p w14:paraId="00100070" w14:textId="00100071">
            <w:r>
              <w:t xml:space="preserve">Target variable — retail price in USD ($3 to $370)</w:t>
            </w:r>
          </w:p>
        </w:tc>
      </w:tr>
      <w:tr>
        <w:trPr/>
        <w:tc>
          <w:p w14:paraId="00100072" w14:textId="00100073">
            <w:r>
              <w:t xml:space="preserve">Rank</w:t>
            </w:r>
          </w:p>
        </w:tc>
        <w:tc>
          <w:p w14:paraId="00100074" w14:textId="00100075">
            <w:r>
              <w:t xml:space="preserve">Float</w:t>
            </w:r>
          </w:p>
        </w:tc>
        <w:tc>
          <w:p w14:paraId="00100076" w14:textId="00100077">
            <w:r>
              <w:t xml:space="preserve">Customer rating from 0.0 to 5.0</w:t>
            </w:r>
          </w:p>
        </w:tc>
      </w:tr>
      <w:tr>
        <w:trPr/>
        <w:tc>
          <w:p w14:paraId="00100078" w14:textId="00100079">
            <w:r>
              <w:t xml:space="preserve">Ingredients</w:t>
            </w:r>
          </w:p>
        </w:tc>
        <w:tc>
          <w:p w14:paraId="0010007A" w14:textId="0010007B">
            <w:r>
              <w:t xml:space="preserve">String</w:t>
            </w:r>
          </w:p>
        </w:tc>
        <w:tc>
          <w:p w14:paraId="0010007C" w14:textId="0010007D">
            <w:r>
              <w:t xml:space="preserve">Comma-separated INCI ingredient list</w:t>
            </w:r>
          </w:p>
        </w:tc>
      </w:tr>
      <w:tr>
        <w:trPr/>
        <w:tc>
          <w:p w14:paraId="0010007E" w14:textId="0010007F">
            <w:r>
              <w:t xml:space="preserve">Combination/Dry/Normal/Oily/Sensitive</w:t>
            </w:r>
          </w:p>
        </w:tc>
        <w:tc>
          <w:p w14:paraId="00100080" w14:textId="00100081">
            <w:r>
              <w:t xml:space="preserve">Binary (0/1)</w:t>
            </w:r>
          </w:p>
        </w:tc>
        <w:tc>
          <w:p w14:paraId="00100082" w14:textId="00100083">
            <w:r>
              <w:t xml:space="preserve">Skin-type suitability flags</w:t>
            </w:r>
          </w:p>
        </w:tc>
      </w:tr>
    </w:tbl>
    <w:p w14:paraId="00100084" w14:textId="00100085">
      <w:pPr>
        <w:pStyle w:val="Heading2"/>
        <w:spacing w:before="240" w:after="120"/>
      </w:pPr>
      <w:r>
        <w:rPr>
          <w:b/>
          <w:color w:val="7C5CD8"/>
          <w:sz w:val="26"/>
        </w:rPr>
        <w:t xml:space="preserve">2.3 Price Distribution by Category</w:t>
      </w:r>
    </w:p>
    <w:p w14:paraId="00100086" w14:textId="00100087">
      <w:pPr>
        <w:spacing w:after="160"/>
      </w:pPr>
      <w:r>
        <w:rPr>
          <w:sz w:val="22"/>
        </w:rPr>
        <w:t xml:space="preserve">Eye cream and Treatment categories command the highest average prices, reflecting the premium formulations and active ingredient concentrations targeted at anti-aging and corrective skincare. Cleansers are the most affordable category.</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88" w14:textId="00100089">
            <w:r>
              <w:t xml:space="preserve">Category</w:t>
            </w:r>
          </w:p>
        </w:tc>
        <w:tc>
          <w:p w14:paraId="0010008A" w14:textId="0010008B">
            <w:r>
              <w:t xml:space="preserve">Avg Price</w:t>
            </w:r>
          </w:p>
        </w:tc>
        <w:tc>
          <w:p w14:paraId="0010008C" w14:textId="0010008D">
            <w:r>
              <w:t xml:space="preserve">Min</w:t>
            </w:r>
          </w:p>
        </w:tc>
        <w:tc>
          <w:p w14:paraId="0010008E" w14:textId="0010008F">
            <w:r>
              <w:t xml:space="preserve">Max</w:t>
            </w:r>
          </w:p>
        </w:tc>
      </w:tr>
      <w:tr>
        <w:trPr/>
        <w:tc>
          <w:p w14:paraId="00100090" w14:textId="00100091">
            <w:r>
              <w:t xml:space="preserve">Eye cream</w:t>
            </w:r>
          </w:p>
        </w:tc>
        <w:tc>
          <w:p w14:paraId="00100092" w14:textId="00100093">
            <w:r>
              <w:t xml:space="preserve">$74.40</w:t>
            </w:r>
          </w:p>
        </w:tc>
        <w:tc>
          <w:p w14:paraId="00100094" w14:textId="00100095">
            <w:r>
              <w:t xml:space="preserve">$10</w:t>
            </w:r>
          </w:p>
        </w:tc>
        <w:tc>
          <w:p w14:paraId="00100096" w14:textId="00100097">
            <w:r>
              <w:t xml:space="preserve">$370</w:t>
            </w:r>
          </w:p>
        </w:tc>
      </w:tr>
      <w:tr>
        <w:trPr/>
        <w:tc>
          <w:p w14:paraId="00100098" w14:textId="00100099">
            <w:r>
              <w:t xml:space="preserve">Treatment</w:t>
            </w:r>
          </w:p>
        </w:tc>
        <w:tc>
          <w:p w14:paraId="0010009A" w14:textId="0010009B">
            <w:r>
              <w:t xml:space="preserve">$69.20</w:t>
            </w:r>
          </w:p>
        </w:tc>
        <w:tc>
          <w:p w14:paraId="0010009C" w14:textId="0010009D">
            <w:r>
              <w:t xml:space="preserve">$8</w:t>
            </w:r>
          </w:p>
        </w:tc>
        <w:tc>
          <w:p w14:paraId="0010009E" w14:textId="0010009F">
            <w:r>
              <w:t xml:space="preserve">$350</w:t>
            </w:r>
          </w:p>
        </w:tc>
      </w:tr>
      <w:tr>
        <w:trPr/>
        <w:tc>
          <w:p w14:paraId="001000A0" w14:textId="001000A1">
            <w:r>
              <w:t xml:space="preserve">Moisturizer</w:t>
            </w:r>
          </w:p>
        </w:tc>
        <w:tc>
          <w:p w14:paraId="001000A2" w14:textId="001000A3">
            <w:r>
              <w:t xml:space="preserve">$57.80</w:t>
            </w:r>
          </w:p>
        </w:tc>
        <w:tc>
          <w:p w14:paraId="001000A4" w14:textId="001000A5">
            <w:r>
              <w:t xml:space="preserve">$8</w:t>
            </w:r>
          </w:p>
        </w:tc>
        <w:tc>
          <w:p w14:paraId="001000A6" w14:textId="001000A7">
            <w:r>
              <w:t xml:space="preserve">$325</w:t>
            </w:r>
          </w:p>
        </w:tc>
      </w:tr>
      <w:tr>
        <w:trPr/>
        <w:tc>
          <w:p w14:paraId="001000A8" w14:textId="001000A9">
            <w:r>
              <w:t xml:space="preserve">Sun protect</w:t>
            </w:r>
          </w:p>
        </w:tc>
        <w:tc>
          <w:p w14:paraId="001000AA" w14:textId="001000AB">
            <w:r>
              <w:t xml:space="preserve">$46.30</w:t>
            </w:r>
          </w:p>
        </w:tc>
        <w:tc>
          <w:p w14:paraId="001000AC" w14:textId="001000AD">
            <w:r>
              <w:t xml:space="preserve">$9</w:t>
            </w:r>
          </w:p>
        </w:tc>
        <w:tc>
          <w:p w14:paraId="001000AE" w14:textId="001000AF">
            <w:r>
              <w:t xml:space="preserve">$185</w:t>
            </w:r>
          </w:p>
        </w:tc>
      </w:tr>
      <w:tr>
        <w:trPr/>
        <w:tc>
          <w:p w14:paraId="001000B0" w14:textId="001000B1">
            <w:r>
              <w:t xml:space="preserve">Face Mask</w:t>
            </w:r>
          </w:p>
        </w:tc>
        <w:tc>
          <w:p w14:paraId="001000B2" w14:textId="001000B3">
            <w:r>
              <w:t xml:space="preserve">$45.10</w:t>
            </w:r>
          </w:p>
        </w:tc>
        <w:tc>
          <w:p w14:paraId="001000B4" w14:textId="001000B5">
            <w:r>
              <w:t xml:space="preserve">$5</w:t>
            </w:r>
          </w:p>
        </w:tc>
        <w:tc>
          <w:p w14:paraId="001000B6" w14:textId="001000B7">
            <w:r>
              <w:t xml:space="preserve">$250</w:t>
            </w:r>
          </w:p>
        </w:tc>
      </w:tr>
      <w:tr>
        <w:trPr/>
        <w:tc>
          <w:p w14:paraId="001000B8" w14:textId="001000B9">
            <w:r>
              <w:t xml:space="preserve">Cleanser</w:t>
            </w:r>
          </w:p>
        </w:tc>
        <w:tc>
          <w:p w14:paraId="001000BA" w14:textId="001000BB">
            <w:r>
              <w:t xml:space="preserve">$34.90</w:t>
            </w:r>
          </w:p>
        </w:tc>
        <w:tc>
          <w:p w14:paraId="001000BC" w14:textId="001000BD">
            <w:r>
              <w:t xml:space="preserve">$3</w:t>
            </w:r>
          </w:p>
        </w:tc>
        <w:tc>
          <w:p w14:paraId="001000BE" w14:textId="001000BF">
            <w:r>
              <w:t xml:space="preserve">$160</w:t>
            </w:r>
          </w:p>
        </w:tc>
      </w:tr>
    </w:tbl>
    <w:p w14:paraId="001000C0" w14:textId="001000C1">
      <w:pPr>
        <w:pStyle w:val="Heading1"/>
        <w:spacing w:before="400" w:after="160"/>
      </w:pPr>
      <w:r>
        <w:rPr>
          <w:b/>
          <w:color w:val="C0596E"/>
          <w:sz w:val="32"/>
        </w:rPr>
        <w:t xml:space="preserve">3. Feature Engineering</w:t>
      </w:r>
    </w:p>
    <w:p w14:paraId="001000C2" w14:textId="001000C3">
      <w:pPr>
        <w:spacing w:after="160"/>
      </w:pPr>
      <w:r>
        <w:rPr>
          <w:sz w:val="22"/>
        </w:rPr>
        <w:t xml:space="preserve">14 features were engineered from the raw dataset. The most significant innovation is extracting ingredient-based signals by scanning the INCI ingredient list against curated keyword groups.</w:t>
      </w:r>
    </w:p>
    <w:p w14:paraId="001000C4" w14:textId="001000C5">
      <w:pPr>
        <w:pStyle w:val="Heading2"/>
        <w:spacing w:before="240" w:after="120"/>
      </w:pPr>
      <w:r>
        <w:rPr>
          <w:b/>
          <w:color w:val="7C5CD8"/>
          <w:sz w:val="26"/>
        </w:rPr>
        <w:t xml:space="preserve">3.1 Engineered Features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6" w14:textId="001000C7">
            <w:r>
              <w:t xml:space="preserve">Feature</w:t>
            </w:r>
          </w:p>
        </w:tc>
        <w:tc>
          <w:p w14:paraId="001000C8" w14:textId="001000C9">
            <w:r>
              <w:t xml:space="preserve">Type</w:t>
            </w:r>
          </w:p>
        </w:tc>
        <w:tc>
          <w:p w14:paraId="001000CA" w14:textId="001000CB">
            <w:r>
              <w:t xml:space="preserve">Description</w:t>
            </w:r>
          </w:p>
        </w:tc>
      </w:tr>
      <w:tr>
        <w:trPr/>
        <w:tc>
          <w:p w14:paraId="001000CC" w14:textId="001000CD">
            <w:r>
              <w:t xml:space="preserve">label_encoded</w:t>
            </w:r>
          </w:p>
        </w:tc>
        <w:tc>
          <w:p w14:paraId="001000CE" w14:textId="001000CF">
            <w:r>
              <w:t xml:space="preserve">Categorical</w:t>
            </w:r>
          </w:p>
        </w:tc>
        <w:tc>
          <w:p w14:paraId="001000D0" w14:textId="001000D1">
            <w:r>
              <w:t xml:space="preserve">Integer-encoded product category (LabelEncoder)</w:t>
            </w:r>
          </w:p>
        </w:tc>
      </w:tr>
      <w:tr>
        <w:trPr/>
        <w:tc>
          <w:p w14:paraId="001000D2" w14:textId="001000D3">
            <w:r>
              <w:t xml:space="preserve">brand_encoded</w:t>
            </w:r>
          </w:p>
        </w:tc>
        <w:tc>
          <w:p w14:paraId="001000D4" w14:textId="001000D5">
            <w:r>
              <w:t xml:space="preserve">Categorical</w:t>
            </w:r>
          </w:p>
        </w:tc>
        <w:tc>
          <w:p w14:paraId="001000D6" w14:textId="001000D7">
            <w:r>
              <w:t xml:space="preserve">Integer-encoded brand name (LabelEncoder)</w:t>
            </w:r>
          </w:p>
        </w:tc>
      </w:tr>
      <w:tr>
        <w:trPr/>
        <w:tc>
          <w:p w14:paraId="001000D8" w14:textId="001000D9">
            <w:r>
              <w:t xml:space="preserve">brand_mean_price</w:t>
            </w:r>
          </w:p>
        </w:tc>
        <w:tc>
          <w:p w14:paraId="001000DA" w14:textId="001000DB">
            <w:r>
              <w:t xml:space="preserve">Numeric</w:t>
            </w:r>
          </w:p>
        </w:tc>
        <w:tc>
          <w:p w14:paraId="001000DC" w14:textId="001000DD">
            <w:r>
              <w:t xml:space="preserve">Brand-level average price — target encoding (most important feature at 67.9%)</w:t>
            </w:r>
          </w:p>
        </w:tc>
      </w:tr>
      <w:tr>
        <w:trPr/>
        <w:tc>
          <w:p w14:paraId="001000DE" w14:textId="001000DF">
            <w:r>
              <w:t xml:space="preserve">Rank</w:t>
            </w:r>
          </w:p>
        </w:tc>
        <w:tc>
          <w:p w14:paraId="001000E0" w14:textId="001000E1">
            <w:r>
              <w:t xml:space="preserve">Numeric</w:t>
            </w:r>
          </w:p>
        </w:tc>
        <w:tc>
          <w:p w14:paraId="001000E2" w14:textId="001000E3">
            <w:r>
              <w:t xml:space="preserve">Customer rating 0.0–5.0, clipped to valid range</w:t>
            </w:r>
          </w:p>
        </w:tc>
      </w:tr>
      <w:tr>
        <w:trPr/>
        <w:tc>
          <w:p w14:paraId="001000E4" w14:textId="001000E5">
            <w:r>
              <w:t xml:space="preserve">ingredient_count</w:t>
            </w:r>
          </w:p>
        </w:tc>
        <w:tc>
          <w:p w14:paraId="001000E6" w14:textId="001000E7">
            <w:r>
              <w:t xml:space="preserve">Numeric</w:t>
            </w:r>
          </w:p>
        </w:tc>
        <w:tc>
          <w:p w14:paraId="001000E8" w14:textId="001000E9">
            <w:r>
              <w:t xml:space="preserve">Total number of comma-delimited ingredients</w:t>
            </w:r>
          </w:p>
        </w:tc>
      </w:tr>
      <w:tr>
        <w:trPr/>
        <w:tc>
          <w:p w14:paraId="001000EA" w14:textId="001000EB">
            <w:r>
              <w:t xml:space="preserve">premium_count</w:t>
            </w:r>
          </w:p>
        </w:tc>
        <w:tc>
          <w:p w14:paraId="001000EC" w14:textId="001000ED">
            <w:r>
              <w:t xml:space="preserve">Numeric</w:t>
            </w:r>
          </w:p>
        </w:tc>
        <w:tc>
          <w:p w14:paraId="001000EE" w14:textId="001000EF">
            <w:r>
              <w:t xml:space="preserve">Count of premium ingredient keywords (retinol, peptide, gold, collagen, ceramide, etc.)</w:t>
            </w:r>
          </w:p>
        </w:tc>
      </w:tr>
      <w:tr>
        <w:trPr/>
        <w:tc>
          <w:p w14:paraId="001000F0" w14:textId="001000F1">
            <w:r>
              <w:t xml:space="preserve">filler_count</w:t>
            </w:r>
          </w:p>
        </w:tc>
        <w:tc>
          <w:p w14:paraId="001000F2" w14:textId="001000F3">
            <w:r>
              <w:t xml:space="preserve">Numeric</w:t>
            </w:r>
          </w:p>
        </w:tc>
        <w:tc>
          <w:p w14:paraId="001000F4" w14:textId="001000F5">
            <w:r>
              <w:t xml:space="preserve">Count of commodity/filler keywords (water, glycerin, dimethicone, etc.)</w:t>
            </w:r>
          </w:p>
        </w:tc>
      </w:tr>
      <w:tr>
        <w:trPr/>
        <w:tc>
          <w:p w14:paraId="001000F6" w14:textId="001000F7">
            <w:r>
              <w:t xml:space="preserve">premium_ratio</w:t>
            </w:r>
          </w:p>
        </w:tc>
        <w:tc>
          <w:p w14:paraId="001000F8" w14:textId="001000F9">
            <w:r>
              <w:t xml:space="preserve">Numeric</w:t>
            </w:r>
          </w:p>
        </w:tc>
        <w:tc>
          <w:p w14:paraId="001000FA" w14:textId="001000FB">
            <w:r>
              <w:t xml:space="preserve">premium_count / ingredient_count — fraction of premium ingredients</w:t>
            </w:r>
          </w:p>
        </w:tc>
      </w:tr>
      <w:tr>
        <w:trPr/>
        <w:tc>
          <w:p w14:paraId="001000FC" w14:textId="001000FD">
            <w:r>
              <w:t xml:space="preserve">skin_type_sum + 5 flags</w:t>
            </w:r>
          </w:p>
        </w:tc>
        <w:tc>
          <w:p w14:paraId="001000FE" w14:textId="001000FF">
            <w:r>
              <w:t xml:space="preserve">Binary/Numeric</w:t>
            </w:r>
          </w:p>
        </w:tc>
        <w:tc>
          <w:p w14:paraId="00100100" w14:textId="00100101">
            <w:r>
              <w:t xml:space="preserve">Sum of Combination, Dry, Normal, Oily, Sensitive flags (+ individual flags)</w:t>
            </w:r>
          </w:p>
        </w:tc>
      </w:tr>
    </w:tbl>
    <w:p w14:paraId="00100102" w14:textId="00100103">
      <w:pPr>
        <w:pStyle w:val="Heading2"/>
        <w:spacing w:before="240" w:after="120"/>
      </w:pPr>
      <w:r>
        <w:rPr>
          <w:b/>
          <w:color w:val="7C5CD8"/>
          <w:sz w:val="26"/>
        </w:rPr>
        <w:t xml:space="preserve">3.2 Target Transformation</w:t>
      </w:r>
    </w:p>
    <w:p w14:paraId="00100104" w14:textId="00100105">
      <w:pPr>
        <w:spacing w:after="160"/>
      </w:pPr>
      <w:r>
        <w:rPr>
          <w:sz w:val="22"/>
        </w:rPr>
        <w:t xml:space="preserve">Because the price distribution is right-skewed (many products below $100, few luxury outliers above $200), the model is trained on log1p(Price) — the natural logarithm of Price + 1. Predictions are back-transformed using expm1() before returning to the user. This significantly reduces the influence of outliers and improves model accuracy.</w:t>
      </w:r>
    </w:p>
    <w:p w14:paraId="00100106" w14:textId="00100107">
      <w:pPr>
        <w:pStyle w:val="Heading1"/>
        <w:spacing w:before="400" w:after="160"/>
      </w:pPr>
      <w:r>
        <w:rPr>
          <w:b/>
          <w:color w:val="C0596E"/>
          <w:sz w:val="32"/>
        </w:rPr>
        <w:t xml:space="preserve">4. Model Training &amp; Evaluation</w:t>
      </w:r>
    </w:p>
    <w:p w14:paraId="00100108" w14:textId="00100109">
      <w:pPr>
        <w:pStyle w:val="Heading2"/>
        <w:spacing w:before="240" w:after="120"/>
      </w:pPr>
      <w:r>
        <w:rPr>
          <w:b/>
          <w:color w:val="7C5CD8"/>
          <w:sz w:val="26"/>
        </w:rPr>
        <w:t xml:space="preserve">4.1 Model Selection</w:t>
      </w:r>
    </w:p>
    <w:p w14:paraId="0010010A" w14:textId="0010010B">
      <w:pPr>
        <w:spacing w:after="160"/>
      </w:pPr>
      <w:r>
        <w:rPr>
          <w:sz w:val="22"/>
        </w:rPr>
        <w:t xml:space="preserve">Three regression models were trained and compared using 5-fold cross-validation on an 80% training split. The model with the highest mean CV R2 score was selected as the final model.</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0C" w14:textId="0010010D">
            <w:r>
              <w:t xml:space="preserve">Model</w:t>
            </w:r>
          </w:p>
        </w:tc>
        <w:tc>
          <w:p w14:paraId="0010010E" w14:textId="0010010F">
            <w:r>
              <w:t xml:space="preserve">CV R2 (mean)</w:t>
            </w:r>
          </w:p>
        </w:tc>
        <w:tc>
          <w:p w14:paraId="00100110" w14:textId="00100111">
            <w:r>
              <w:t xml:space="preserve">CV R2 (std)</w:t>
            </w:r>
          </w:p>
        </w:tc>
        <w:tc>
          <w:p w14:paraId="00100112" w14:textId="00100113">
            <w:r>
              <w:t xml:space="preserve">Result</w:t>
            </w:r>
          </w:p>
        </w:tc>
      </w:tr>
      <w:tr>
        <w:trPr/>
        <w:tc>
          <w:p w14:paraId="00100114" w14:textId="00100115">
            <w:r>
              <w:t xml:space="preserve">Random Forest</w:t>
            </w:r>
          </w:p>
        </w:tc>
        <w:tc>
          <w:p w14:paraId="00100116" w14:textId="00100117">
            <w:r>
              <w:t xml:space="preserve">0.6823</w:t>
            </w:r>
          </w:p>
        </w:tc>
        <w:tc>
          <w:p w14:paraId="00100118" w14:textId="00100119">
            <w:r>
              <w:t xml:space="preserve">0.0200</w:t>
            </w:r>
          </w:p>
        </w:tc>
        <w:tc>
          <w:p w14:paraId="0010011A" w14:textId="0010011B">
            <w:r>
              <w:t xml:space="preserve">WINNER</w:t>
            </w:r>
          </w:p>
        </w:tc>
      </w:tr>
      <w:tr>
        <w:trPr/>
        <w:tc>
          <w:p w14:paraId="0010011C" w14:textId="0010011D">
            <w:r>
              <w:t xml:space="preserve">Gradient Boosting</w:t>
            </w:r>
          </w:p>
        </w:tc>
        <w:tc>
          <w:p w14:paraId="0010011E" w14:textId="0010011F">
            <w:r>
              <w:t xml:space="preserve">0.6643</w:t>
            </w:r>
          </w:p>
        </w:tc>
        <w:tc>
          <w:p w14:paraId="00100120" w14:textId="00100121">
            <w:r>
              <w:t xml:space="preserve">0.0335</w:t>
            </w:r>
          </w:p>
        </w:tc>
        <w:tc>
          <w:p w14:paraId="00100122" w14:textId="00100123">
            <w:r>
              <w:t xml:space="preserve">—</w:t>
            </w:r>
          </w:p>
        </w:tc>
      </w:tr>
      <w:tr>
        <w:trPr/>
        <w:tc>
          <w:p w14:paraId="00100124" w14:textId="00100125">
            <w:r>
              <w:t xml:space="preserve">Ridge Regression</w:t>
            </w:r>
          </w:p>
        </w:tc>
        <w:tc>
          <w:p w14:paraId="00100126" w14:textId="00100127">
            <w:r>
              <w:t xml:space="preserve">0.5533</w:t>
            </w:r>
          </w:p>
        </w:tc>
        <w:tc>
          <w:p w14:paraId="00100128" w14:textId="00100129">
            <w:r>
              <w:t xml:space="preserve">0.0460</w:t>
            </w:r>
          </w:p>
        </w:tc>
        <w:tc>
          <w:p w14:paraId="0010012A" w14:textId="0010012B">
            <w:r>
              <w:t xml:space="preserve">—</w:t>
            </w:r>
          </w:p>
        </w:tc>
      </w:tr>
    </w:tbl>
    <w:p w14:paraId="0010012C" w14:textId="0010012D">
      <w:pPr>
        <w:pStyle w:val="Heading2"/>
        <w:spacing w:before="240" w:after="120"/>
      </w:pPr>
      <w:r>
        <w:rPr>
          <w:b/>
          <w:color w:val="7C5CD8"/>
          <w:sz w:val="26"/>
        </w:rPr>
        <w:t xml:space="preserve">4.2 Test Set Performance</w:t>
      </w:r>
    </w:p>
    <w:p w14:paraId="0010012E" w14:textId="0010012F">
      <w:pPr>
        <w:spacing w:after="160"/>
      </w:pPr>
      <w:r>
        <w:rPr>
          <w:sz w:val="22"/>
        </w:rPr>
        <w:t xml:space="preserve">The winning Random Forest model was evaluated on a held-out 20% test set (295 products) not seen during training or CV:</w:t>
      </w:r>
    </w:p>
    <w:p w14:paraId="00100130" w14:textId="00100131">
      <w:pPr>
        <w:spacing w:after="160"/>
      </w:pPr>
      <w:r>
        <w:rPr>
          <w:b/>
          <w:sz w:val="22"/>
        </w:rPr>
        <w:t xml:space="preserve">  Test R2: 0.5918     Test MAE: $15.44     Test Set Size: 295 products</w:t>
      </w:r>
    </w:p>
    <w:p w14:paraId="00100132" w14:textId="00100133">
      <w:pPr>
        <w:spacing w:after="160"/>
      </w:pPr>
      <w:r>
        <w:rPr>
          <w:sz w:val="22"/>
        </w:rPr>
        <w:t xml:space="preserve">A Mean Absolute Error of $15.44 means the model predicts prices within approximately $15 of the actual retail price on average — a strong result given the extreme price variability of the dataset (range $3–$370).</w:t>
      </w:r>
    </w:p>
    <w:p w14:paraId="00100134" w14:textId="00100135">
      <w:pPr>
        <w:pStyle w:val="Heading2"/>
        <w:spacing w:before="240" w:after="120"/>
      </w:pPr>
      <w:r>
        <w:rPr>
          <w:b/>
          <w:color w:val="7C5CD8"/>
          <w:sz w:val="26"/>
        </w:rPr>
        <w:t xml:space="preserve">4.3 Feature Importance</w:t>
      </w:r>
    </w:p>
    <w:p w14:paraId="00100136" w14:textId="00100137">
      <w:pPr>
        <w:spacing w:after="160"/>
      </w:pPr>
      <w:r>
        <w:rPr>
          <w:sz w:val="22"/>
        </w:rPr>
        <w:t xml:space="preserve">Random Forest provides built-in feature importance scores (mean decrease in impurity). The results reveal that brand prestige dominates price prediction:</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38" w14:textId="00100139">
            <w:r>
              <w:t xml:space="preserve">Feature</w:t>
            </w:r>
          </w:p>
        </w:tc>
        <w:tc>
          <w:p w14:paraId="0010013A" w14:textId="0010013B">
            <w:r>
              <w:t xml:space="preserve">Importance Score</w:t>
            </w:r>
          </w:p>
        </w:tc>
      </w:tr>
      <w:tr>
        <w:trPr/>
        <w:tc>
          <w:p w14:paraId="0010013C" w14:textId="0010013D">
            <w:r>
              <w:t xml:space="preserve">brand_mean_price</w:t>
            </w:r>
          </w:p>
        </w:tc>
        <w:tc>
          <w:p w14:paraId="0010013E" w14:textId="0010013F">
            <w:r>
              <w:t xml:space="preserve">67.86%   *** dominant</w:t>
            </w:r>
          </w:p>
        </w:tc>
      </w:tr>
      <w:tr>
        <w:trPr/>
        <w:tc>
          <w:p w14:paraId="00100140" w14:textId="00100141">
            <w:r>
              <w:t xml:space="preserve">label_encoded</w:t>
            </w:r>
          </w:p>
        </w:tc>
        <w:tc>
          <w:p w14:paraId="00100142" w14:textId="00100143">
            <w:r>
              <w:t xml:space="preserve">11.67%</w:t>
            </w:r>
          </w:p>
        </w:tc>
      </w:tr>
      <w:tr>
        <w:trPr/>
        <w:tc>
          <w:p w14:paraId="00100144" w14:textId="00100145">
            <w:r>
              <w:t xml:space="preserve">ingredient_count</w:t>
            </w:r>
          </w:p>
        </w:tc>
        <w:tc>
          <w:p w14:paraId="00100146" w14:textId="00100147">
            <w:r>
              <w:t xml:space="preserve">5.63%</w:t>
            </w:r>
          </w:p>
        </w:tc>
      </w:tr>
      <w:tr>
        <w:trPr/>
        <w:tc>
          <w:p w14:paraId="00100148" w14:textId="00100149">
            <w:r>
              <w:t xml:space="preserve">Rank (rating)</w:t>
            </w:r>
          </w:p>
        </w:tc>
        <w:tc>
          <w:p w14:paraId="0010014A" w14:textId="0010014B">
            <w:r>
              <w:t xml:space="preserve">4.35%</w:t>
            </w:r>
          </w:p>
        </w:tc>
      </w:tr>
      <w:tr>
        <w:trPr/>
        <w:tc>
          <w:p w14:paraId="0010014C" w14:textId="0010014D">
            <w:r>
              <w:t xml:space="preserve">premium_ratio</w:t>
            </w:r>
          </w:p>
        </w:tc>
        <w:tc>
          <w:p w14:paraId="0010014E" w14:textId="0010014F">
            <w:r>
              <w:t xml:space="preserve">3.13%</w:t>
            </w:r>
          </w:p>
        </w:tc>
      </w:tr>
      <w:tr>
        <w:trPr/>
        <w:tc>
          <w:p w14:paraId="00100150" w14:textId="00100151">
            <w:r>
              <w:t xml:space="preserve">filler_count</w:t>
            </w:r>
          </w:p>
        </w:tc>
        <w:tc>
          <w:p w14:paraId="00100152" w14:textId="00100153">
            <w:r>
              <w:t xml:space="preserve">1.91%</w:t>
            </w:r>
          </w:p>
        </w:tc>
      </w:tr>
      <w:tr>
        <w:trPr/>
        <w:tc>
          <w:p w14:paraId="00100154" w14:textId="00100155">
            <w:r>
              <w:t xml:space="preserve">brand_encoded + skin flags</w:t>
            </w:r>
          </w:p>
        </w:tc>
        <w:tc>
          <w:p w14:paraId="00100156" w14:textId="00100157">
            <w:r>
              <w:t xml:space="preserve">~5.45% combined</w:t>
            </w:r>
          </w:p>
        </w:tc>
      </w:tr>
    </w:tbl>
    <w:p w14:paraId="00100158" w14:textId="00100159">
      <w:pPr>
        <w:spacing w:after="160"/>
      </w:pPr>
      <w:r>
        <w:rPr>
          <w:b w:val="false"/>
          <w:sz w:val="22"/>
        </w:rPr>
        <w:t xml:space="preserve">Key Insight: brand_mean_price alone explains nearly 68% of the model's predictive power, confirming that brand prestige is the primary driver of cosmetic pricing. Luxury brands (LA MER, SK-II, TATCHA) command premiums far exceeding what can be explained by ingredient quality alone.</w:t>
      </w:r>
    </w:p>
    <w:p w14:paraId="0010015A" w14:textId="0010015B">
      <w:pPr>
        <w:pStyle w:val="Heading1"/>
        <w:spacing w:before="400" w:after="160"/>
      </w:pPr>
      <w:r>
        <w:rPr>
          <w:b/>
          <w:color w:val="C0596E"/>
          <w:sz w:val="32"/>
        </w:rPr>
        <w:t xml:space="preserve">5. System Architecture</w:t>
      </w:r>
    </w:p>
    <w:p w14:paraId="0010015C" w14:textId="0010015D">
      <w:pPr>
        <w:pStyle w:val="Heading2"/>
        <w:spacing w:before="240" w:after="120"/>
      </w:pPr>
      <w:r>
        <w:rPr>
          <w:b/>
          <w:color w:val="7C5CD8"/>
          <w:sz w:val="26"/>
        </w:rPr>
        <w:t xml:space="preserve">5.1 Project File Structure</w:t>
      </w:r>
    </w:p>
    <w:p w14:paraId="0010015E" w14:textId="0010015F">
      <w:pPr>
        <w:spacing w:after="40"/>
      </w:pPr>
      <w:r>
        <w:rPr>
          <w:sz w:val="20"/>
        </w:rPr>
        <w:t xml:space="preserve">cosmetics_price_predictor/</w:t>
      </w:r>
    </w:p>
    <w:p w14:paraId="00100160" w14:textId="00100161">
      <w:pPr>
        <w:spacing w:after="40"/>
      </w:pPr>
      <w:r>
        <w:rPr>
          <w:sz w:val="20"/>
        </w:rPr>
        <w:t xml:space="preserve">    data/  cosmetics.csv  (raw dataset)</w:t>
      </w:r>
    </w:p>
    <w:p w14:paraId="00100162" w14:textId="00100163">
      <w:pPr>
        <w:spacing w:after="40"/>
      </w:pPr>
      <w:r>
        <w:rPr>
          <w:sz w:val="20"/>
        </w:rPr>
        <w:t xml:space="preserve">    data/  preprocess.py  (feature engineering pipeline)</w:t>
      </w:r>
    </w:p>
    <w:p w14:paraId="00100164" w14:textId="00100165">
      <w:pPr>
        <w:spacing w:after="40"/>
      </w:pPr>
      <w:r>
        <w:rPr>
          <w:sz w:val="20"/>
        </w:rPr>
        <w:t xml:space="preserve">    models/  train.py  (model training + comparison)</w:t>
      </w:r>
    </w:p>
    <w:p w14:paraId="00100166" w14:textId="00100167">
      <w:pPr>
        <w:spacing w:after="40"/>
      </w:pPr>
      <w:r>
        <w:rPr>
          <w:sz w:val="20"/>
        </w:rPr>
        <w:t xml:space="preserve">    models/  artefacts.pkl  (saved model + encoders)</w:t>
      </w:r>
    </w:p>
    <w:p w14:paraId="00100168" w14:textId="00100169">
      <w:pPr>
        <w:spacing w:after="40"/>
      </w:pPr>
      <w:r>
        <w:rPr>
          <w:sz w:val="20"/>
        </w:rPr>
        <w:t xml:space="preserve">    models/  metrics.json  (performance metrics)</w:t>
      </w:r>
    </w:p>
    <w:p w14:paraId="0010016A" w14:textId="0010016B">
      <w:pPr>
        <w:spacing w:after="40"/>
      </w:pPr>
      <w:r>
        <w:rPr>
          <w:sz w:val="20"/>
        </w:rPr>
        <w:t xml:space="preserve">    backend/  app.py  (FastAPI REST API)</w:t>
      </w:r>
    </w:p>
    <w:p w14:paraId="0010016C" w14:textId="0010016D">
      <w:pPr>
        <w:spacing w:after="40"/>
      </w:pPr>
      <w:r>
        <w:rPr>
          <w:sz w:val="20"/>
        </w:rPr>
        <w:t xml:space="preserve">    frontend/  streamlit_app.py  (Streamlit 4-page frontend)</w:t>
      </w:r>
    </w:p>
    <w:p w14:paraId="0010016E" w14:textId="0010016F">
      <w:pPr>
        <w:spacing w:after="200"/>
      </w:pPr>
      <w:r>
        <w:rPr>
          <w:sz w:val="20"/>
        </w:rPr>
        <w:t xml:space="preserve">    requirements.txt  |  README.md</w:t>
      </w:r>
    </w:p>
    <w:p w14:paraId="00100170" w14:textId="00100171">
      <w:pPr>
        <w:pStyle w:val="Heading2"/>
        <w:spacing w:before="240" w:after="120"/>
      </w:pPr>
      <w:r>
        <w:rPr>
          <w:b/>
          <w:color w:val="7C5CD8"/>
          <w:sz w:val="26"/>
        </w:rPr>
        <w:t xml:space="preserve">5.2 FastAPI Backend</w:t>
      </w:r>
    </w:p>
    <w:p w14:paraId="00100172" w14:textId="00100173">
      <w:pPr>
        <w:spacing w:after="160"/>
      </w:pPr>
      <w:r>
        <w:rPr>
          <w:sz w:val="22"/>
        </w:rPr>
        <w:t xml:space="preserve">The backend exposes three REST endpoints via FastAPI (run on Uvicorn). On startup it loads artefacts.pkl containing the trained model, LabelEncoders, and brand price lookup. All responses are typed using Pydantic models.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74" w14:textId="00100175">
            <w:r>
              <w:t xml:space="preserve">Endpoint</w:t>
            </w:r>
          </w:p>
        </w:tc>
        <w:tc>
          <w:p w14:paraId="00100176" w14:textId="00100177">
            <w:r>
              <w:t xml:space="preserve">Method</w:t>
            </w:r>
          </w:p>
        </w:tc>
        <w:tc>
          <w:p w14:paraId="00100178" w14:textId="00100179">
            <w:r>
              <w:t xml:space="preserve">Description</w:t>
            </w:r>
          </w:p>
        </w:tc>
      </w:tr>
      <w:tr>
        <w:trPr/>
        <w:tc>
          <w:p w14:paraId="0010017A" w14:textId="0010017B">
            <w:r>
              <w:t xml:space="preserve">/</w:t>
            </w:r>
          </w:p>
        </w:tc>
        <w:tc>
          <w:p w14:paraId="0010017C" w14:textId="0010017D">
            <w:r>
              <w:t xml:space="preserve">GET</w:t>
            </w:r>
          </w:p>
        </w:tc>
        <w:tc>
          <w:p w14:paraId="0010017E" w14:textId="0010017F">
            <w:r>
              <w:t xml:space="preserve">Health check — returns model name, R2, MAE</w:t>
            </w:r>
          </w:p>
        </w:tc>
      </w:tr>
      <w:tr>
        <w:trPr/>
        <w:tc>
          <w:p w14:paraId="00100180" w14:textId="00100181">
            <w:r>
              <w:t xml:space="preserve">/metadata</w:t>
            </w:r>
          </w:p>
        </w:tc>
        <w:tc>
          <w:p w14:paraId="00100182" w14:textId="00100183">
            <w:r>
              <w:t xml:space="preserve">GET</w:t>
            </w:r>
          </w:p>
        </w:tc>
        <w:tc>
          <w:p w14:paraId="00100184" w14:textId="00100185">
            <w:r>
              <w:t xml:space="preserve">Returns all labels, brands, price stats, feature importances</w:t>
            </w:r>
          </w:p>
        </w:tc>
      </w:tr>
      <w:tr>
        <w:trPr/>
        <w:tc>
          <w:p w14:paraId="00100186" w14:textId="00100187">
            <w:r>
              <w:t xml:space="preserve">/predict</w:t>
            </w:r>
          </w:p>
        </w:tc>
        <w:tc>
          <w:p w14:paraId="00100188" w14:textId="00100189">
            <w:r>
              <w:t xml:space="preserve">POST</w:t>
            </w:r>
          </w:p>
        </w:tc>
        <w:tc>
          <w:p w14:paraId="0010018A" w14:textId="0010018B">
            <w:r>
              <w:t xml:space="preserve">Accepts product features JSON, returns predicted price + confidence range</w:t>
            </w:r>
          </w:p>
        </w:tc>
      </w:tr>
    </w:tbl>
    <w:p w14:paraId="0010018C" w14:textId="0010018D">
      <w:pPr>
        <w:pStyle w:val="Heading2"/>
        <w:spacing w:before="240" w:after="120"/>
      </w:pPr>
      <w:r>
        <w:rPr>
          <w:b/>
          <w:color w:val="7C5CD8"/>
          <w:sz w:val="26"/>
        </w:rPr>
        <w:t xml:space="preserve">5.3 Streamlit Frontend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8E" w14:textId="0010018F">
            <w:r>
              <w:t xml:space="preserve">Page</w:t>
            </w:r>
          </w:p>
        </w:tc>
        <w:tc>
          <w:p w14:paraId="00100190" w14:textId="00100191">
            <w:r>
              <w:t xml:space="preserve">Content</w:t>
            </w:r>
          </w:p>
        </w:tc>
      </w:tr>
      <w:tr>
        <w:trPr/>
        <w:tc>
          <w:p w14:paraId="00100192" w14:textId="00100193">
            <w:r>
              <w:t xml:space="preserve">Home</w:t>
            </w:r>
          </w:p>
        </w:tc>
        <w:tc>
          <w:p w14:paraId="00100194" w14:textId="00100195">
            <w:r>
              <w:t xml:space="preserve">KPI cards (products, categories, avg price), category bar chart, price histogram, top 10 brands chart, raw data preview</w:t>
            </w:r>
          </w:p>
        </w:tc>
      </w:tr>
      <w:tr>
        <w:trPr/>
        <w:tc>
          <w:p w14:paraId="00100196" w14:textId="00100197">
            <w:r>
              <w:t xml:space="preserve">EDA</w:t>
            </w:r>
          </w:p>
        </w:tc>
        <w:tc>
          <w:p w14:paraId="00100198" w14:textId="00100199">
            <w:r>
              <w:t xml:space="preserve">Box plots by category, brand comparison, ingredient scatter plots with trendlines, skin type analysis, correlation heatmap</w:t>
            </w:r>
          </w:p>
        </w:tc>
      </w:tr>
      <w:tr>
        <w:trPr/>
        <w:tc>
          <w:p w14:paraId="0010019A" w14:textId="0010019B">
            <w:r>
              <w:t xml:space="preserve">Predict</w:t>
            </w:r>
          </w:p>
        </w:tc>
        <w:tc>
          <w:p w14:paraId="0010019C" w14:textId="0010019D">
            <w:r>
              <w:t xml:space="preserve">Interactive form (category, brand, rating, skin types, ingredients) → predicted price, confidence range, price distribution chart, similar products table</w:t>
            </w:r>
          </w:p>
        </w:tc>
      </w:tr>
      <w:tr>
        <w:trPr/>
        <w:tc>
          <w:p w14:paraId="0010019E" w14:textId="0010019F">
            <w:r>
              <w:t xml:space="preserve">Model Insights</w:t>
            </w:r>
          </w:p>
        </w:tc>
        <w:tc>
          <w:p w14:paraId="001001A0" w14:textId="001001A1">
            <w:r>
              <w:t xml:space="preserve">CV comparison bar chart, feature importance horizontal bars, actual vs predicted scatter, residual histogram, label price statistics</w:t>
            </w:r>
          </w:p>
        </w:tc>
      </w:tr>
    </w:tbl>
    <w:p w14:paraId="001001A2" w14:textId="001001A3">
      <w:pPr>
        <w:spacing w:after="200"/>
      </w:pPr>
      <w:r>
        <w:rPr>
          <w:sz w:val="22"/>
        </w:rPr>
        <w:t xml:space="preserve">The frontend works in two modes: (1) connected to the FastAPI backend for live API predictions, and (2) standalone mode — it loads artefacts.pkl directly and predicts locally. This ensures the app is always functional even without the backend server running.</w:t>
      </w:r>
    </w:p>
    <w:p w14:paraId="001001A4" w14:textId="001001A5">
      <w:pPr>
        <w:pStyle w:val="Heading1"/>
        <w:spacing w:before="400" w:after="160"/>
      </w:pPr>
      <w:r>
        <w:rPr>
          <w:b/>
          <w:color w:val="C0596E"/>
          <w:sz w:val="32"/>
        </w:rPr>
        <w:t xml:space="preserve">6. How to Run the Project</w:t>
      </w:r>
    </w:p>
    <w:p w14:paraId="001001A6" w14:textId="001001A7">
      <w:pPr>
        <w:pStyle w:val="Heading2"/>
        <w:spacing w:before="240" w:after="120"/>
      </w:pPr>
      <w:r>
        <w:rPr>
          <w:b/>
          <w:color w:val="7C5CD8"/>
          <w:sz w:val="26"/>
        </w:rPr>
        <w:t xml:space="preserve">Step 1 — Install dependencies</w:t>
      </w:r>
    </w:p>
    <w:p w14:paraId="001001A8" w14:textId="001001A9">
      <w:pPr>
        <w:spacing w:after="160"/>
      </w:pPr>
      <w:r>
        <w:rPr>
          <w:sz w:val="20"/>
        </w:rPr>
        <w:t xml:space="preserve">cd cosmetics_price_predictor</w:t>
      </w:r>
    </w:p>
    <w:p w14:paraId="001001AA" w14:textId="001001AB">
      <w:pPr>
        <w:spacing w:after="160"/>
      </w:pPr>
      <w:r>
        <w:rPr>
          <w:sz w:val="20"/>
        </w:rPr>
        <w:t xml:space="preserve">pip install -r requirements.txt</w:t>
      </w:r>
    </w:p>
    <w:p w14:paraId="001001AC" w14:textId="001001AD">
      <w:pPr>
        <w:pStyle w:val="Heading2"/>
        <w:spacing w:before="240" w:after="120"/>
      </w:pPr>
      <w:r>
        <w:rPr>
          <w:b/>
          <w:color w:val="7C5CD8"/>
          <w:sz w:val="26"/>
        </w:rPr>
        <w:t xml:space="preserve">Step 2 — Train the model (skip if artefacts.pkl already exists)</w:t>
      </w:r>
    </w:p>
    <w:p w14:paraId="001001AE" w14:textId="001001AF">
      <w:pPr>
        <w:spacing w:after="160"/>
      </w:pPr>
      <w:r>
        <w:rPr>
          <w:sz w:val="20"/>
        </w:rPr>
        <w:t xml:space="preserve">python models/train.py</w:t>
      </w:r>
    </w:p>
    <w:p w14:paraId="001001B0" w14:textId="001001B1">
      <w:pPr>
        <w:pStyle w:val="Heading2"/>
        <w:spacing w:before="240" w:after="120"/>
      </w:pPr>
      <w:r>
        <w:rPr>
          <w:b/>
          <w:color w:val="7C5CD8"/>
          <w:sz w:val="26"/>
        </w:rPr>
        <w:t xml:space="preserve">Step 3 — Start the FastAPI backend (optional)</w:t>
      </w:r>
    </w:p>
    <w:p w14:paraId="001001B2" w14:textId="001001B3">
      <w:pPr>
        <w:spacing w:after="160"/>
      </w:pPr>
      <w:r>
        <w:rPr>
          <w:sz w:val="20"/>
        </w:rPr>
        <w:t xml:space="preserve">uvicorn backend.app:app --reload --port 8000</w:t>
      </w:r>
    </w:p>
    <w:p w14:paraId="001001B4" w14:textId="001001B5">
      <w:pPr>
        <w:spacing w:after="160"/>
      </w:pPr>
      <w:r>
        <w:rPr>
          <w:sz w:val="20"/>
        </w:rPr>
        <w:t xml:space="preserve"/>
      </w:r>
    </w:p>
    <w:p w14:paraId="001001B6" w14:textId="001001B7">
      <w:pPr>
        <w:spacing w:after="160"/>
      </w:pPr>
      <w:r>
        <w:rPr>
          <w:sz w:val="20"/>
        </w:rPr>
        <w:t xml:space="preserve">API documentation will be available at: http://localhost:8000/docs</w:t>
      </w:r>
    </w:p>
    <w:p w14:paraId="001001B8" w14:textId="001001B9">
      <w:pPr>
        <w:pStyle w:val="Heading2"/>
        <w:spacing w:before="240" w:after="120"/>
      </w:pPr>
      <w:r>
        <w:rPr>
          <w:b/>
          <w:color w:val="7C5CD8"/>
          <w:sz w:val="26"/>
        </w:rPr>
        <w:t xml:space="preserve">Step 4 — Launch the Streamlit frontend</w:t>
      </w:r>
    </w:p>
    <w:p w14:paraId="001001BA" w14:textId="001001BB">
      <w:pPr>
        <w:spacing w:after="160"/>
      </w:pPr>
      <w:r>
        <w:rPr>
          <w:sz w:val="20"/>
        </w:rPr>
        <w:t xml:space="preserve">streamlit run frontend/streamlit_app.py</w:t>
      </w:r>
    </w:p>
    <w:p w14:paraId="001001BC" w14:textId="001001BD">
      <w:pPr>
        <w:spacing w:after="160"/>
      </w:pPr>
      <w:r>
        <w:rPr>
          <w:sz w:val="20"/>
        </w:rPr>
        <w:t xml:space="preserve"/>
      </w:r>
    </w:p>
    <w:p w14:paraId="001001BE" w14:textId="001001BF">
      <w:pPr>
        <w:spacing w:after="160"/>
      </w:pPr>
      <w:r>
        <w:rPr>
          <w:sz w:val="20"/>
        </w:rPr>
        <w:t xml:space="preserve">Opens at: http://localhost:8501</w:t>
      </w:r>
    </w:p>
    <w:p w14:paraId="001001C0" w14:textId="001001C1">
      <w:pPr>
        <w:spacing w:after="200"/>
      </w:pPr>
      <w:r>
        <w:rPr>
          <w:b/>
          <w:sz w:val="22"/>
        </w:rPr>
        <w:t xml:space="preserve">Note: The Streamlit app automatically falls back to local model inference when the FastAPI backend is not running. No API server is required for predictions.</w:t>
      </w:r>
    </w:p>
    <w:p w14:paraId="001001C2" w14:textId="001001C3">
      <w:pPr>
        <w:pStyle w:val="Heading1"/>
        <w:spacing w:before="400" w:after="160"/>
      </w:pPr>
      <w:r>
        <w:rPr>
          <w:b/>
          <w:color w:val="C0596E"/>
          <w:sz w:val="32"/>
        </w:rPr>
        <w:t xml:space="preserve">7. Key Findings &amp; Conclusions</w:t>
      </w:r>
    </w:p>
    <w:p w14:paraId="001001C4" w14:textId="001001C5">
      <w:pPr>
        <w:numPr>
          <w:ilvl w:val="0"/>
          <w:numId w:val="1"/>
        </w:numPr>
        <w:spacing w:after="120"/>
      </w:pPr>
      <w:r>
        <w:rPr>
          <w:sz w:val="22"/>
        </w:rPr>
        <w:t xml:space="preserve">Brand is the dominant pricing signal — brand_mean_price captures 67.9% of the model's predictive power. Luxury brands (LA MER, SK-II) command prices 3-5x higher than mass-market alternatives with similar formulas.</w:t>
      </w:r>
    </w:p>
    <w:p w14:paraId="001001C6" w14:textId="001001C7">
      <w:pPr>
        <w:numPr>
          <w:ilvl w:val="0"/>
          <w:numId w:val="1"/>
        </w:numPr>
        <w:spacing w:after="120"/>
      </w:pPr>
      <w:r>
        <w:rPr>
          <w:sz w:val="22"/>
        </w:rPr>
        <w:t xml:space="preserve">Product category matters — Eye creams and Treatments average $70+ while Cleansers average under $35, independent of formula complexity.</w:t>
      </w:r>
    </w:p>
    <w:p w14:paraId="001001C8" w14:textId="001001C9">
      <w:pPr>
        <w:numPr>
          <w:ilvl w:val="0"/>
          <w:numId w:val="1"/>
        </w:numPr>
        <w:spacing w:after="120"/>
      </w:pPr>
      <w:r>
        <w:rPr>
          <w:sz w:val="22"/>
        </w:rPr>
        <w:t xml:space="preserve">Ingredient count is more predictive than ingredient type — products with longer, more complex formulations tend to be more expensive (R contribution ~5.6%).</w:t>
      </w:r>
    </w:p>
    <w:p w14:paraId="001001CA" w14:textId="001001CB">
      <w:pPr>
        <w:numPr>
          <w:ilvl w:val="0"/>
          <w:numId w:val="1"/>
        </w:numPr>
        <w:spacing w:after="120"/>
      </w:pPr>
      <w:r>
        <w:rPr>
          <w:sz w:val="22"/>
        </w:rPr>
        <w:t xml:space="preserve">Customer rating has a mild positive price correlation — expensive products tend to be rated slightly higher (4.35% importance), likely due to selection bias from luxury shoppers.</w:t>
      </w:r>
    </w:p>
    <w:p w14:paraId="001001CC" w14:textId="001001CD">
      <w:pPr>
        <w:numPr>
          <w:ilvl w:val="0"/>
          <w:numId w:val="1"/>
        </w:numPr>
        <w:spacing w:after="120"/>
      </w:pPr>
      <w:r>
        <w:rPr>
          <w:sz w:val="22"/>
        </w:rPr>
        <w:t xml:space="preserve">Skin type flags are weak predictors — broad-spectrum products (suitable for all skin types) do not command premiums; niche formulations show only marginal price differences.</w:t>
      </w:r>
    </w:p>
    <w:p w14:paraId="001001CE" w14:textId="001001CF">
      <w:pPr>
        <w:numPr>
          <w:ilvl w:val="0"/>
          <w:numId w:val="1"/>
        </w:numPr>
        <w:spacing w:after="200"/>
      </w:pPr>
      <w:r>
        <w:rPr>
          <w:sz w:val="22"/>
        </w:rPr>
        <w:t xml:space="preserve">Log transformation of price significantly improved model accuracy by reducing the influence of luxury outliers above $200.</w:t>
      </w:r>
    </w:p>
    <w:p w14:paraId="001001D0" w14:textId="001001D1">
      <w:pPr>
        <w:pStyle w:val="Heading1"/>
        <w:spacing w:before="400" w:after="160"/>
      </w:pPr>
      <w:r>
        <w:rPr>
          <w:b/>
          <w:color w:val="C0596E"/>
          <w:sz w:val="32"/>
        </w:rPr>
        <w:t xml:space="preserve">8. Requirements</w:t>
      </w:r>
    </w:p>
    <w:p w14:paraId="001001D2" w14:textId="001001D3">
      <w:pPr>
        <w:spacing w:after="240"/>
      </w:pPr>
      <w:r>
        <w:rPr>
          <w:sz w:val="20"/>
        </w:rPr>
        <w:t xml:space="preserve">streamlit&gt;=1.32.0</w:t>
      </w:r>
    </w:p>
    <w:p w14:paraId="001001D4" w14:textId="001001D5">
      <w:pPr>
        <w:spacing w:after="240"/>
      </w:pPr>
      <w:r>
        <w:rPr>
          <w:sz w:val="20"/>
        </w:rPr>
        <w:t xml:space="preserve">streamlit-option-menu&gt;=0.3.12</w:t>
      </w:r>
    </w:p>
    <w:p w14:paraId="001001D6" w14:textId="001001D7">
      <w:pPr>
        <w:spacing w:after="240"/>
      </w:pPr>
      <w:r>
        <w:rPr>
          <w:sz w:val="20"/>
        </w:rPr>
        <w:t xml:space="preserve">fastapi&gt;=0.110.0</w:t>
      </w:r>
    </w:p>
    <w:p w14:paraId="001001D8" w14:textId="001001D9">
      <w:pPr>
        <w:spacing w:after="240"/>
      </w:pPr>
      <w:r>
        <w:rPr>
          <w:sz w:val="20"/>
        </w:rPr>
        <w:t xml:space="preserve">uvicorn[standard]&gt;=0.29.0</w:t>
      </w:r>
    </w:p>
    <w:p w14:paraId="001001DA" w14:textId="001001DB">
      <w:pPr>
        <w:spacing w:after="240"/>
      </w:pPr>
      <w:r>
        <w:rPr>
          <w:sz w:val="20"/>
        </w:rPr>
        <w:t xml:space="preserve">pandas&gt;=2.1.0</w:t>
      </w:r>
    </w:p>
    <w:p w14:paraId="001001DC" w14:textId="001001DD">
      <w:pPr>
        <w:spacing w:after="240"/>
      </w:pPr>
      <w:r>
        <w:rPr>
          <w:sz w:val="20"/>
        </w:rPr>
        <w:t xml:space="preserve">numpy&gt;=1.26.0</w:t>
      </w:r>
    </w:p>
    <w:p w14:paraId="001001DE" w14:textId="001001DF">
      <w:pPr>
        <w:spacing w:after="240"/>
      </w:pPr>
      <w:r>
        <w:rPr>
          <w:sz w:val="20"/>
        </w:rPr>
        <w:t xml:space="preserve">scikit-learn&gt;=1.4.0</w:t>
      </w:r>
    </w:p>
    <w:p w14:paraId="001001E0" w14:textId="001001E1">
      <w:pPr>
        <w:spacing w:after="240"/>
      </w:pPr>
      <w:r>
        <w:rPr>
          <w:sz w:val="20"/>
        </w:rPr>
        <w:t xml:space="preserve">plotly&gt;=5.20.0</w:t>
      </w:r>
    </w:p>
    <w:p w14:paraId="001001E2" w14:textId="001001E3">
      <w:pPr>
        <w:spacing w:after="240"/>
      </w:pPr>
      <w:r>
        <w:rPr>
          <w:sz w:val="20"/>
        </w:rPr>
        <w:t xml:space="preserve">requests&gt;=2.31.0</w:t>
      </w:r>
    </w:p>
    <w:p w14:paraId="001001E4" w14:textId="001001E5">
      <w:pPr>
        <w:spacing w:after="240"/>
      </w:pPr>
      <w:r>
        <w:rPr>
          <w:sz w:val="20"/>
        </w:rPr>
        <w:t xml:space="preserve">pydantic&gt;=2.6.0</w:t>
      </w:r>
    </w:p>
    <w:p w14:paraId="001001E6" w14:textId="001001E7">
      <w:pPr>
        <w:spacing w:before="400" w:after="120"/>
        <w:jc w:val="center"/>
      </w:pPr>
      <w:r>
        <w:rPr>
          <w:color w:val="57606A"/>
          <w:sz w:val="20"/>
        </w:rPr>
        <w:t xml:space="preserve">Cosmetics Price Predictor Project Report  |  Built with Python, scikit-learn, FastAPI &amp; Streamlit</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Subtitle">
    <w:name w:val="Subtitle"/>
    <w:basedOn w:val="Normal"/>
    <w:next w:val="Normal"/>
    <w:uiPriority w:val="10"/>
    <w:qFormat/>
    <w:pPr>
      <w:spacing w:after="0" w:line="240" w:lineRule="auto"/>
      <w:contextualSpacing/>
    </w:pPr>
    <w:rPr>
      <w:rFonts w:asciiTheme="majorHAnsi" w:hAnsiTheme="majorHAnsi" w:eastAsiaTheme="majorEastAsia" w:cstheme="majorBidi"/>
      <w:color w:val="5A5A5A"/>
      <w:sz w:val="22"/>
      <w:szCs w:val="22"/>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5a65f0aea5b9457c" /><Relationship Type="http://schemas.openxmlformats.org/officeDocument/2006/relationships/styles" Target="/word/styles.xml" Id="Rb70c194e6cbe477c" /><Relationship Type="http://schemas.openxmlformats.org/officeDocument/2006/relationships/theme" Target="/word/theme/theme1.xml" Id="R5ec791e2f1dc42a4" /><Relationship Type="http://schemas.openxmlformats.org/officeDocument/2006/relationships/numbering" Target="/word/numbering.xml" Id="Rb15e2c72d79540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OfficeCLI/1.0.156</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2026-10-12T07:47:01Z</dcterms:created>
  <cp:lastModifiedBy>OfficeCLI</cp:lastModifiedBy>
  <dcterms:modified xsi:type="dcterms:W3CDTF">2026-10-12T07:47:01Z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1.0.156</vt:lpwstr>
  </op:property>
  <op:property fmtid="{D5CDD505-2E9C-101B-9397-08002B2CF9AE}" pid="3" name="OfficeCLI.LastModified">
    <vt:lpwstr xmlns:vt="http://schemas.openxmlformats.org/officeDocument/2006/docPropsVTypes">2026-10-12T07:52:50Z</vt:lpwstr>
  </op:property>
</op:Properties>
</file>