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Insurance Risk &amp; Claims Analysis Dashboard</w:t>
      </w:r>
    </w:p>
    <w:p>
      <w:pPr>
        <w:pStyle w:val="Heading2"/>
      </w:pPr>
      <w:r>
        <w:t>Project Overview:</w:t>
      </w:r>
    </w:p>
    <w:p>
      <w:r>
        <w:t xml:space="preserve">This Power BI project provides a detailed analysis of insurance policies, claim patterns, customer demographics, and vehicle details to evaluate risk exposure and claims performance. </w:t>
        <w:br/>
        <w:t>The goal is to identify key factors influencing claim amounts and frequency, detect potential high-risk segments, and support data-driven decisions that improve profitability and operational efficiency.</w:t>
      </w:r>
    </w:p>
    <w:p>
      <w:pPr>
        <w:pStyle w:val="Heading2"/>
      </w:pPr>
      <w:r>
        <w:t>Key Performance Indicators (KPIs):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Value / Insight</w:t>
            </w:r>
          </w:p>
        </w:tc>
      </w:tr>
      <w:tr>
        <w:tc>
          <w:tcPr>
            <w:tcW w:type="dxa" w:w="2880"/>
          </w:tcPr>
          <w:p>
            <w:r>
              <w:t>Total Policies</w:t>
            </w:r>
          </w:p>
        </w:tc>
        <w:tc>
          <w:tcPr>
            <w:tcW w:type="dxa" w:w="2880"/>
          </w:tcPr>
          <w:p>
            <w:r>
              <w:t>Total number of active insurance policies analyzed</w:t>
            </w:r>
          </w:p>
        </w:tc>
        <w:tc>
          <w:tcPr>
            <w:tcW w:type="dxa" w:w="2880"/>
          </w:tcPr>
          <w:p>
            <w:r>
              <w:t>37,542</w:t>
            </w:r>
          </w:p>
        </w:tc>
      </w:tr>
      <w:tr>
        <w:tc>
          <w:tcPr>
            <w:tcW w:type="dxa" w:w="2880"/>
          </w:tcPr>
          <w:p>
            <w:r>
              <w:t>Total Claim Amount</w:t>
            </w:r>
          </w:p>
        </w:tc>
        <w:tc>
          <w:tcPr>
            <w:tcW w:type="dxa" w:w="2880"/>
          </w:tcPr>
          <w:p>
            <w:r>
              <w:t>Total monetary value of all insurance claims</w:t>
            </w:r>
          </w:p>
        </w:tc>
        <w:tc>
          <w:tcPr>
            <w:tcW w:type="dxa" w:w="2880"/>
          </w:tcPr>
          <w:p>
            <w:r>
              <w:t>$187.8 Million</w:t>
            </w:r>
          </w:p>
        </w:tc>
      </w:tr>
      <w:tr>
        <w:tc>
          <w:tcPr>
            <w:tcW w:type="dxa" w:w="2880"/>
          </w:tcPr>
          <w:p>
            <w:r>
              <w:t>Average Claim Amount</w:t>
            </w:r>
          </w:p>
        </w:tc>
        <w:tc>
          <w:tcPr>
            <w:tcW w:type="dxa" w:w="2880"/>
          </w:tcPr>
          <w:p>
            <w:r>
              <w:t>Average amount paid per claim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</w:tr>
      <w:tr>
        <w:tc>
          <w:tcPr>
            <w:tcW w:type="dxa" w:w="2880"/>
          </w:tcPr>
          <w:p>
            <w:r>
              <w:t>Average Claim Frequency</w:t>
            </w:r>
          </w:p>
        </w:tc>
        <w:tc>
          <w:tcPr>
            <w:tcW w:type="dxa" w:w="2880"/>
          </w:tcPr>
          <w:p>
            <w:r>
              <w:t>Average number of claims per policy</w:t>
            </w:r>
          </w:p>
        </w:tc>
        <w:tc>
          <w:tcPr>
            <w:tcW w:type="dxa" w:w="2880"/>
          </w:tcPr>
          <w:p>
            <w:r>
              <w:t>0.51</w:t>
            </w:r>
          </w:p>
        </w:tc>
      </w:tr>
      <w:tr>
        <w:tc>
          <w:tcPr>
            <w:tcW w:type="dxa" w:w="2880"/>
          </w:tcPr>
          <w:p>
            <w:r>
              <w:t>Gender Distribution</w:t>
            </w:r>
          </w:p>
        </w:tc>
        <w:tc>
          <w:tcPr>
            <w:tcW w:type="dxa" w:w="2880"/>
          </w:tcPr>
          <w:p>
            <w:r>
              <w:t>Male vs Female policyholders</w:t>
            </w:r>
          </w:p>
        </w:tc>
        <w:tc>
          <w:tcPr>
            <w:tcW w:type="dxa" w:w="2880"/>
          </w:tcPr>
          <w:p>
            <w:r>
              <w:t>18.7K Male, 18.8K Female</w:t>
            </w:r>
          </w:p>
        </w:tc>
      </w:tr>
      <w:tr>
        <w:tc>
          <w:tcPr>
            <w:tcW w:type="dxa" w:w="2880"/>
          </w:tcPr>
          <w:p>
            <w:r>
              <w:t>Top Car Use Type</w:t>
            </w:r>
          </w:p>
        </w:tc>
        <w:tc>
          <w:tcPr>
            <w:tcW w:type="dxa" w:w="2880"/>
          </w:tcPr>
          <w:p>
            <w:r>
              <w:t>Type of usage most common among policyholders</w:t>
            </w:r>
          </w:p>
        </w:tc>
        <w:tc>
          <w:tcPr>
            <w:tcW w:type="dxa" w:w="2880"/>
          </w:tcPr>
          <w:p>
            <w:r>
              <w:t>Private (80%), Commercial (20%)</w:t>
            </w:r>
          </w:p>
        </w:tc>
      </w:tr>
    </w:tbl>
    <w:p>
      <w:pPr>
        <w:pStyle w:val="Heading2"/>
      </w:pPr>
      <w:r>
        <w:t>Visuals &amp; Charts Used:</w:t>
      </w:r>
    </w:p>
    <w:p>
      <w:r>
        <w:t>Various Power BI visuals such as Cards, Bar Charts, Pie Charts, Donut Charts, Line Charts, and Matrices were used to represent policy distribution, claim trends, and demographic analysis.</w:t>
        <w:br/>
        <w:t>Each visual was chosen to highlight key patterns in policyholder behavior, claim frequency, and coverage zones.</w:t>
      </w:r>
    </w:p>
    <w:p>
      <w:pPr>
        <w:pStyle w:val="Heading2"/>
      </w:pPr>
      <w:r>
        <w:t>Key Insights:</w:t>
      </w:r>
    </w:p>
    <w:p>
      <w:pPr>
        <w:pStyle w:val="ListNumber"/>
      </w:pPr>
      <w:r>
        <w:t>1. Most policyholders are aged between 26–65 years, representing the core working-class segment.</w:t>
      </w:r>
    </w:p>
    <w:p>
      <w:pPr>
        <w:pStyle w:val="ListNumber"/>
      </w:pPr>
      <w:r>
        <w:t>2. Private vehicles dominate (around 80%) of total policies.</w:t>
      </w:r>
    </w:p>
    <w:p>
      <w:pPr>
        <w:pStyle w:val="ListNumber"/>
      </w:pPr>
      <w:r>
        <w:t>3. Urban and highly urban areas report the highest claim amounts.</w:t>
      </w:r>
    </w:p>
    <w:p>
      <w:pPr>
        <w:pStyle w:val="ListNumber"/>
      </w:pPr>
      <w:r>
        <w:t>4. Single policyholders with Bachelor’s degrees show the highest claim totals.</w:t>
      </w:r>
    </w:p>
    <w:p>
      <w:pPr>
        <w:pStyle w:val="ListNumber"/>
      </w:pPr>
      <w:r>
        <w:t>5. Gender distribution is almost equal, showing a balanced customer base.</w:t>
      </w:r>
    </w:p>
    <w:p>
      <w:pPr>
        <w:pStyle w:val="Heading2"/>
      </w:pPr>
      <w:r>
        <w:t>Steps Followed in the Project:</w:t>
      </w:r>
    </w:p>
    <w:p>
      <w:pPr>
        <w:pStyle w:val="ListNumber"/>
      </w:pPr>
      <w:r>
        <w:t>1. Data Collection – Insurance dataset with customer, vehicle, and claim information was gathered.</w:t>
      </w:r>
    </w:p>
    <w:p>
      <w:pPr>
        <w:pStyle w:val="ListNumber"/>
      </w:pPr>
      <w:r>
        <w:t>2. Data Cleaning &amp; Preparation – Removed duplicates, nulls, and standardized column names.</w:t>
      </w:r>
    </w:p>
    <w:p>
      <w:pPr>
        <w:pStyle w:val="ListNumber"/>
      </w:pPr>
      <w:r>
        <w:t>3. Data Loading – Imported cleaned data into Power BI Desktop.</w:t>
      </w:r>
    </w:p>
    <w:p>
      <w:pPr>
        <w:pStyle w:val="ListNumber"/>
      </w:pPr>
      <w:r>
        <w:t>4. Data Modeling – Created calculated columns and DAX measures for KPIs.</w:t>
      </w:r>
    </w:p>
    <w:p>
      <w:pPr>
        <w:pStyle w:val="ListNumber"/>
      </w:pPr>
      <w:r>
        <w:t>5. Dashboard Design – Used cards, bar charts, pie charts, and matrices for visualization.</w:t>
      </w:r>
    </w:p>
    <w:p>
      <w:pPr>
        <w:pStyle w:val="ListNumber"/>
      </w:pPr>
      <w:r>
        <w:t>6. KPI Implementation – Developed KPIs like Total Policies, Claim Frequency, and Claim Amounts.</w:t>
      </w:r>
    </w:p>
    <w:p>
      <w:pPr>
        <w:pStyle w:val="ListNumber"/>
      </w:pPr>
      <w:r>
        <w:t>7. Insights Derivation – Analyzed patterns and correlations to identify risk-heavy categories.</w:t>
      </w:r>
    </w:p>
    <w:p>
      <w:pPr>
        <w:pStyle w:val="ListNumber"/>
      </w:pPr>
      <w:r>
        <w:t>8. Report Formatting – Applied consistent colors, titles, and layout for professional presentation.</w:t>
      </w:r>
    </w:p>
    <w:p>
      <w:pPr>
        <w:pStyle w:val="Heading2"/>
      </w:pPr>
      <w:r>
        <w:t>Recommendations for Business Growth:</w:t>
      </w:r>
    </w:p>
    <w:p>
      <w:pPr>
        <w:pStyle w:val="ListNumber"/>
      </w:pPr>
      <w:r>
        <w:t>1. Implement risk-based premium pricing using demographic and behavioral data.</w:t>
      </w:r>
    </w:p>
    <w:p>
      <w:pPr>
        <w:pStyle w:val="ListNumber"/>
      </w:pPr>
      <w:r>
        <w:t>2. Offer targeted incentives and campaigns for low-risk customers.</w:t>
      </w:r>
    </w:p>
    <w:p>
      <w:pPr>
        <w:pStyle w:val="ListNumber"/>
      </w:pPr>
      <w:r>
        <w:t>3. Automate claim processing and introduce predictive analytics for fraud detection.</w:t>
      </w:r>
    </w:p>
    <w:p>
      <w:pPr>
        <w:pStyle w:val="ListNumber"/>
      </w:pPr>
      <w:r>
        <w:t>4. Increase customer retention through loyalty programs and safe-driving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