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Ananya Kowalska</w:t>
      </w:r>
    </w:p>
    <w:p>
      <w:r>
        <w:t>ananya.kowalska@consulting.example.com | 555.100.8964 ext. 84 | ID: 492019</w:t>
      </w:r>
    </w:p>
    <w:p>
      <w:pPr>
        <w:pStyle w:val="Heading1"/>
      </w:pPr>
      <w:r>
        <w:t>Professional Summary</w:t>
      </w:r>
    </w:p>
    <w:p>
      <w:r>
        <w:t>Seasoned technology executive with 15+ years leading enterprise risk transformations.</w:t>
      </w:r>
    </w:p>
    <w:p>
      <w:pPr>
        <w:pStyle w:val="Heading1"/>
      </w:pPr>
      <w:r>
        <w:t>Experience</w:t>
      </w:r>
    </w:p>
    <w:p>
      <w:r>
        <w:t>VP, Engineering - Pacific Standard Bank (2021-Present)</w:t>
      </w:r>
    </w:p>
    <w:p>
      <w:r>
        <w:t>Director of Software Engineering - Apex Capital (2016-2020)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Security Clearance</w:t>
            </w:r>
          </w:p>
        </w:tc>
        <w:tc>
          <w:tcPr>
            <w:tcW w:type="dxa" w:w="4320"/>
          </w:tcPr>
          <w:p>
            <w:r>
              <w:t>Level 4 Enterprise</w:t>
            </w:r>
          </w:p>
        </w:tc>
      </w:tr>
      <w:tr>
        <w:tc>
          <w:tcPr>
            <w:tcW w:type="dxa" w:w="4320"/>
          </w:tcPr>
          <w:p>
            <w:r>
              <w:t>Notice Period</w:t>
            </w:r>
          </w:p>
        </w:tc>
        <w:tc>
          <w:tcPr>
            <w:tcW w:type="dxa" w:w="4320"/>
          </w:tcPr>
          <w:p>
            <w:r>
              <w:t>30 Days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