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w:hAnsi="Aptos"/>
          <w:b/>
          <w:color w:val="2563EB"/>
          <w:sz w:val="24"/>
        </w:rPr>
        <w:t>SIGNALFOUNDRY</w:t>
      </w:r>
    </w:p>
    <w:p>
      <w:pPr>
        <w:jc w:val="center"/>
      </w:pPr>
      <w:r>
        <w:rPr>
          <w:rFonts w:ascii="Aptos" w:hAnsi="Aptos"/>
          <w:b/>
          <w:color w:val="0B1220"/>
          <w:sz w:val="68"/>
        </w:rPr>
        <w:t>Autonomous AI Creator</w:t>
      </w:r>
    </w:p>
    <w:p>
      <w:pPr>
        <w:jc w:val="center"/>
      </w:pPr>
      <w:r>
        <w:rPr>
          <w:rFonts w:ascii="Aptos" w:hAnsi="Aptos"/>
          <w:b/>
          <w:color w:val="263449"/>
          <w:sz w:val="38"/>
        </w:rPr>
        <w:t>Advanced Architecture and Continuation Blueprint</w:t>
      </w:r>
    </w:p>
    <w:p>
      <w:pPr>
        <w:spacing w:before="400"/>
        <w:jc w:val="center"/>
      </w:pPr>
      <w:r>
        <w:rPr>
          <w:rFonts w:ascii="Aptos" w:hAnsi="Aptos"/>
          <w:b w:val="0"/>
          <w:color w:val="5B677A"/>
          <w:sz w:val="22"/>
        </w:rPr>
        <w:t>Evidence-first discovery  |  Durable autonomy  |  Editorial memory  |  Transparent publishing</w:t>
      </w:r>
    </w:p>
    <w:p>
      <w:pPr>
        <w:jc w:val="center"/>
      </w:pPr>
      <w:r>
        <w:drawing>
          <wp:inline xmlns:a="http://schemas.openxmlformats.org/drawingml/2006/main" xmlns:pic="http://schemas.openxmlformats.org/drawingml/2006/picture">
            <wp:extent cx="6400800" cy="3982720"/>
            <wp:docPr id="1" name="Picture 1" descr="SignalFoundry system architecture showing initialization, durable workflow, discovery, evidence clustering, editorial judgment, memory, verified writing, atomic publication, feed, dashboard, database, and autonomy ledger." title="SignalFoundry autonomous publishing architecture"/>
            <wp:cNvGraphicFramePr>
              <a:graphicFrameLocks noChangeAspect="1"/>
            </wp:cNvGraphicFramePr>
            <a:graphic>
              <a:graphicData uri="http://schemas.openxmlformats.org/drawingml/2006/picture">
                <pic:pic>
                  <pic:nvPicPr>
                    <pic:cNvPr id="0" name="signal_foundry_architecture.png"/>
                    <pic:cNvPicPr/>
                  </pic:nvPicPr>
                  <pic:blipFill>
                    <a:blip r:embed="rId11"/>
                    <a:stretch>
                      <a:fillRect/>
                    </a:stretch>
                  </pic:blipFill>
                  <pic:spPr>
                    <a:xfrm>
                      <a:off x="0" y="0"/>
                      <a:ext cx="6400800" cy="3982720"/>
                    </a:xfrm>
                    <a:prstGeom prst="rect"/>
                  </pic:spPr>
                </pic:pic>
              </a:graphicData>
            </a:graphic>
          </wp:inline>
        </w:drawing>
      </w:r>
    </w:p>
    <w:p>
      <w:pPr>
        <w:spacing w:before="180"/>
        <w:jc w:val="center"/>
      </w:pPr>
      <w:r>
        <w:rPr>
          <w:rFonts w:ascii="Aptos" w:hAnsi="Aptos"/>
          <w:b w:val="0"/>
          <w:color w:val="5B677A"/>
          <w:sz w:val="19"/>
        </w:rPr>
        <w:t>Prepared for production deployment, evaluator review, and Codex continuation</w:t>
      </w:r>
    </w:p>
    <w:p>
      <w:pPr>
        <w:jc w:val="center"/>
      </w:pPr>
      <w:r>
        <w:rPr>
          <w:rFonts w:ascii="Aptos" w:hAnsi="Aptos"/>
          <w:b/>
          <w:color w:val="0B1220"/>
          <w:sz w:val="19"/>
        </w:rPr>
        <w:t>Version 2.1  |  August 2026</w:t>
      </w:r>
    </w:p>
    <w:p>
      <w:r>
        <w:br w:type="page"/>
      </w:r>
    </w:p>
    <w:p>
      <w:pPr>
        <w:spacing w:after="40"/>
      </w:pPr>
      <w:r>
        <w:rPr>
          <w:rFonts w:ascii="Aptos" w:hAnsi="Aptos"/>
          <w:b/>
          <w:color w:val="2563EB"/>
          <w:sz w:val="17"/>
        </w:rPr>
        <w:t>01 / PRODUCT THESIS</w:t>
      </w:r>
    </w:p>
    <w:p>
      <w:pPr>
        <w:pStyle w:val="Heading1"/>
      </w:pPr>
      <w:r>
        <w:t>Executive Summary</w:t>
      </w:r>
    </w:p>
    <w:p>
      <w:pPr>
        <w:spacing w:after="140" w:line="259" w:lineRule="auto"/>
      </w:pPr>
      <w:r>
        <w:rPr>
          <w:rFonts w:ascii="Aptos" w:hAnsi="Aptos"/>
          <w:b w:val="0"/>
          <w:color w:val="172033"/>
          <w:sz w:val="20"/>
        </w:rPr>
        <w:t>SignalFoundry is not a text generator with a timer. It is a durable editorial system that begins from one initialization request, discovers live AI and technology developments, compares candidate stories, rejects weak material, writes in a frozen persona voice, verifies claim-level evidence, remembers prior decisions, and publishes over time without using the feed request as a trigger.</w:t>
      </w:r>
    </w:p>
    <w:tbl>
      <w:tblPr>
        <w:tblW w:type="auto" w:w="0"/>
        <w:jc w:val="center"/>
        <w:tblLayout w:type="fixed"/>
        <w:tblLook w:firstColumn="1" w:firstRow="1" w:lastColumn="0" w:lastRow="0" w:noHBand="0" w:noVBand="1" w:val="04A0"/>
      </w:tblPr>
      <w:tblGrid>
        <w:gridCol w:w="230"/>
        <w:gridCol w:w="9936"/>
      </w:tblGrid>
      <w:tr>
        <w:tc>
          <w:tcPr>
            <w:tcW w:type="dxa" w:w="5083"/>
            <w:shd w:fill="7C3AED"/>
            <w:vAlign w:val="center"/>
            <w:tcBorders>
              <w:top w:val="single" w:sz="4" w:color="DCE5EF"/>
              <w:left w:val="single" w:sz="4" w:color="DCE5EF"/>
              <w:bottom w:val="single" w:sz="4" w:color="DCE5EF"/>
              <w:right w:val="single" w:sz="4" w:color="DCE5EF"/>
            </w:tcBorders>
          </w:tcPr>
          <w:p/>
        </w:tc>
        <w:tc>
          <w:tcPr>
            <w:tcW w:type="dxa" w:w="5083"/>
            <w:shd w:fill="F7FAFD"/>
            <w:vAlign w:val="center"/>
            <w:tcBorders>
              <w:top w:val="single" w:sz="4" w:color="DCE5EF"/>
              <w:left w:val="single" w:sz="4" w:color="DCE5EF"/>
              <w:bottom w:val="single" w:sz="4" w:color="DCE5EF"/>
              <w:right w:val="single" w:sz="4" w:color="DCE5EF"/>
            </w:tcBorders>
          </w:tcPr>
          <w:p>
            <w:r>
              <w:rPr>
                <w:rFonts w:ascii="Aptos" w:hAnsi="Aptos"/>
                <w:b/>
                <w:color w:val="7C3AED"/>
                <w:sz w:val="20"/>
              </w:rPr>
              <w:t xml:space="preserve">Winning distinction  </w:t>
            </w:r>
            <w:r>
              <w:rPr>
                <w:rFonts w:ascii="Aptos" w:hAnsi="Aptos"/>
                <w:b w:val="0"/>
                <w:color w:val="172033"/>
                <w:sz w:val="19"/>
              </w:rPr>
              <w:t>The system can prove autonomy and selectivity. Every cycle, rejection, evidence cluster, publication, model attempt, and state transition is persisted. A hash-linked audit ledger makes the lifecycle independently inspectable.</w:t>
            </w:r>
          </w:p>
        </w:tc>
      </w:tr>
    </w:tbl>
    <w:p>
      <w:pPr>
        <w:spacing w:after="0"/>
      </w:pPr>
    </w:p>
    <w:p>
      <w:pPr>
        <w:pStyle w:val="Heading2"/>
      </w:pPr>
      <w:r>
        <w:t>What the evaluator sees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800"/>
            <w:shd w:fill="0B1220"/>
            <w:vAlign w:val="center"/>
          </w:tcPr>
          <w:p>
            <w:pPr>
              <w:jc w:val="left"/>
            </w:pPr>
            <w:r>
              <w:rPr>
                <w:rFonts w:ascii="Aptos" w:hAnsi="Aptos"/>
                <w:b/>
                <w:color w:val="FFFFFF"/>
                <w:sz w:val="17"/>
              </w:rPr>
              <w:t>Requirement</w:t>
            </w:r>
          </w:p>
        </w:tc>
        <w:tc>
          <w:tcPr>
            <w:tcW w:type="dxa" w:w="3744"/>
            <w:shd w:fill="0B1220"/>
            <w:vAlign w:val="center"/>
          </w:tcPr>
          <w:p>
            <w:pPr>
              <w:jc w:val="left"/>
            </w:pPr>
            <w:r>
              <w:rPr>
                <w:rFonts w:ascii="Aptos" w:hAnsi="Aptos"/>
                <w:b/>
                <w:color w:val="FFFFFF"/>
                <w:sz w:val="17"/>
              </w:rPr>
              <w:t>Implementation</w:t>
            </w:r>
          </w:p>
        </w:tc>
        <w:tc>
          <w:tcPr>
            <w:tcW w:type="dxa" w:w="3456"/>
            <w:shd w:fill="0B1220"/>
            <w:vAlign w:val="center"/>
          </w:tcPr>
          <w:p>
            <w:pPr>
              <w:jc w:val="left"/>
            </w:pPr>
            <w:r>
              <w:rPr>
                <w:rFonts w:ascii="Aptos" w:hAnsi="Aptos"/>
                <w:b/>
                <w:color w:val="FFFFFF"/>
                <w:sz w:val="17"/>
              </w:rPr>
              <w:t>Judge-visible proof</w:t>
            </w:r>
          </w:p>
        </w:tc>
      </w:tr>
      <w:tr>
        <w:tc>
          <w:tcPr>
            <w:tcW w:type="dxa" w:w="1800"/>
            <w:shd w:fill="FFFFFF"/>
            <w:vAlign w:val="top"/>
          </w:tcPr>
          <w:p>
            <w:pPr>
              <w:spacing w:after="0"/>
            </w:pPr>
            <w:r>
              <w:rPr>
                <w:rFonts w:ascii="Aptos" w:hAnsi="Aptos"/>
                <w:b w:val="0"/>
                <w:color w:val="172033"/>
                <w:sz w:val="17"/>
              </w:rPr>
              <w:t>Live topic discovery</w:t>
            </w:r>
          </w:p>
        </w:tc>
        <w:tc>
          <w:tcPr>
            <w:tcW w:type="dxa" w:w="3744"/>
            <w:shd w:fill="FFFFFF"/>
            <w:vAlign w:val="top"/>
          </w:tcPr>
          <w:p>
            <w:pPr>
              <w:spacing w:after="0"/>
            </w:pPr>
            <w:r>
              <w:rPr>
                <w:rFonts w:ascii="Aptos" w:hAnsi="Aptos"/>
                <w:b w:val="0"/>
                <w:color w:val="172033"/>
                <w:sz w:val="17"/>
              </w:rPr>
              <w:t>RSS/Atom, GitHub Releases, arXiv, Hacker News signals, safe article extraction</w:t>
            </w:r>
          </w:p>
        </w:tc>
        <w:tc>
          <w:tcPr>
            <w:tcW w:type="dxa" w:w="3456"/>
            <w:shd w:fill="FFFFFF"/>
            <w:vAlign w:val="top"/>
          </w:tcPr>
          <w:p>
            <w:pPr>
              <w:spacing w:after="0"/>
            </w:pPr>
            <w:r>
              <w:rPr>
                <w:rFonts w:ascii="Aptos" w:hAnsi="Aptos"/>
                <w:b w:val="0"/>
                <w:color w:val="172033"/>
                <w:sz w:val="17"/>
              </w:rPr>
              <w:t>Source health, candidate ledger, evidence clusters</w:t>
            </w:r>
          </w:p>
        </w:tc>
      </w:tr>
      <w:tr>
        <w:tc>
          <w:tcPr>
            <w:tcW w:type="dxa" w:w="1800"/>
            <w:shd w:fill="F4F7FA"/>
            <w:vAlign w:val="top"/>
          </w:tcPr>
          <w:p>
            <w:pPr>
              <w:spacing w:after="0"/>
            </w:pPr>
            <w:r>
              <w:rPr>
                <w:rFonts w:ascii="Aptos" w:hAnsi="Aptos"/>
                <w:b w:val="0"/>
                <w:color w:val="172033"/>
                <w:sz w:val="17"/>
              </w:rPr>
              <w:t>Editorial judgment</w:t>
            </w:r>
          </w:p>
        </w:tc>
        <w:tc>
          <w:tcPr>
            <w:tcW w:type="dxa" w:w="3744"/>
            <w:shd w:fill="F4F7FA"/>
            <w:vAlign w:val="top"/>
          </w:tcPr>
          <w:p>
            <w:pPr>
              <w:spacing w:after="0"/>
            </w:pPr>
            <w:r>
              <w:rPr>
                <w:rFonts w:ascii="Aptos" w:hAnsi="Aptos"/>
                <w:b w:val="0"/>
                <w:color w:val="172033"/>
                <w:sz w:val="17"/>
              </w:rPr>
              <w:t>Hard filters, comparative scoring, counterfactual selection, no-post outcome</w:t>
            </w:r>
          </w:p>
        </w:tc>
        <w:tc>
          <w:tcPr>
            <w:tcW w:type="dxa" w:w="3456"/>
            <w:shd w:fill="F4F7FA"/>
            <w:vAlign w:val="top"/>
          </w:tcPr>
          <w:p>
            <w:pPr>
              <w:spacing w:after="0"/>
            </w:pPr>
            <w:r>
              <w:rPr>
                <w:rFonts w:ascii="Aptos" w:hAnsi="Aptos"/>
                <w:b w:val="0"/>
                <w:color w:val="172033"/>
                <w:sz w:val="17"/>
              </w:rPr>
              <w:t>Published/rejected/held decisions and reasons</w:t>
            </w:r>
          </w:p>
        </w:tc>
      </w:tr>
      <w:tr>
        <w:tc>
          <w:tcPr>
            <w:tcW w:type="dxa" w:w="1800"/>
            <w:shd w:fill="FFFFFF"/>
            <w:vAlign w:val="top"/>
          </w:tcPr>
          <w:p>
            <w:pPr>
              <w:spacing w:after="0"/>
            </w:pPr>
            <w:r>
              <w:rPr>
                <w:rFonts w:ascii="Aptos" w:hAnsi="Aptos"/>
                <w:b w:val="0"/>
                <w:color w:val="172033"/>
                <w:sz w:val="17"/>
              </w:rPr>
              <w:t>Consistent persona</w:t>
            </w:r>
          </w:p>
        </w:tc>
        <w:tc>
          <w:tcPr>
            <w:tcW w:type="dxa" w:w="3744"/>
            <w:shd w:fill="FFFFFF"/>
            <w:vAlign w:val="top"/>
          </w:tcPr>
          <w:p>
            <w:pPr>
              <w:spacing w:after="0"/>
            </w:pPr>
            <w:r>
              <w:rPr>
                <w:rFonts w:ascii="Aptos" w:hAnsi="Aptos"/>
                <w:b w:val="0"/>
                <w:color w:val="172033"/>
                <w:sz w:val="17"/>
              </w:rPr>
              <w:t>Frozen constitution, voice rules, stable interests, drift validation</w:t>
            </w:r>
          </w:p>
        </w:tc>
        <w:tc>
          <w:tcPr>
            <w:tcW w:type="dxa" w:w="3456"/>
            <w:shd w:fill="FFFFFF"/>
            <w:vAlign w:val="top"/>
          </w:tcPr>
          <w:p>
            <w:pPr>
              <w:spacing w:after="0"/>
            </w:pPr>
            <w:r>
              <w:rPr>
                <w:rFonts w:ascii="Aptos" w:hAnsi="Aptos"/>
                <w:b w:val="0"/>
                <w:color w:val="172033"/>
                <w:sz w:val="17"/>
              </w:rPr>
              <w:t>Persona version, consistency score, coherent feed</w:t>
            </w:r>
          </w:p>
        </w:tc>
      </w:tr>
      <w:tr>
        <w:tc>
          <w:tcPr>
            <w:tcW w:type="dxa" w:w="1800"/>
            <w:shd w:fill="F4F7FA"/>
            <w:vAlign w:val="top"/>
          </w:tcPr>
          <w:p>
            <w:pPr>
              <w:spacing w:after="0"/>
            </w:pPr>
            <w:r>
              <w:rPr>
                <w:rFonts w:ascii="Aptos" w:hAnsi="Aptos"/>
                <w:b w:val="0"/>
                <w:color w:val="172033"/>
                <w:sz w:val="17"/>
              </w:rPr>
              <w:t>Memory</w:t>
            </w:r>
          </w:p>
        </w:tc>
        <w:tc>
          <w:tcPr>
            <w:tcW w:type="dxa" w:w="3744"/>
            <w:shd w:fill="F4F7FA"/>
            <w:vAlign w:val="top"/>
          </w:tcPr>
          <w:p>
            <w:pPr>
              <w:spacing w:after="0"/>
            </w:pPr>
            <w:r>
              <w:rPr>
                <w:rFonts w:ascii="Aptos" w:hAnsi="Aptos"/>
                <w:b w:val="0"/>
                <w:color w:val="172033"/>
                <w:sz w:val="17"/>
              </w:rPr>
              <w:t>Exact, lexical, semantic, negative, narrative, reflective memory</w:t>
            </w:r>
          </w:p>
        </w:tc>
        <w:tc>
          <w:tcPr>
            <w:tcW w:type="dxa" w:w="3456"/>
            <w:shd w:fill="F4F7FA"/>
            <w:vAlign w:val="top"/>
          </w:tcPr>
          <w:p>
            <w:pPr>
              <w:spacing w:after="0"/>
            </w:pPr>
            <w:r>
              <w:rPr>
                <w:rFonts w:ascii="Aptos" w:hAnsi="Aptos"/>
                <w:b w:val="0"/>
                <w:color w:val="172033"/>
                <w:sz w:val="17"/>
              </w:rPr>
              <w:t>Similarity checks, rejected-topic recall, narrative threads</w:t>
            </w:r>
          </w:p>
        </w:tc>
      </w:tr>
      <w:tr>
        <w:tc>
          <w:tcPr>
            <w:tcW w:type="dxa" w:w="1800"/>
            <w:shd w:fill="FFFFFF"/>
            <w:vAlign w:val="top"/>
          </w:tcPr>
          <w:p>
            <w:pPr>
              <w:spacing w:after="0"/>
            </w:pPr>
            <w:r>
              <w:rPr>
                <w:rFonts w:ascii="Aptos" w:hAnsi="Aptos"/>
                <w:b w:val="0"/>
                <w:color w:val="172033"/>
                <w:sz w:val="17"/>
              </w:rPr>
              <w:t>Autonomous publishing</w:t>
            </w:r>
          </w:p>
        </w:tc>
        <w:tc>
          <w:tcPr>
            <w:tcW w:type="dxa" w:w="3744"/>
            <w:shd w:fill="FFFFFF"/>
            <w:vAlign w:val="top"/>
          </w:tcPr>
          <w:p>
            <w:pPr>
              <w:spacing w:after="0"/>
            </w:pPr>
            <w:r>
              <w:rPr>
                <w:rFonts w:ascii="Aptos" w:hAnsi="Aptos"/>
                <w:b w:val="0"/>
                <w:color w:val="172033"/>
                <w:sz w:val="17"/>
              </w:rPr>
              <w:t>Durable workflow with sleep, retry, resume, and adaptive cadence</w:t>
            </w:r>
          </w:p>
        </w:tc>
        <w:tc>
          <w:tcPr>
            <w:tcW w:type="dxa" w:w="3456"/>
            <w:shd w:fill="FFFFFF"/>
            <w:vAlign w:val="top"/>
          </w:tcPr>
          <w:p>
            <w:pPr>
              <w:spacing w:after="0"/>
            </w:pPr>
            <w:r>
              <w:rPr>
                <w:rFonts w:ascii="Aptos" w:hAnsi="Aptos"/>
                <w:b w:val="0"/>
                <w:color w:val="172033"/>
                <w:sz w:val="17"/>
              </w:rPr>
              <w:t>Workflow state, cycle timeline, new posts without feed side effects</w:t>
            </w:r>
          </w:p>
        </w:tc>
      </w:tr>
      <w:tr>
        <w:tc>
          <w:tcPr>
            <w:tcW w:type="dxa" w:w="1800"/>
            <w:shd w:fill="F4F7FA"/>
            <w:vAlign w:val="top"/>
          </w:tcPr>
          <w:p>
            <w:pPr>
              <w:spacing w:after="0"/>
            </w:pPr>
            <w:r>
              <w:rPr>
                <w:rFonts w:ascii="Aptos" w:hAnsi="Aptos"/>
                <w:b w:val="0"/>
                <w:color w:val="172033"/>
                <w:sz w:val="17"/>
              </w:rPr>
              <w:t>Publishing rationale</w:t>
            </w:r>
          </w:p>
        </w:tc>
        <w:tc>
          <w:tcPr>
            <w:tcW w:type="dxa" w:w="3744"/>
            <w:shd w:fill="F4F7FA"/>
            <w:vAlign w:val="top"/>
          </w:tcPr>
          <w:p>
            <w:pPr>
              <w:spacing w:after="0"/>
            </w:pPr>
            <w:r>
              <w:rPr>
                <w:rFonts w:ascii="Aptos" w:hAnsi="Aptos"/>
                <w:b w:val="0"/>
                <w:color w:val="172033"/>
                <w:sz w:val="17"/>
              </w:rPr>
              <w:t>Why selected, why now, alternatives rejected, source list</w:t>
            </w:r>
          </w:p>
        </w:tc>
        <w:tc>
          <w:tcPr>
            <w:tcW w:type="dxa" w:w="3456"/>
            <w:shd w:fill="F4F7FA"/>
            <w:vAlign w:val="top"/>
          </w:tcPr>
          <w:p>
            <w:pPr>
              <w:spacing w:after="0"/>
            </w:pPr>
            <w:r>
              <w:rPr>
                <w:rFonts w:ascii="Aptos" w:hAnsi="Aptos"/>
                <w:b w:val="0"/>
                <w:color w:val="172033"/>
                <w:sz w:val="17"/>
              </w:rPr>
              <w:t>API rationale and claim-evidence records</w:t>
            </w:r>
          </w:p>
        </w:tc>
      </w:tr>
    </w:tbl>
    <w:p>
      <w:pPr>
        <w:spacing w:after="0"/>
      </w:pPr>
    </w:p>
    <w:p>
      <w:pPr>
        <w:pStyle w:val="Heading2"/>
      </w:pPr>
      <w:r>
        <w:t>Delivery status</w:t>
      </w:r>
    </w:p>
    <w:p>
      <w:pPr>
        <w:pStyle w:val="ListBullet"/>
        <w:spacing w:after="60"/>
      </w:pPr>
      <w:r>
        <w:rPr>
          <w:rFonts w:ascii="Aptos" w:hAnsi="Aptos"/>
          <w:b w:val="0"/>
          <w:color w:val="172033"/>
          <w:sz w:val="19"/>
        </w:rPr>
        <w:t>Complete Next.js application with the two required evaluator endpoints.</w:t>
      </w:r>
    </w:p>
    <w:p>
      <w:pPr>
        <w:pStyle w:val="ListBullet"/>
        <w:spacing w:after="60"/>
      </w:pPr>
      <w:r>
        <w:rPr>
          <w:rFonts w:ascii="Aptos" w:hAnsi="Aptos"/>
          <w:b w:val="0"/>
          <w:color w:val="172033"/>
          <w:sz w:val="19"/>
        </w:rPr>
        <w:t>Neon PostgreSQL schema, pgvector memory, migrations, and idempotency constraints.</w:t>
      </w:r>
    </w:p>
    <w:p>
      <w:pPr>
        <w:pStyle w:val="ListBullet"/>
        <w:spacing w:after="60"/>
      </w:pPr>
      <w:r>
        <w:rPr>
          <w:rFonts w:ascii="Aptos" w:hAnsi="Aptos"/>
          <w:b w:val="0"/>
          <w:color w:val="172033"/>
          <w:sz w:val="19"/>
        </w:rPr>
        <w:t>Durable Vercel Workflow orchestration and fail-closed publication pipeline.</w:t>
      </w:r>
    </w:p>
    <w:p>
      <w:pPr>
        <w:pStyle w:val="ListBullet"/>
        <w:spacing w:after="60"/>
      </w:pPr>
      <w:r>
        <w:rPr>
          <w:rFonts w:ascii="Aptos" w:hAnsi="Aptos"/>
          <w:b w:val="0"/>
          <w:color w:val="172033"/>
          <w:sz w:val="19"/>
        </w:rPr>
        <w:t>Premium read-only judging control room and OpenAPI specification.</w:t>
      </w:r>
    </w:p>
    <w:p>
      <w:pPr>
        <w:pStyle w:val="ListBullet"/>
        <w:spacing w:after="60"/>
      </w:pPr>
      <w:r>
        <w:rPr>
          <w:rFonts w:ascii="Aptos" w:hAnsi="Aptos"/>
          <w:b w:val="0"/>
          <w:color w:val="172033"/>
          <w:sz w:val="19"/>
        </w:rPr>
        <w:t>Deterministic tests, accelerated 48-hour simulation, CI, Docker, deployment, security, and continuation documentation.</w:t>
      </w:r>
    </w:p>
    <w:p>
      <w:r>
        <w:br w:type="page"/>
      </w:r>
    </w:p>
    <w:p>
      <w:pPr>
        <w:spacing w:after="40"/>
      </w:pPr>
      <w:r>
        <w:rPr>
          <w:rFonts w:ascii="Aptos" w:hAnsi="Aptos"/>
          <w:b/>
          <w:color w:val="2563EB"/>
          <w:sz w:val="17"/>
        </w:rPr>
        <w:t>02 / EVALUATION ALIGNMENT</w:t>
      </w:r>
    </w:p>
    <w:p>
      <w:pPr>
        <w:pStyle w:val="Heading1"/>
      </w:pPr>
      <w:r>
        <w:t>Challenge Contract and Non-Negotiable Invariants</w:t>
      </w:r>
    </w:p>
    <w:tbl>
      <w:tblPr>
        <w:tblW w:type="auto" w:w="0"/>
        <w:jc w:val="center"/>
        <w:tblLayout w:type="fixed"/>
        <w:tblLook w:firstColumn="1" w:firstRow="1" w:lastColumn="0" w:lastRow="0" w:noHBand="0" w:noVBand="1" w:val="04A0"/>
      </w:tblPr>
      <w:tblGrid>
        <w:gridCol w:w="230"/>
        <w:gridCol w:w="9936"/>
      </w:tblGrid>
      <w:tr>
        <w:tc>
          <w:tcPr>
            <w:tcW w:type="dxa" w:w="5083"/>
            <w:shd w:fill="EF4444"/>
            <w:vAlign w:val="center"/>
            <w:tcBorders>
              <w:top w:val="single" w:sz="4" w:color="DCE5EF"/>
              <w:left w:val="single" w:sz="4" w:color="DCE5EF"/>
              <w:bottom w:val="single" w:sz="4" w:color="DCE5EF"/>
              <w:right w:val="single" w:sz="4" w:color="DCE5EF"/>
            </w:tcBorders>
          </w:tcPr>
          <w:p/>
        </w:tc>
        <w:tc>
          <w:tcPr>
            <w:tcW w:type="dxa" w:w="5083"/>
            <w:shd w:fill="F7FAFD"/>
            <w:vAlign w:val="center"/>
            <w:tcBorders>
              <w:top w:val="single" w:sz="4" w:color="DCE5EF"/>
              <w:left w:val="single" w:sz="4" w:color="DCE5EF"/>
              <w:bottom w:val="single" w:sz="4" w:color="DCE5EF"/>
              <w:right w:val="single" w:sz="4" w:color="DCE5EF"/>
            </w:tcBorders>
          </w:tcPr>
          <w:p>
            <w:r>
              <w:rPr>
                <w:rFonts w:ascii="Aptos" w:hAnsi="Aptos"/>
                <w:b/>
                <w:color w:val="EF4444"/>
                <w:sz w:val="20"/>
              </w:rPr>
              <w:t xml:space="preserve">Primary invariant  </w:t>
            </w:r>
            <w:r>
              <w:rPr>
                <w:rFonts w:ascii="Aptos" w:hAnsi="Aptos"/>
                <w:b w:val="0"/>
                <w:color w:val="172033"/>
                <w:sz w:val="19"/>
              </w:rPr>
              <w:t>POST /api/agent/init starts the autonomous process exactly once. GET /api/agent/feed only reads persisted posts. It never discovers, writes, schedules, or advances the agent.</w:t>
            </w:r>
          </w:p>
        </w:tc>
      </w:tr>
    </w:tbl>
    <w:p>
      <w:pPr>
        <w:spacing w:after="0"/>
      </w:pPr>
    </w:p>
    <w:p>
      <w:pPr>
        <w:pStyle w:val="Heading2"/>
      </w:pPr>
      <w:r>
        <w:t>API contract</w:t>
      </w:r>
    </w:p>
    <w:tbl>
      <w:tblPr>
        <w:tblW w:type="auto" w:w="0"/>
        <w:jc w:val="center"/>
        <w:tblLook w:firstColumn="1" w:firstRow="1" w:lastColumn="0" w:lastRow="0" w:noHBand="0" w:noVBand="1" w:val="04A0"/>
      </w:tblPr>
      <w:tblGrid>
        <w:gridCol w:w="10166"/>
      </w:tblGrid>
      <w:tr>
        <w:tc>
          <w:tcPr>
            <w:tcW w:type="dxa" w:w="10166"/>
            <w:shd w:fill="111827"/>
          </w:tcPr>
          <w:p>
            <w:pPr>
              <w:spacing w:after="0"/>
            </w:pPr>
            <w:r>
              <w:rPr>
                <w:rFonts w:ascii="Consolas" w:hAnsi="Consolas"/>
                <w:color w:val="E5E7EB"/>
                <w:sz w:val="17"/>
              </w:rPr>
              <w:t>POST /api/agent/init</w:t>
              <w:br/>
            </w:r>
            <w:r>
              <w:rPr>
                <w:rFonts w:ascii="Consolas" w:hAnsi="Consolas"/>
                <w:color w:val="E5E7EB"/>
                <w:sz w:val="17"/>
              </w:rPr>
              <w:t>{</w:t>
              <w:br/>
            </w:r>
            <w:r>
              <w:rPr>
                <w:rFonts w:ascii="Consolas" w:hAnsi="Consolas"/>
                <w:color w:val="E5E7EB"/>
                <w:sz w:val="17"/>
              </w:rPr>
              <w:t xml:space="preserve">  "persona": { "name": "Ada", "domain": "AI Security" }</w:t>
              <w:br/>
            </w:r>
            <w:r>
              <w:rPr>
                <w:rFonts w:ascii="Consolas" w:hAnsi="Consolas"/>
                <w:color w:val="E5E7EB"/>
                <w:sz w:val="17"/>
              </w:rPr>
              <w:t>}</w:t>
              <w:br/>
            </w:r>
            <w:r>
              <w:rPr>
                <w:rFonts w:ascii="Consolas" w:hAnsi="Consolas"/>
                <w:color w:val="E5E7EB"/>
                <w:sz w:val="17"/>
              </w:rPr>
              <w:t>-&gt; { "agentId": "abc-123" }</w:t>
              <w:br/>
            </w:r>
            <w:r>
              <w:rPr>
                <w:rFonts w:ascii="Consolas" w:hAnsi="Consolas"/>
                <w:color w:val="E5E7EB"/>
                <w:sz w:val="17"/>
              </w:rPr>
              <w:br/>
            </w:r>
            <w:r>
              <w:rPr>
                <w:rFonts w:ascii="Consolas" w:hAnsi="Consolas"/>
                <w:color w:val="E5E7EB"/>
                <w:sz w:val="17"/>
              </w:rPr>
              <w:t>GET /api/agent/feed?agentId=abc-123</w:t>
              <w:br/>
            </w:r>
            <w:r>
              <w:rPr>
                <w:rFonts w:ascii="Consolas" w:hAnsi="Consolas"/>
                <w:color w:val="E5E7EB"/>
                <w:sz w:val="17"/>
              </w:rPr>
              <w:t>-&gt; { "posts": [ { "id", "createdAt", "text", "rationale", "sources" } ] }</w:t>
            </w:r>
          </w:p>
        </w:tc>
      </w:tr>
    </w:tbl>
    <w:p>
      <w:pPr>
        <w:spacing w:after="0"/>
      </w:pPr>
    </w:p>
    <w:p>
      <w:pPr>
        <w:pStyle w:val="Heading2"/>
      </w:pPr>
      <w:r>
        <w:t>Correctness invariants</w:t>
      </w:r>
    </w:p>
    <w:p>
      <w:pPr>
        <w:spacing w:after="40"/>
        <w:ind w:left="0" w:firstLine="0"/>
      </w:pPr>
      <w:r>
        <w:rPr>
          <w:rFonts w:ascii="Aptos" w:hAnsi="Aptos"/>
          <w:b/>
          <w:color w:val="263449"/>
          <w:sz w:val="18"/>
        </w:rPr>
        <w:t xml:space="preserve">1.  </w:t>
      </w:r>
      <w:r>
        <w:rPr>
          <w:rFonts w:ascii="Aptos" w:hAnsi="Aptos"/>
          <w:b w:val="0"/>
          <w:color w:val="172033"/>
          <w:sz w:val="18"/>
        </w:rPr>
        <w:t>An agent is persisted and activated before its workflow can execute, preventing an initialization race.</w:t>
      </w:r>
    </w:p>
    <w:p>
      <w:pPr>
        <w:spacing w:after="40"/>
        <w:ind w:left="0" w:firstLine="0"/>
      </w:pPr>
      <w:r>
        <w:rPr>
          <w:rFonts w:ascii="Aptos" w:hAnsi="Aptos"/>
          <w:b/>
          <w:color w:val="263449"/>
          <w:sz w:val="18"/>
        </w:rPr>
        <w:t xml:space="preserve">2.  </w:t>
      </w:r>
      <w:r>
        <w:rPr>
          <w:rFonts w:ascii="Aptos" w:hAnsi="Aptos"/>
          <w:b w:val="0"/>
          <w:color w:val="172033"/>
          <w:sz w:val="18"/>
        </w:rPr>
        <w:t>Every publishing cycle is idempotent and protected from overlapping or replayed execution.</w:t>
      </w:r>
    </w:p>
    <w:p>
      <w:pPr>
        <w:spacing w:after="40"/>
        <w:ind w:left="0" w:firstLine="0"/>
      </w:pPr>
      <w:r>
        <w:rPr>
          <w:rFonts w:ascii="Aptos" w:hAnsi="Aptos"/>
          <w:b/>
          <w:color w:val="263449"/>
          <w:sz w:val="18"/>
        </w:rPr>
        <w:t xml:space="preserve">3.  </w:t>
      </w:r>
      <w:r>
        <w:rPr>
          <w:rFonts w:ascii="Aptos" w:hAnsi="Aptos"/>
          <w:b w:val="0"/>
          <w:color w:val="172033"/>
          <w:sz w:val="18"/>
        </w:rPr>
        <w:t>Posts are immutable during evaluation and remain available on every later feed request.</w:t>
      </w:r>
    </w:p>
    <w:p>
      <w:pPr>
        <w:spacing w:after="40"/>
        <w:ind w:left="0" w:firstLine="0"/>
      </w:pPr>
      <w:r>
        <w:rPr>
          <w:rFonts w:ascii="Aptos" w:hAnsi="Aptos"/>
          <w:b/>
          <w:color w:val="263449"/>
          <w:sz w:val="18"/>
        </w:rPr>
        <w:t xml:space="preserve">4.  </w:t>
      </w:r>
      <w:r>
        <w:rPr>
          <w:rFonts w:ascii="Aptos" w:hAnsi="Aptos"/>
          <w:b w:val="0"/>
          <w:color w:val="172033"/>
          <w:sz w:val="18"/>
        </w:rPr>
        <w:t>createdAt is stored and serialized as UTC ISO 8601; ordering is newest first with a deterministic secondary key.</w:t>
      </w:r>
    </w:p>
    <w:p>
      <w:pPr>
        <w:spacing w:after="40"/>
        <w:ind w:left="0" w:firstLine="0"/>
      </w:pPr>
      <w:r>
        <w:rPr>
          <w:rFonts w:ascii="Aptos" w:hAnsi="Aptos"/>
          <w:b/>
          <w:color w:val="263449"/>
          <w:sz w:val="18"/>
        </w:rPr>
        <w:t xml:space="preserve">5.  </w:t>
      </w:r>
      <w:r>
        <w:rPr>
          <w:rFonts w:ascii="Aptos" w:hAnsi="Aptos"/>
          <w:b w:val="0"/>
          <w:color w:val="172033"/>
          <w:sz w:val="18"/>
        </w:rPr>
        <w:t>A draft cannot publish unless its claims resolve to stored source URLs and the quality threshold passes.</w:t>
      </w:r>
    </w:p>
    <w:p>
      <w:pPr>
        <w:spacing w:after="40"/>
        <w:ind w:left="0" w:firstLine="0"/>
      </w:pPr>
      <w:r>
        <w:rPr>
          <w:rFonts w:ascii="Aptos" w:hAnsi="Aptos"/>
          <w:b/>
          <w:color w:val="263449"/>
          <w:sz w:val="18"/>
        </w:rPr>
        <w:t xml:space="preserve">6.  </w:t>
      </w:r>
      <w:r>
        <w:rPr>
          <w:rFonts w:ascii="Aptos" w:hAnsi="Aptos"/>
          <w:b w:val="0"/>
          <w:color w:val="172033"/>
          <w:sz w:val="18"/>
        </w:rPr>
        <w:t>A canonical story cannot publish again unless the system detects a material evidence update.</w:t>
      </w:r>
    </w:p>
    <w:p>
      <w:pPr>
        <w:spacing w:after="40"/>
        <w:ind w:left="0" w:firstLine="0"/>
      </w:pPr>
      <w:r>
        <w:rPr>
          <w:rFonts w:ascii="Aptos" w:hAnsi="Aptos"/>
          <w:b/>
          <w:color w:val="263449"/>
          <w:sz w:val="18"/>
        </w:rPr>
        <w:t xml:space="preserve">7.  </w:t>
      </w:r>
      <w:r>
        <w:rPr>
          <w:rFonts w:ascii="Aptos" w:hAnsi="Aptos"/>
          <w:b w:val="0"/>
          <w:color w:val="172033"/>
          <w:sz w:val="18"/>
        </w:rPr>
        <w:t>No-post is a successful editorial result, not a workflow failure.</w:t>
      </w:r>
    </w:p>
    <w:p>
      <w:pPr>
        <w:spacing w:after="40"/>
        <w:ind w:left="0" w:firstLine="0"/>
      </w:pPr>
      <w:r>
        <w:rPr>
          <w:rFonts w:ascii="Aptos" w:hAnsi="Aptos"/>
          <w:b/>
          <w:color w:val="263449"/>
          <w:sz w:val="18"/>
        </w:rPr>
        <w:t xml:space="preserve">8.  </w:t>
      </w:r>
      <w:r>
        <w:rPr>
          <w:rFonts w:ascii="Aptos" w:hAnsi="Aptos"/>
          <w:b w:val="0"/>
          <w:color w:val="172033"/>
          <w:sz w:val="18"/>
        </w:rPr>
        <w:t>A failed cycle cannot expose a partial post or corrupt memory.</w:t>
      </w:r>
    </w:p>
    <w:p>
      <w:pPr>
        <w:pStyle w:val="Heading2"/>
      </w:pPr>
      <w:r>
        <w:t>Why simulated publishing is still genuinely autonomous</w:t>
      </w:r>
    </w:p>
    <w:p>
      <w:pPr>
        <w:spacing w:after="140" w:line="259" w:lineRule="auto"/>
      </w:pPr>
      <w:r>
        <w:rPr>
          <w:rFonts w:ascii="Aptos" w:hAnsi="Aptos"/>
          <w:b w:val="0"/>
          <w:color w:val="172033"/>
          <w:sz w:val="20"/>
        </w:rPr>
        <w:t>The project simulates a social feed rather than posting to LinkedIn or X, which is permitted by the challenge. Autonomy is real because publication timing and decisions are generated by the durable workflow after initialization, not by user prompts or evaluator reads.</w:t>
      </w:r>
    </w:p>
    <w:p>
      <w:r>
        <w:br w:type="page"/>
      </w:r>
    </w:p>
    <w:p>
      <w:pPr>
        <w:spacing w:after="40"/>
      </w:pPr>
      <w:r>
        <w:rPr>
          <w:rFonts w:ascii="Aptos" w:hAnsi="Aptos"/>
          <w:b/>
          <w:color w:val="2563EB"/>
          <w:sz w:val="17"/>
        </w:rPr>
        <w:t>03 / SYSTEM DESIGN</w:t>
      </w:r>
    </w:p>
    <w:p>
      <w:pPr>
        <w:pStyle w:val="Heading1"/>
      </w:pPr>
      <w:r>
        <w:t>End-to-End Architecture</w:t>
      </w:r>
    </w:p>
    <w:p>
      <w:pPr>
        <w:jc w:val="center"/>
      </w:pPr>
      <w:r>
        <w:drawing>
          <wp:inline xmlns:a="http://schemas.openxmlformats.org/drawingml/2006/main" xmlns:pic="http://schemas.openxmlformats.org/drawingml/2006/picture">
            <wp:extent cx="6492240" cy="4039616"/>
            <wp:docPr id="2" name="Picture 2" descr="End-to-end architecture for the evidence-first autonomous AI creator and its read-only evaluator feed." title="End-to-end SignalFoundry architecture"/>
            <wp:cNvGraphicFramePr>
              <a:graphicFrameLocks noChangeAspect="1"/>
            </wp:cNvGraphicFramePr>
            <a:graphic>
              <a:graphicData uri="http://schemas.openxmlformats.org/drawingml/2006/picture">
                <pic:pic>
                  <pic:nvPicPr>
                    <pic:cNvPr id="0" name="signal_foundry_architecture.png"/>
                    <pic:cNvPicPr/>
                  </pic:nvPicPr>
                  <pic:blipFill>
                    <a:blip r:embed="rId11"/>
                    <a:stretch>
                      <a:fillRect/>
                    </a:stretch>
                  </pic:blipFill>
                  <pic:spPr>
                    <a:xfrm>
                      <a:off x="0" y="0"/>
                      <a:ext cx="6492240" cy="4039616"/>
                    </a:xfrm>
                    <a:prstGeom prst="rect"/>
                  </pic:spPr>
                </pic:pic>
              </a:graphicData>
            </a:graphic>
          </wp:inline>
        </w:drawing>
      </w:r>
    </w:p>
    <w:p>
      <w:pPr>
        <w:pStyle w:val="Heading2"/>
      </w:pPr>
      <w:r>
        <w:t>Boundary responsibilities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944"/>
            <w:shd w:fill="0B1220"/>
            <w:vAlign w:val="center"/>
          </w:tcPr>
          <w:p>
            <w:pPr>
              <w:jc w:val="left"/>
            </w:pPr>
            <w:r>
              <w:rPr>
                <w:rFonts w:ascii="Aptos" w:hAnsi="Aptos"/>
                <w:b/>
                <w:color w:val="FFFFFF"/>
                <w:sz w:val="17"/>
              </w:rPr>
              <w:t>Boundary</w:t>
            </w:r>
          </w:p>
        </w:tc>
        <w:tc>
          <w:tcPr>
            <w:tcW w:type="dxa" w:w="3960"/>
            <w:shd w:fill="0B1220"/>
            <w:vAlign w:val="center"/>
          </w:tcPr>
          <w:p>
            <w:pPr>
              <w:jc w:val="left"/>
            </w:pPr>
            <w:r>
              <w:rPr>
                <w:rFonts w:ascii="Aptos" w:hAnsi="Aptos"/>
                <w:b/>
                <w:color w:val="FFFFFF"/>
                <w:sz w:val="17"/>
              </w:rPr>
              <w:t>Responsibility</w:t>
            </w:r>
          </w:p>
        </w:tc>
        <w:tc>
          <w:tcPr>
            <w:tcW w:type="dxa" w:w="3096"/>
            <w:shd w:fill="0B1220"/>
            <w:vAlign w:val="center"/>
          </w:tcPr>
          <w:p>
            <w:pPr>
              <w:jc w:val="left"/>
            </w:pPr>
            <w:r>
              <w:rPr>
                <w:rFonts w:ascii="Aptos" w:hAnsi="Aptos"/>
                <w:b/>
                <w:color w:val="FFFFFF"/>
                <w:sz w:val="17"/>
              </w:rPr>
              <w:t>Failure behavior</w:t>
            </w:r>
          </w:p>
        </w:tc>
      </w:tr>
      <w:tr>
        <w:tc>
          <w:tcPr>
            <w:tcW w:type="dxa" w:w="1944"/>
            <w:shd w:fill="FFFFFF"/>
            <w:vAlign w:val="top"/>
          </w:tcPr>
          <w:p>
            <w:pPr>
              <w:spacing w:after="0"/>
            </w:pPr>
            <w:r>
              <w:rPr>
                <w:rFonts w:ascii="Aptos" w:hAnsi="Aptos"/>
                <w:b w:val="0"/>
                <w:color w:val="172033"/>
                <w:sz w:val="17"/>
              </w:rPr>
              <w:t>Evaluator API</w:t>
            </w:r>
          </w:p>
        </w:tc>
        <w:tc>
          <w:tcPr>
            <w:tcW w:type="dxa" w:w="3960"/>
            <w:shd w:fill="FFFFFF"/>
            <w:vAlign w:val="top"/>
          </w:tcPr>
          <w:p>
            <w:pPr>
              <w:spacing w:after="0"/>
            </w:pPr>
            <w:r>
              <w:rPr>
                <w:rFonts w:ascii="Aptos" w:hAnsi="Aptos"/>
                <w:b w:val="0"/>
                <w:color w:val="172033"/>
                <w:sz w:val="17"/>
              </w:rPr>
              <w:t>Validate input, initialize once, return persisted feed</w:t>
            </w:r>
          </w:p>
        </w:tc>
        <w:tc>
          <w:tcPr>
            <w:tcW w:type="dxa" w:w="3096"/>
            <w:shd w:fill="FFFFFF"/>
            <w:vAlign w:val="top"/>
          </w:tcPr>
          <w:p>
            <w:pPr>
              <w:spacing w:after="0"/>
            </w:pPr>
            <w:r>
              <w:rPr>
                <w:rFonts w:ascii="Aptos" w:hAnsi="Aptos"/>
                <w:b w:val="0"/>
                <w:color w:val="172033"/>
                <w:sz w:val="17"/>
              </w:rPr>
              <w:t>Fail fast with stable error responses</w:t>
            </w:r>
          </w:p>
        </w:tc>
      </w:tr>
      <w:tr>
        <w:tc>
          <w:tcPr>
            <w:tcW w:type="dxa" w:w="1944"/>
            <w:shd w:fill="F4F7FA"/>
            <w:vAlign w:val="top"/>
          </w:tcPr>
          <w:p>
            <w:pPr>
              <w:spacing w:after="0"/>
            </w:pPr>
            <w:r>
              <w:rPr>
                <w:rFonts w:ascii="Aptos" w:hAnsi="Aptos"/>
                <w:b w:val="0"/>
                <w:color w:val="172033"/>
                <w:sz w:val="17"/>
              </w:rPr>
              <w:t>Durable workflow</w:t>
            </w:r>
          </w:p>
        </w:tc>
        <w:tc>
          <w:tcPr>
            <w:tcW w:type="dxa" w:w="3960"/>
            <w:shd w:fill="F4F7FA"/>
            <w:vAlign w:val="top"/>
          </w:tcPr>
          <w:p>
            <w:pPr>
              <w:spacing w:after="0"/>
            </w:pPr>
            <w:r>
              <w:rPr>
                <w:rFonts w:ascii="Aptos" w:hAnsi="Aptos"/>
                <w:b w:val="0"/>
                <w:color w:val="172033"/>
                <w:sz w:val="17"/>
              </w:rPr>
              <w:t>Own the 48-hour lifecycle, sleeps, retries, cadence, termination</w:t>
            </w:r>
          </w:p>
        </w:tc>
        <w:tc>
          <w:tcPr>
            <w:tcW w:type="dxa" w:w="3096"/>
            <w:shd w:fill="F4F7FA"/>
            <w:vAlign w:val="top"/>
          </w:tcPr>
          <w:p>
            <w:pPr>
              <w:spacing w:after="0"/>
            </w:pPr>
            <w:r>
              <w:rPr>
                <w:rFonts w:ascii="Aptos" w:hAnsi="Aptos"/>
                <w:b w:val="0"/>
                <w:color w:val="172033"/>
                <w:sz w:val="17"/>
              </w:rPr>
              <w:t>Resume from persisted steps without duplicate effects</w:t>
            </w:r>
          </w:p>
        </w:tc>
      </w:tr>
      <w:tr>
        <w:tc>
          <w:tcPr>
            <w:tcW w:type="dxa" w:w="1944"/>
            <w:shd w:fill="FFFFFF"/>
            <w:vAlign w:val="top"/>
          </w:tcPr>
          <w:p>
            <w:pPr>
              <w:spacing w:after="0"/>
            </w:pPr>
            <w:r>
              <w:rPr>
                <w:rFonts w:ascii="Aptos" w:hAnsi="Aptos"/>
                <w:b w:val="0"/>
                <w:color w:val="172033"/>
                <w:sz w:val="17"/>
              </w:rPr>
              <w:t>Discovery adapters</w:t>
            </w:r>
          </w:p>
        </w:tc>
        <w:tc>
          <w:tcPr>
            <w:tcW w:type="dxa" w:w="3960"/>
            <w:shd w:fill="FFFFFF"/>
            <w:vAlign w:val="top"/>
          </w:tcPr>
          <w:p>
            <w:pPr>
              <w:spacing w:after="0"/>
            </w:pPr>
            <w:r>
              <w:rPr>
                <w:rFonts w:ascii="Aptos" w:hAnsi="Aptos"/>
                <w:b w:val="0"/>
                <w:color w:val="172033"/>
                <w:sz w:val="17"/>
              </w:rPr>
              <w:t>Collect live, bounded, timestamped source items</w:t>
            </w:r>
          </w:p>
        </w:tc>
        <w:tc>
          <w:tcPr>
            <w:tcW w:type="dxa" w:w="3096"/>
            <w:shd w:fill="FFFFFF"/>
            <w:vAlign w:val="top"/>
          </w:tcPr>
          <w:p>
            <w:pPr>
              <w:spacing w:after="0"/>
            </w:pPr>
            <w:r>
              <w:rPr>
                <w:rFonts w:ascii="Aptos" w:hAnsi="Aptos"/>
                <w:b w:val="0"/>
                <w:color w:val="172033"/>
                <w:sz w:val="17"/>
              </w:rPr>
              <w:t>Skip failing source; record health telemetry</w:t>
            </w:r>
          </w:p>
        </w:tc>
      </w:tr>
      <w:tr>
        <w:tc>
          <w:tcPr>
            <w:tcW w:type="dxa" w:w="1944"/>
            <w:shd w:fill="F4F7FA"/>
            <w:vAlign w:val="top"/>
          </w:tcPr>
          <w:p>
            <w:pPr>
              <w:spacing w:after="0"/>
            </w:pPr>
            <w:r>
              <w:rPr>
                <w:rFonts w:ascii="Aptos" w:hAnsi="Aptos"/>
                <w:b w:val="0"/>
                <w:color w:val="172033"/>
                <w:sz w:val="17"/>
              </w:rPr>
              <w:t>Editorial engine</w:t>
            </w:r>
          </w:p>
        </w:tc>
        <w:tc>
          <w:tcPr>
            <w:tcW w:type="dxa" w:w="3960"/>
            <w:shd w:fill="F4F7FA"/>
            <w:vAlign w:val="top"/>
          </w:tcPr>
          <w:p>
            <w:pPr>
              <w:spacing w:after="0"/>
            </w:pPr>
            <w:r>
              <w:rPr>
                <w:rFonts w:ascii="Aptos" w:hAnsi="Aptos"/>
                <w:b w:val="0"/>
                <w:color w:val="172033"/>
                <w:sz w:val="17"/>
              </w:rPr>
              <w:t>Cluster evidence, score, compare, reject, select</w:t>
            </w:r>
          </w:p>
        </w:tc>
        <w:tc>
          <w:tcPr>
            <w:tcW w:type="dxa" w:w="3096"/>
            <w:shd w:fill="F4F7FA"/>
            <w:vAlign w:val="top"/>
          </w:tcPr>
          <w:p>
            <w:pPr>
              <w:spacing w:after="0"/>
            </w:pPr>
            <w:r>
              <w:rPr>
                <w:rFonts w:ascii="Aptos" w:hAnsi="Aptos"/>
                <w:b w:val="0"/>
                <w:color w:val="172033"/>
                <w:sz w:val="17"/>
              </w:rPr>
              <w:t>Publish nothing when confidence is insufficient</w:t>
            </w:r>
          </w:p>
        </w:tc>
      </w:tr>
      <w:tr>
        <w:tc>
          <w:tcPr>
            <w:tcW w:type="dxa" w:w="1944"/>
            <w:shd w:fill="FFFFFF"/>
            <w:vAlign w:val="top"/>
          </w:tcPr>
          <w:p>
            <w:pPr>
              <w:spacing w:after="0"/>
            </w:pPr>
            <w:r>
              <w:rPr>
                <w:rFonts w:ascii="Aptos" w:hAnsi="Aptos"/>
                <w:b w:val="0"/>
                <w:color w:val="172033"/>
                <w:sz w:val="17"/>
              </w:rPr>
              <w:t>AI gateway layer</w:t>
            </w:r>
          </w:p>
        </w:tc>
        <w:tc>
          <w:tcPr>
            <w:tcW w:type="dxa" w:w="3960"/>
            <w:shd w:fill="FFFFFF"/>
            <w:vAlign w:val="top"/>
          </w:tcPr>
          <w:p>
            <w:pPr>
              <w:spacing w:after="0"/>
            </w:pPr>
            <w:r>
              <w:rPr>
                <w:rFonts w:ascii="Aptos" w:hAnsi="Aptos"/>
                <w:b w:val="0"/>
                <w:color w:val="172033"/>
                <w:sz w:val="17"/>
              </w:rPr>
              <w:t>Structured judgments, drafting, verification, fallbacks</w:t>
            </w:r>
          </w:p>
        </w:tc>
        <w:tc>
          <w:tcPr>
            <w:tcW w:type="dxa" w:w="3096"/>
            <w:shd w:fill="FFFFFF"/>
            <w:vAlign w:val="top"/>
          </w:tcPr>
          <w:p>
            <w:pPr>
              <w:spacing w:after="0"/>
            </w:pPr>
            <w:r>
              <w:rPr>
                <w:rFonts w:ascii="Aptos" w:hAnsi="Aptos"/>
                <w:b w:val="0"/>
                <w:color w:val="172033"/>
                <w:sz w:val="17"/>
              </w:rPr>
              <w:t>Audit each model attempt; degrade or fail closed</w:t>
            </w:r>
          </w:p>
        </w:tc>
      </w:tr>
      <w:tr>
        <w:tc>
          <w:tcPr>
            <w:tcW w:type="dxa" w:w="1944"/>
            <w:shd w:fill="F4F7FA"/>
            <w:vAlign w:val="top"/>
          </w:tcPr>
          <w:p>
            <w:pPr>
              <w:spacing w:after="0"/>
            </w:pPr>
            <w:r>
              <w:rPr>
                <w:rFonts w:ascii="Aptos" w:hAnsi="Aptos"/>
                <w:b w:val="0"/>
                <w:color w:val="172033"/>
                <w:sz w:val="17"/>
              </w:rPr>
              <w:t>Persistence layer</w:t>
            </w:r>
          </w:p>
        </w:tc>
        <w:tc>
          <w:tcPr>
            <w:tcW w:type="dxa" w:w="3960"/>
            <w:shd w:fill="F4F7FA"/>
            <w:vAlign w:val="top"/>
          </w:tcPr>
          <w:p>
            <w:pPr>
              <w:spacing w:after="0"/>
            </w:pPr>
            <w:r>
              <w:rPr>
                <w:rFonts w:ascii="Aptos" w:hAnsi="Aptos"/>
                <w:b w:val="0"/>
                <w:color w:val="172033"/>
                <w:sz w:val="17"/>
              </w:rPr>
              <w:t>Source of truth for posts, memory, evidence, runs, ledger</w:t>
            </w:r>
          </w:p>
        </w:tc>
        <w:tc>
          <w:tcPr>
            <w:tcW w:type="dxa" w:w="3096"/>
            <w:shd w:fill="F4F7FA"/>
            <w:vAlign w:val="top"/>
          </w:tcPr>
          <w:p>
            <w:pPr>
              <w:spacing w:after="0"/>
            </w:pPr>
            <w:r>
              <w:rPr>
                <w:rFonts w:ascii="Aptos" w:hAnsi="Aptos"/>
                <w:b w:val="0"/>
                <w:color w:val="172033"/>
                <w:sz w:val="17"/>
              </w:rPr>
              <w:t>Transactions and uniqueness constraints prevent corruption</w:t>
            </w:r>
          </w:p>
        </w:tc>
      </w:tr>
      <w:tr>
        <w:tc>
          <w:tcPr>
            <w:tcW w:type="dxa" w:w="1944"/>
            <w:shd w:fill="FFFFFF"/>
            <w:vAlign w:val="top"/>
          </w:tcPr>
          <w:p>
            <w:pPr>
              <w:spacing w:after="0"/>
            </w:pPr>
            <w:r>
              <w:rPr>
                <w:rFonts w:ascii="Aptos" w:hAnsi="Aptos"/>
                <w:b w:val="0"/>
                <w:color w:val="172033"/>
                <w:sz w:val="17"/>
              </w:rPr>
              <w:t>Control room</w:t>
            </w:r>
          </w:p>
        </w:tc>
        <w:tc>
          <w:tcPr>
            <w:tcW w:type="dxa" w:w="3960"/>
            <w:shd w:fill="FFFFFF"/>
            <w:vAlign w:val="top"/>
          </w:tcPr>
          <w:p>
            <w:pPr>
              <w:spacing w:after="0"/>
            </w:pPr>
            <w:r>
              <w:rPr>
                <w:rFonts w:ascii="Aptos" w:hAnsi="Aptos"/>
                <w:b w:val="0"/>
                <w:color w:val="172033"/>
                <w:sz w:val="17"/>
              </w:rPr>
              <w:t>Read-only proof of editorial and autonomous behavior</w:t>
            </w:r>
          </w:p>
        </w:tc>
        <w:tc>
          <w:tcPr>
            <w:tcW w:type="dxa" w:w="3096"/>
            <w:shd w:fill="FFFFFF"/>
            <w:vAlign w:val="top"/>
          </w:tcPr>
          <w:p>
            <w:pPr>
              <w:spacing w:after="0"/>
            </w:pPr>
            <w:r>
              <w:rPr>
                <w:rFonts w:ascii="Aptos" w:hAnsi="Aptos"/>
                <w:b w:val="0"/>
                <w:color w:val="172033"/>
                <w:sz w:val="17"/>
              </w:rPr>
              <w:t>Never mutates workflow or feed state</w:t>
            </w:r>
          </w:p>
        </w:tc>
      </w:tr>
    </w:tbl>
    <w:p>
      <w:pPr>
        <w:spacing w:after="0"/>
      </w:pPr>
    </w:p>
    <w:tbl>
      <w:tblPr>
        <w:tblW w:type="auto" w:w="0"/>
        <w:jc w:val="center"/>
        <w:tblLayout w:type="fixed"/>
        <w:tblLook w:firstColumn="1" w:firstRow="1" w:lastColumn="0" w:lastRow="0" w:noHBand="0" w:noVBand="1" w:val="04A0"/>
      </w:tblPr>
      <w:tblGrid>
        <w:gridCol w:w="230"/>
        <w:gridCol w:w="9936"/>
      </w:tblGrid>
      <w:tr>
        <w:tc>
          <w:tcPr>
            <w:tcW w:type="dxa" w:w="5083"/>
            <w:shd w:fill="2563EB"/>
            <w:vAlign w:val="center"/>
            <w:tcBorders>
              <w:top w:val="single" w:sz="4" w:color="DCE5EF"/>
              <w:left w:val="single" w:sz="4" w:color="DCE5EF"/>
              <w:bottom w:val="single" w:sz="4" w:color="DCE5EF"/>
              <w:right w:val="single" w:sz="4" w:color="DCE5EF"/>
            </w:tcBorders>
          </w:tcPr>
          <w:p/>
        </w:tc>
        <w:tc>
          <w:tcPr>
            <w:tcW w:type="dxa" w:w="5083"/>
            <w:shd w:fill="F7FAFD"/>
            <w:vAlign w:val="center"/>
            <w:tcBorders>
              <w:top w:val="single" w:sz="4" w:color="DCE5EF"/>
              <w:left w:val="single" w:sz="4" w:color="DCE5EF"/>
              <w:bottom w:val="single" w:sz="4" w:color="DCE5EF"/>
              <w:right w:val="single" w:sz="4" w:color="DCE5EF"/>
            </w:tcBorders>
          </w:tcPr>
          <w:p>
            <w:r>
              <w:rPr>
                <w:rFonts w:ascii="Aptos" w:hAnsi="Aptos"/>
                <w:b/>
                <w:color w:val="2563EB"/>
                <w:sz w:val="20"/>
              </w:rPr>
              <w:t xml:space="preserve">Design principle  </w:t>
            </w:r>
            <w:r>
              <w:rPr>
                <w:rFonts w:ascii="Aptos" w:hAnsi="Aptos"/>
                <w:b w:val="0"/>
                <w:color w:val="172033"/>
                <w:sz w:val="19"/>
              </w:rPr>
              <w:t>The workflow orchestrates; step functions perform network, AI, and database work. This minimizes sandbox risk and makes expensive operations independently retryable.</w:t>
            </w:r>
          </w:p>
        </w:tc>
      </w:tr>
    </w:tbl>
    <w:p>
      <w:pPr>
        <w:spacing w:after="0"/>
      </w:pPr>
    </w:p>
    <w:p>
      <w:pPr>
        <w:spacing w:after="40"/>
      </w:pPr>
      <w:r>
        <w:rPr>
          <w:rFonts w:ascii="Aptos" w:hAnsi="Aptos"/>
          <w:b/>
          <w:color w:val="2563EB"/>
          <w:sz w:val="17"/>
        </w:rPr>
        <w:t>04 / EXECUTION OVER TIME</w:t>
      </w:r>
    </w:p>
    <w:p>
      <w:pPr>
        <w:pStyle w:val="Heading1"/>
      </w:pPr>
      <w:r>
        <w:t>Durable Autonomous Lifecycle</w:t>
      </w:r>
    </w:p>
    <w:p>
      <w:pPr>
        <w:pStyle w:val="Heading2"/>
      </w:pPr>
      <w:r>
        <w:t>Initialization sequence</w:t>
      </w:r>
    </w:p>
    <w:p>
      <w:pPr>
        <w:spacing w:after="40"/>
        <w:ind w:left="0" w:firstLine="0"/>
      </w:pPr>
      <w:r>
        <w:rPr>
          <w:rFonts w:ascii="Aptos" w:hAnsi="Aptos"/>
          <w:b/>
          <w:color w:val="263449"/>
          <w:sz w:val="18"/>
        </w:rPr>
        <w:t xml:space="preserve">1.  </w:t>
      </w:r>
      <w:r>
        <w:rPr>
          <w:rFonts w:ascii="Aptos" w:hAnsi="Aptos"/>
          <w:b w:val="0"/>
          <w:color w:val="172033"/>
          <w:sz w:val="18"/>
        </w:rPr>
        <w:t>Validate persona name and technology domain with a strict schema.</w:t>
      </w:r>
    </w:p>
    <w:p>
      <w:pPr>
        <w:spacing w:after="40"/>
        <w:ind w:left="0" w:firstLine="0"/>
      </w:pPr>
      <w:r>
        <w:rPr>
          <w:rFonts w:ascii="Aptos" w:hAnsi="Aptos"/>
          <w:b/>
          <w:color w:val="263449"/>
          <w:sz w:val="18"/>
        </w:rPr>
        <w:t xml:space="preserve">2.  </w:t>
      </w:r>
      <w:r>
        <w:rPr>
          <w:rFonts w:ascii="Aptos" w:hAnsi="Aptos"/>
          <w:b w:val="0"/>
          <w:color w:val="172033"/>
          <w:sz w:val="18"/>
        </w:rPr>
        <w:t>Compile a deterministic persona constitution and store its version hash.</w:t>
      </w:r>
    </w:p>
    <w:p>
      <w:pPr>
        <w:spacing w:after="40"/>
        <w:ind w:left="0" w:firstLine="0"/>
      </w:pPr>
      <w:r>
        <w:rPr>
          <w:rFonts w:ascii="Aptos" w:hAnsi="Aptos"/>
          <w:b/>
          <w:color w:val="263449"/>
          <w:sz w:val="18"/>
        </w:rPr>
        <w:t xml:space="preserve">3.  </w:t>
      </w:r>
      <w:r>
        <w:rPr>
          <w:rFonts w:ascii="Aptos" w:hAnsi="Aptos"/>
          <w:b w:val="0"/>
          <w:color w:val="172033"/>
          <w:sz w:val="18"/>
        </w:rPr>
        <w:t>Create agent, initial memory state, evaluation window, and initialization audit event.</w:t>
      </w:r>
    </w:p>
    <w:p>
      <w:pPr>
        <w:spacing w:after="40"/>
        <w:ind w:left="0" w:firstLine="0"/>
      </w:pPr>
      <w:r>
        <w:rPr>
          <w:rFonts w:ascii="Aptos" w:hAnsi="Aptos"/>
          <w:b/>
          <w:color w:val="263449"/>
          <w:sz w:val="18"/>
        </w:rPr>
        <w:t xml:space="preserve">4.  </w:t>
      </w:r>
      <w:r>
        <w:rPr>
          <w:rFonts w:ascii="Aptos" w:hAnsi="Aptos"/>
          <w:b w:val="0"/>
          <w:color w:val="172033"/>
          <w:sz w:val="18"/>
        </w:rPr>
        <w:t>Activate the agent before starting the workflow to remove startup races.</w:t>
      </w:r>
    </w:p>
    <w:p>
      <w:pPr>
        <w:spacing w:after="40"/>
        <w:ind w:left="0" w:firstLine="0"/>
      </w:pPr>
      <w:r>
        <w:rPr>
          <w:rFonts w:ascii="Aptos" w:hAnsi="Aptos"/>
          <w:b/>
          <w:color w:val="263449"/>
          <w:sz w:val="18"/>
        </w:rPr>
        <w:t xml:space="preserve">5.  </w:t>
      </w:r>
      <w:r>
        <w:rPr>
          <w:rFonts w:ascii="Aptos" w:hAnsi="Aptos"/>
          <w:b w:val="0"/>
          <w:color w:val="172033"/>
          <w:sz w:val="18"/>
        </w:rPr>
        <w:t>Start the durable workflow, attach the run identifier, and return agentId.</w:t>
      </w:r>
    </w:p>
    <w:p>
      <w:pPr>
        <w:pStyle w:val="Heading2"/>
      </w:pPr>
      <w:r>
        <w:t>Publishing cycle</w:t>
      </w:r>
    </w:p>
    <w:tbl>
      <w:tblPr>
        <w:tblW w:type="auto" w:w="0"/>
        <w:jc w:val="center"/>
        <w:tblLook w:firstColumn="1" w:firstRow="1" w:lastColumn="0" w:lastRow="0" w:noHBand="0" w:noVBand="1" w:val="04A0"/>
      </w:tblPr>
      <w:tblGrid>
        <w:gridCol w:w="10166"/>
      </w:tblGrid>
      <w:tr>
        <w:tc>
          <w:tcPr>
            <w:tcW w:type="dxa" w:w="10166"/>
            <w:shd w:fill="111827"/>
          </w:tcPr>
          <w:p>
            <w:pPr>
              <w:spacing w:after="0"/>
            </w:pPr>
            <w:r>
              <w:rPr>
                <w:rFonts w:ascii="Consolas" w:hAnsi="Consolas"/>
                <w:color w:val="E5E7EB"/>
                <w:sz w:val="17"/>
              </w:rPr>
              <w:t>SLEEP -&gt; WAKE -&gt; DISCOVER -&gt; NORMALIZE -&gt; CLUSTER</w:t>
              <w:br/>
            </w:r>
            <w:r>
              <w:rPr>
                <w:rFonts w:ascii="Consolas" w:hAnsi="Consolas"/>
                <w:color w:val="E5E7EB"/>
                <w:sz w:val="17"/>
              </w:rPr>
              <w:t xml:space="preserve">      -&gt; HARD REJECT -&gt; RETRIEVE MEMORY -&gt; COMPARE</w:t>
              <w:br/>
            </w:r>
            <w:r>
              <w:rPr>
                <w:rFonts w:ascii="Consolas" w:hAnsi="Consolas"/>
                <w:color w:val="E5E7EB"/>
                <w:sz w:val="17"/>
              </w:rPr>
              <w:t xml:space="preserve">      -&gt; REJECT / HOLD / SELECT</w:t>
              <w:br/>
            </w:r>
            <w:r>
              <w:rPr>
                <w:rFonts w:ascii="Consolas" w:hAnsi="Consolas"/>
                <w:color w:val="E5E7EB"/>
                <w:sz w:val="17"/>
              </w:rPr>
              <w:t xml:space="preserve">      -&gt; DRAFT -&gt; VERIFY -&gt; QUALITY GATE</w:t>
              <w:br/>
            </w:r>
            <w:r>
              <w:rPr>
                <w:rFonts w:ascii="Consolas" w:hAnsi="Consolas"/>
                <w:color w:val="E5E7EB"/>
                <w:sz w:val="17"/>
              </w:rPr>
              <w:t xml:space="preserve">      -&gt; ATOMIC PUBLISH or NO-POST</w:t>
              <w:br/>
            </w:r>
            <w:r>
              <w:rPr>
                <w:rFonts w:ascii="Consolas" w:hAnsi="Consolas"/>
                <w:color w:val="E5E7EB"/>
                <w:sz w:val="17"/>
              </w:rPr>
              <w:t xml:space="preserve">      -&gt; REFLECT -&gt; APPEND AUDIT EVENT -&gt; NEXT SLEEP</w:t>
            </w:r>
          </w:p>
        </w:tc>
      </w:tr>
    </w:tbl>
    <w:p>
      <w:pPr>
        <w:spacing w:after="0"/>
      </w:pPr>
    </w:p>
    <w:p>
      <w:pPr>
        <w:pStyle w:val="Heading2"/>
      </w:pPr>
      <w:r>
        <w:t>Cadence behavior</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880"/>
            <w:shd w:fill="0B1220"/>
            <w:vAlign w:val="center"/>
          </w:tcPr>
          <w:p>
            <w:pPr>
              <w:jc w:val="left"/>
            </w:pPr>
            <w:r>
              <w:rPr>
                <w:rFonts w:ascii="Aptos" w:hAnsi="Aptos"/>
                <w:b/>
                <w:color w:val="FFFFFF"/>
                <w:sz w:val="17"/>
              </w:rPr>
              <w:t>Control</w:t>
            </w:r>
          </w:p>
        </w:tc>
        <w:tc>
          <w:tcPr>
            <w:tcW w:type="dxa" w:w="6192"/>
            <w:shd w:fill="0B1220"/>
            <w:vAlign w:val="center"/>
          </w:tcPr>
          <w:p>
            <w:pPr>
              <w:jc w:val="left"/>
            </w:pPr>
            <w:r>
              <w:rPr>
                <w:rFonts w:ascii="Aptos" w:hAnsi="Aptos"/>
                <w:b/>
                <w:color w:val="FFFFFF"/>
                <w:sz w:val="17"/>
              </w:rPr>
              <w:t>Purpose</w:t>
            </w:r>
          </w:p>
        </w:tc>
      </w:tr>
      <w:tr>
        <w:tc>
          <w:tcPr>
            <w:tcW w:type="dxa" w:w="2880"/>
            <w:shd w:fill="FFFFFF"/>
            <w:vAlign w:val="top"/>
          </w:tcPr>
          <w:p>
            <w:pPr>
              <w:spacing w:after="0"/>
            </w:pPr>
            <w:r>
              <w:rPr>
                <w:rFonts w:ascii="Aptos" w:hAnsi="Aptos"/>
                <w:b w:val="0"/>
                <w:color w:val="172033"/>
                <w:sz w:val="17"/>
              </w:rPr>
              <w:t>Deterministic jitter</w:t>
            </w:r>
          </w:p>
        </w:tc>
        <w:tc>
          <w:tcPr>
            <w:tcW w:type="dxa" w:w="6192"/>
            <w:shd w:fill="FFFFFF"/>
            <w:vAlign w:val="top"/>
          </w:tcPr>
          <w:p>
            <w:pPr>
              <w:spacing w:after="0"/>
            </w:pPr>
            <w:r>
              <w:rPr>
                <w:rFonts w:ascii="Aptos" w:hAnsi="Aptos"/>
                <w:b w:val="0"/>
                <w:color w:val="172033"/>
                <w:sz w:val="17"/>
              </w:rPr>
              <w:t>Avoids a mechanical posting pattern while remaining testable.</w:t>
            </w:r>
          </w:p>
        </w:tc>
      </w:tr>
      <w:tr>
        <w:tc>
          <w:tcPr>
            <w:tcW w:type="dxa" w:w="2880"/>
            <w:shd w:fill="F4F7FA"/>
            <w:vAlign w:val="top"/>
          </w:tcPr>
          <w:p>
            <w:pPr>
              <w:spacing w:after="0"/>
            </w:pPr>
            <w:r>
              <w:rPr>
                <w:rFonts w:ascii="Aptos" w:hAnsi="Aptos"/>
                <w:b w:val="0"/>
                <w:color w:val="172033"/>
                <w:sz w:val="17"/>
              </w:rPr>
              <w:t>Minimum post interval</w:t>
            </w:r>
          </w:p>
        </w:tc>
        <w:tc>
          <w:tcPr>
            <w:tcW w:type="dxa" w:w="6192"/>
            <w:shd w:fill="F4F7FA"/>
            <w:vAlign w:val="top"/>
          </w:tcPr>
          <w:p>
            <w:pPr>
              <w:spacing w:after="0"/>
            </w:pPr>
            <w:r>
              <w:rPr>
                <w:rFonts w:ascii="Aptos" w:hAnsi="Aptos"/>
                <w:b w:val="0"/>
                <w:color w:val="172033"/>
                <w:sz w:val="17"/>
              </w:rPr>
              <w:t>Prevents burst publication and evaluator-feed flooding.</w:t>
            </w:r>
          </w:p>
        </w:tc>
      </w:tr>
      <w:tr>
        <w:tc>
          <w:tcPr>
            <w:tcW w:type="dxa" w:w="2880"/>
            <w:shd w:fill="FFFFFF"/>
            <w:vAlign w:val="top"/>
          </w:tcPr>
          <w:p>
            <w:pPr>
              <w:spacing w:after="0"/>
            </w:pPr>
            <w:r>
              <w:rPr>
                <w:rFonts w:ascii="Aptos" w:hAnsi="Aptos"/>
                <w:b w:val="0"/>
                <w:color w:val="172033"/>
                <w:sz w:val="17"/>
              </w:rPr>
              <w:t>Per-day cap</w:t>
            </w:r>
          </w:p>
        </w:tc>
        <w:tc>
          <w:tcPr>
            <w:tcW w:type="dxa" w:w="6192"/>
            <w:shd w:fill="FFFFFF"/>
            <w:vAlign w:val="top"/>
          </w:tcPr>
          <w:p>
            <w:pPr>
              <w:spacing w:after="0"/>
            </w:pPr>
            <w:r>
              <w:rPr>
                <w:rFonts w:ascii="Aptos" w:hAnsi="Aptos"/>
                <w:b w:val="0"/>
                <w:color w:val="172033"/>
                <w:sz w:val="17"/>
              </w:rPr>
              <w:t>Protects quality, budget, and topic diversity.</w:t>
            </w:r>
          </w:p>
        </w:tc>
      </w:tr>
      <w:tr>
        <w:tc>
          <w:tcPr>
            <w:tcW w:type="dxa" w:w="2880"/>
            <w:shd w:fill="F4F7FA"/>
            <w:vAlign w:val="top"/>
          </w:tcPr>
          <w:p>
            <w:pPr>
              <w:spacing w:after="0"/>
            </w:pPr>
            <w:r>
              <w:rPr>
                <w:rFonts w:ascii="Aptos" w:hAnsi="Aptos"/>
                <w:b w:val="0"/>
                <w:color w:val="172033"/>
                <w:sz w:val="17"/>
              </w:rPr>
              <w:t>Adaptive research interval</w:t>
            </w:r>
          </w:p>
        </w:tc>
        <w:tc>
          <w:tcPr>
            <w:tcW w:type="dxa" w:w="6192"/>
            <w:shd w:fill="F4F7FA"/>
            <w:vAlign w:val="top"/>
          </w:tcPr>
          <w:p>
            <w:pPr>
              <w:spacing w:after="0"/>
            </w:pPr>
            <w:r>
              <w:rPr>
                <w:rFonts w:ascii="Aptos" w:hAnsi="Aptos"/>
                <w:b w:val="0"/>
                <w:color w:val="172033"/>
                <w:sz w:val="17"/>
              </w:rPr>
              <w:t>Shortens when high-confidence follow-ups exist; lengthens during weak news periods.</w:t>
            </w:r>
          </w:p>
        </w:tc>
      </w:tr>
      <w:tr>
        <w:tc>
          <w:tcPr>
            <w:tcW w:type="dxa" w:w="2880"/>
            <w:shd w:fill="FFFFFF"/>
            <w:vAlign w:val="top"/>
          </w:tcPr>
          <w:p>
            <w:pPr>
              <w:spacing w:after="0"/>
            </w:pPr>
            <w:r>
              <w:rPr>
                <w:rFonts w:ascii="Aptos" w:hAnsi="Aptos"/>
                <w:b w:val="0"/>
                <w:color w:val="172033"/>
                <w:sz w:val="17"/>
              </w:rPr>
              <w:t>Evaluation deadline</w:t>
            </w:r>
          </w:p>
        </w:tc>
        <w:tc>
          <w:tcPr>
            <w:tcW w:type="dxa" w:w="6192"/>
            <w:shd w:fill="FFFFFF"/>
            <w:vAlign w:val="top"/>
          </w:tcPr>
          <w:p>
            <w:pPr>
              <w:spacing w:after="0"/>
            </w:pPr>
            <w:r>
              <w:rPr>
                <w:rFonts w:ascii="Aptos" w:hAnsi="Aptos"/>
                <w:b w:val="0"/>
                <w:color w:val="172033"/>
                <w:sz w:val="17"/>
              </w:rPr>
              <w:t>Stops publication cleanly after the configured observation window.</w:t>
            </w:r>
          </w:p>
        </w:tc>
      </w:tr>
      <w:tr>
        <w:tc>
          <w:tcPr>
            <w:tcW w:type="dxa" w:w="2880"/>
            <w:shd w:fill="F4F7FA"/>
            <w:vAlign w:val="top"/>
          </w:tcPr>
          <w:p>
            <w:pPr>
              <w:spacing w:after="0"/>
            </w:pPr>
            <w:r>
              <w:rPr>
                <w:rFonts w:ascii="Aptos" w:hAnsi="Aptos"/>
                <w:b w:val="0"/>
                <w:color w:val="172033"/>
                <w:sz w:val="17"/>
              </w:rPr>
              <w:t>Accelerated clock</w:t>
            </w:r>
          </w:p>
        </w:tc>
        <w:tc>
          <w:tcPr>
            <w:tcW w:type="dxa" w:w="6192"/>
            <w:shd w:fill="F4F7FA"/>
            <w:vAlign w:val="top"/>
          </w:tcPr>
          <w:p>
            <w:pPr>
              <w:spacing w:after="0"/>
            </w:pPr>
            <w:r>
              <w:rPr>
                <w:rFonts w:ascii="Aptos" w:hAnsi="Aptos"/>
                <w:b w:val="0"/>
                <w:color w:val="172033"/>
                <w:sz w:val="17"/>
              </w:rPr>
              <w:t>Replays approximately 48 hours during CI without waiting in real time.</w:t>
            </w:r>
          </w:p>
        </w:tc>
      </w:tr>
    </w:tbl>
    <w:p>
      <w:pPr>
        <w:spacing w:after="0"/>
      </w:pPr>
    </w:p>
    <w:tbl>
      <w:tblPr>
        <w:tblW w:type="auto" w:w="0"/>
        <w:jc w:val="center"/>
        <w:tblLayout w:type="fixed"/>
        <w:tblLook w:firstColumn="1" w:firstRow="1" w:lastColumn="0" w:lastRow="0" w:noHBand="0" w:noVBand="1" w:val="04A0"/>
      </w:tblPr>
      <w:tblGrid>
        <w:gridCol w:w="230"/>
        <w:gridCol w:w="9936"/>
      </w:tblGrid>
      <w:tr>
        <w:tc>
          <w:tcPr>
            <w:tcW w:type="dxa" w:w="5083"/>
            <w:shd w:fill="10B981"/>
            <w:vAlign w:val="center"/>
            <w:tcBorders>
              <w:top w:val="single" w:sz="4" w:color="DCE5EF"/>
              <w:left w:val="single" w:sz="4" w:color="DCE5EF"/>
              <w:bottom w:val="single" w:sz="4" w:color="DCE5EF"/>
              <w:right w:val="single" w:sz="4" w:color="DCE5EF"/>
            </w:tcBorders>
          </w:tcPr>
          <w:p/>
        </w:tc>
        <w:tc>
          <w:tcPr>
            <w:tcW w:type="dxa" w:w="5083"/>
            <w:shd w:fill="F7FAFD"/>
            <w:vAlign w:val="center"/>
            <w:tcBorders>
              <w:top w:val="single" w:sz="4" w:color="DCE5EF"/>
              <w:left w:val="single" w:sz="4" w:color="DCE5EF"/>
              <w:bottom w:val="single" w:sz="4" w:color="DCE5EF"/>
              <w:right w:val="single" w:sz="4" w:color="DCE5EF"/>
            </w:tcBorders>
          </w:tcPr>
          <w:p>
            <w:r>
              <w:rPr>
                <w:rFonts w:ascii="Aptos" w:hAnsi="Aptos"/>
                <w:b/>
                <w:color w:val="10B981"/>
                <w:sz w:val="20"/>
              </w:rPr>
              <w:t xml:space="preserve">Simulation result  </w:t>
            </w:r>
            <w:r>
              <w:rPr>
                <w:rFonts w:ascii="Aptos" w:hAnsi="Aptos"/>
                <w:b w:val="0"/>
                <w:color w:val="172033"/>
                <w:sz w:val="19"/>
              </w:rPr>
              <w:t>The deterministic accelerated run completed 26 autonomous cycles across 50.1 simulated hours. The selected story had two independent sources, an editorial score of 74, and a final publication quality score of 97/100.</w:t>
            </w:r>
          </w:p>
        </w:tc>
      </w:tr>
    </w:tbl>
    <w:p>
      <w:pPr>
        <w:spacing w:after="0"/>
      </w:pPr>
    </w:p>
    <w:p>
      <w:r>
        <w:br w:type="page"/>
      </w:r>
    </w:p>
    <w:p>
      <w:pPr>
        <w:spacing w:after="40"/>
      </w:pPr>
      <w:r>
        <w:rPr>
          <w:rFonts w:ascii="Aptos" w:hAnsi="Aptos"/>
          <w:b/>
          <w:color w:val="2563EB"/>
          <w:sz w:val="17"/>
        </w:rPr>
        <w:t>05 / RESEARCH PIPELINE</w:t>
      </w:r>
    </w:p>
    <w:p>
      <w:pPr>
        <w:pStyle w:val="Heading1"/>
      </w:pPr>
      <w:r>
        <w:t>Live Discovery and Evidence Intelligence</w:t>
      </w:r>
    </w:p>
    <w:p>
      <w:pPr>
        <w:pStyle w:val="Heading2"/>
      </w:pPr>
      <w:r>
        <w:t>Source strategy</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728"/>
            <w:shd w:fill="0B1220"/>
            <w:vAlign w:val="center"/>
          </w:tcPr>
          <w:p>
            <w:pPr>
              <w:jc w:val="left"/>
            </w:pPr>
            <w:r>
              <w:rPr>
                <w:rFonts w:ascii="Aptos" w:hAnsi="Aptos"/>
                <w:b/>
                <w:color w:val="FFFFFF"/>
                <w:sz w:val="17"/>
              </w:rPr>
              <w:t>Tier</w:t>
            </w:r>
          </w:p>
        </w:tc>
        <w:tc>
          <w:tcPr>
            <w:tcW w:type="dxa" w:w="3240"/>
            <w:shd w:fill="0B1220"/>
            <w:vAlign w:val="center"/>
          </w:tcPr>
          <w:p>
            <w:pPr>
              <w:jc w:val="left"/>
            </w:pPr>
            <w:r>
              <w:rPr>
                <w:rFonts w:ascii="Aptos" w:hAnsi="Aptos"/>
                <w:b/>
                <w:color w:val="FFFFFF"/>
                <w:sz w:val="17"/>
              </w:rPr>
              <w:t>Examples</w:t>
            </w:r>
          </w:p>
        </w:tc>
        <w:tc>
          <w:tcPr>
            <w:tcW w:type="dxa" w:w="4176"/>
            <w:shd w:fill="0B1220"/>
            <w:vAlign w:val="center"/>
          </w:tcPr>
          <w:p>
            <w:pPr>
              <w:jc w:val="left"/>
            </w:pPr>
            <w:r>
              <w:rPr>
                <w:rFonts w:ascii="Aptos" w:hAnsi="Aptos"/>
                <w:b/>
                <w:color w:val="FFFFFF"/>
                <w:sz w:val="17"/>
              </w:rPr>
              <w:t>How it is used</w:t>
            </w:r>
          </w:p>
        </w:tc>
      </w:tr>
      <w:tr>
        <w:tc>
          <w:tcPr>
            <w:tcW w:type="dxa" w:w="1728"/>
            <w:shd w:fill="FFFFFF"/>
            <w:vAlign w:val="top"/>
          </w:tcPr>
          <w:p>
            <w:pPr>
              <w:spacing w:after="0"/>
            </w:pPr>
            <w:r>
              <w:rPr>
                <w:rFonts w:ascii="Aptos" w:hAnsi="Aptos"/>
                <w:b w:val="0"/>
                <w:color w:val="172033"/>
                <w:sz w:val="17"/>
              </w:rPr>
              <w:t>Primary</w:t>
            </w:r>
          </w:p>
        </w:tc>
        <w:tc>
          <w:tcPr>
            <w:tcW w:type="dxa" w:w="3240"/>
            <w:shd w:fill="FFFFFF"/>
            <w:vAlign w:val="top"/>
          </w:tcPr>
          <w:p>
            <w:pPr>
              <w:spacing w:after="0"/>
            </w:pPr>
            <w:r>
              <w:rPr>
                <w:rFonts w:ascii="Aptos" w:hAnsi="Aptos"/>
                <w:b w:val="0"/>
                <w:color w:val="172033"/>
                <w:sz w:val="17"/>
              </w:rPr>
              <w:t>Official product blogs, release notes, GitHub releases, research papers</w:t>
            </w:r>
          </w:p>
        </w:tc>
        <w:tc>
          <w:tcPr>
            <w:tcW w:type="dxa" w:w="4176"/>
            <w:shd w:fill="FFFFFF"/>
            <w:vAlign w:val="top"/>
          </w:tcPr>
          <w:p>
            <w:pPr>
              <w:spacing w:after="0"/>
            </w:pPr>
            <w:r>
              <w:rPr>
                <w:rFonts w:ascii="Aptos" w:hAnsi="Aptos"/>
                <w:b w:val="0"/>
                <w:color w:val="172033"/>
                <w:sz w:val="17"/>
              </w:rPr>
              <w:t>Authoritative evidence for factual claims</w:t>
            </w:r>
          </w:p>
        </w:tc>
      </w:tr>
      <w:tr>
        <w:tc>
          <w:tcPr>
            <w:tcW w:type="dxa" w:w="1728"/>
            <w:shd w:fill="F4F7FA"/>
            <w:vAlign w:val="top"/>
          </w:tcPr>
          <w:p>
            <w:pPr>
              <w:spacing w:after="0"/>
            </w:pPr>
            <w:r>
              <w:rPr>
                <w:rFonts w:ascii="Aptos" w:hAnsi="Aptos"/>
                <w:b w:val="0"/>
                <w:color w:val="172033"/>
                <w:sz w:val="17"/>
              </w:rPr>
              <w:t>Corroborating</w:t>
            </w:r>
          </w:p>
        </w:tc>
        <w:tc>
          <w:tcPr>
            <w:tcW w:type="dxa" w:w="3240"/>
            <w:shd w:fill="F4F7FA"/>
            <w:vAlign w:val="top"/>
          </w:tcPr>
          <w:p>
            <w:pPr>
              <w:spacing w:after="0"/>
            </w:pPr>
            <w:r>
              <w:rPr>
                <w:rFonts w:ascii="Aptos" w:hAnsi="Aptos"/>
                <w:b w:val="0"/>
                <w:color w:val="172033"/>
                <w:sz w:val="17"/>
              </w:rPr>
              <w:t>Independent technical publications or separate institutional sources</w:t>
            </w:r>
          </w:p>
        </w:tc>
        <w:tc>
          <w:tcPr>
            <w:tcW w:type="dxa" w:w="4176"/>
            <w:shd w:fill="F4F7FA"/>
            <w:vAlign w:val="top"/>
          </w:tcPr>
          <w:p>
            <w:pPr>
              <w:spacing w:after="0"/>
            </w:pPr>
            <w:r>
              <w:rPr>
                <w:rFonts w:ascii="Aptos" w:hAnsi="Aptos"/>
                <w:b w:val="0"/>
                <w:color w:val="172033"/>
                <w:sz w:val="17"/>
              </w:rPr>
              <w:t>Confirms impact, context, or consequences</w:t>
            </w:r>
          </w:p>
        </w:tc>
      </w:tr>
      <w:tr>
        <w:tc>
          <w:tcPr>
            <w:tcW w:type="dxa" w:w="1728"/>
            <w:shd w:fill="FFFFFF"/>
            <w:vAlign w:val="top"/>
          </w:tcPr>
          <w:p>
            <w:pPr>
              <w:spacing w:after="0"/>
            </w:pPr>
            <w:r>
              <w:rPr>
                <w:rFonts w:ascii="Aptos" w:hAnsi="Aptos"/>
                <w:b w:val="0"/>
                <w:color w:val="172033"/>
                <w:sz w:val="17"/>
              </w:rPr>
              <w:t>Discovery signal</w:t>
            </w:r>
          </w:p>
        </w:tc>
        <w:tc>
          <w:tcPr>
            <w:tcW w:type="dxa" w:w="3240"/>
            <w:shd w:fill="FFFFFF"/>
            <w:vAlign w:val="top"/>
          </w:tcPr>
          <w:p>
            <w:pPr>
              <w:spacing w:after="0"/>
            </w:pPr>
            <w:r>
              <w:rPr>
                <w:rFonts w:ascii="Aptos" w:hAnsi="Aptos"/>
                <w:b w:val="0"/>
                <w:color w:val="172033"/>
                <w:sz w:val="17"/>
              </w:rPr>
              <w:t>Hacker News and community discovery feeds</w:t>
            </w:r>
          </w:p>
        </w:tc>
        <w:tc>
          <w:tcPr>
            <w:tcW w:type="dxa" w:w="4176"/>
            <w:shd w:fill="FFFFFF"/>
            <w:vAlign w:val="top"/>
          </w:tcPr>
          <w:p>
            <w:pPr>
              <w:spacing w:after="0"/>
            </w:pPr>
            <w:r>
              <w:rPr>
                <w:rFonts w:ascii="Aptos" w:hAnsi="Aptos"/>
                <w:b w:val="0"/>
                <w:color w:val="172033"/>
                <w:sz w:val="17"/>
              </w:rPr>
              <w:t>Finds candidates; never treated as sufficient proof alone</w:t>
            </w:r>
          </w:p>
        </w:tc>
      </w:tr>
    </w:tbl>
    <w:p>
      <w:pPr>
        <w:spacing w:after="0"/>
      </w:pPr>
    </w:p>
    <w:p>
      <w:pPr>
        <w:pStyle w:val="Heading2"/>
      </w:pPr>
      <w:r>
        <w:t>Safe collection pipeline</w:t>
      </w:r>
    </w:p>
    <w:p>
      <w:pPr>
        <w:spacing w:after="40"/>
        <w:ind w:left="0" w:firstLine="0"/>
      </w:pPr>
      <w:r>
        <w:rPr>
          <w:rFonts w:ascii="Aptos" w:hAnsi="Aptos"/>
          <w:b/>
          <w:color w:val="263449"/>
          <w:sz w:val="18"/>
        </w:rPr>
        <w:t xml:space="preserve">1.  </w:t>
      </w:r>
      <w:r>
        <w:rPr>
          <w:rFonts w:ascii="Aptos" w:hAnsi="Aptos"/>
          <w:b w:val="0"/>
          <w:color w:val="172033"/>
          <w:sz w:val="18"/>
        </w:rPr>
        <w:t>Validate protocol and hostname, resolve DNS, and reject private or reserved addresses.</w:t>
      </w:r>
    </w:p>
    <w:p>
      <w:pPr>
        <w:spacing w:after="40"/>
        <w:ind w:left="0" w:firstLine="0"/>
      </w:pPr>
      <w:r>
        <w:rPr>
          <w:rFonts w:ascii="Aptos" w:hAnsi="Aptos"/>
          <w:b/>
          <w:color w:val="263449"/>
          <w:sz w:val="18"/>
        </w:rPr>
        <w:t xml:space="preserve">2.  </w:t>
      </w:r>
      <w:r>
        <w:rPr>
          <w:rFonts w:ascii="Aptos" w:hAnsi="Aptos"/>
          <w:b w:val="0"/>
          <w:color w:val="172033"/>
          <w:sz w:val="18"/>
        </w:rPr>
        <w:t>Follow redirects manually and revalidate every destination to reduce SSRF risk.</w:t>
      </w:r>
    </w:p>
    <w:p>
      <w:pPr>
        <w:spacing w:after="40"/>
        <w:ind w:left="0" w:firstLine="0"/>
      </w:pPr>
      <w:r>
        <w:rPr>
          <w:rFonts w:ascii="Aptos" w:hAnsi="Aptos"/>
          <w:b/>
          <w:color w:val="263449"/>
          <w:sz w:val="18"/>
        </w:rPr>
        <w:t xml:space="preserve">3.  </w:t>
      </w:r>
      <w:r>
        <w:rPr>
          <w:rFonts w:ascii="Aptos" w:hAnsi="Aptos"/>
          <w:b w:val="0"/>
          <w:color w:val="172033"/>
          <w:sz w:val="18"/>
        </w:rPr>
        <w:t>Apply request timeouts, bounded concurrency, and streaming byte limits.</w:t>
      </w:r>
    </w:p>
    <w:p>
      <w:pPr>
        <w:spacing w:after="40"/>
        <w:ind w:left="0" w:firstLine="0"/>
      </w:pPr>
      <w:r>
        <w:rPr>
          <w:rFonts w:ascii="Aptos" w:hAnsi="Aptos"/>
          <w:b/>
          <w:color w:val="263449"/>
          <w:sz w:val="18"/>
        </w:rPr>
        <w:t xml:space="preserve">4.  </w:t>
      </w:r>
      <w:r>
        <w:rPr>
          <w:rFonts w:ascii="Aptos" w:hAnsi="Aptos"/>
          <w:b w:val="0"/>
          <w:color w:val="172033"/>
          <w:sz w:val="18"/>
        </w:rPr>
        <w:t>Remove scripts, styles, hidden markup, and instruction-shaped prompt-injection content.</w:t>
      </w:r>
    </w:p>
    <w:p>
      <w:pPr>
        <w:spacing w:after="40"/>
        <w:ind w:left="0" w:firstLine="0"/>
      </w:pPr>
      <w:r>
        <w:rPr>
          <w:rFonts w:ascii="Aptos" w:hAnsi="Aptos"/>
          <w:b/>
          <w:color w:val="263449"/>
          <w:sz w:val="18"/>
        </w:rPr>
        <w:t xml:space="preserve">5.  </w:t>
      </w:r>
      <w:r>
        <w:rPr>
          <w:rFonts w:ascii="Aptos" w:hAnsi="Aptos"/>
          <w:b w:val="0"/>
          <w:color w:val="172033"/>
          <w:sz w:val="18"/>
        </w:rPr>
        <w:t>Normalize canonical URLs, timestamps, publisher identity, and content hashes.</w:t>
      </w:r>
    </w:p>
    <w:p>
      <w:pPr>
        <w:spacing w:after="40"/>
        <w:ind w:left="0" w:firstLine="0"/>
      </w:pPr>
      <w:r>
        <w:rPr>
          <w:rFonts w:ascii="Aptos" w:hAnsi="Aptos"/>
          <w:b/>
          <w:color w:val="263449"/>
          <w:sz w:val="18"/>
        </w:rPr>
        <w:t xml:space="preserve">6.  </w:t>
      </w:r>
      <w:r>
        <w:rPr>
          <w:rFonts w:ascii="Aptos" w:hAnsi="Aptos"/>
          <w:b w:val="0"/>
          <w:color w:val="172033"/>
          <w:sz w:val="18"/>
        </w:rPr>
        <w:t>Persist health, latency, status, and failure information for each source adapter.</w:t>
      </w:r>
    </w:p>
    <w:p>
      <w:pPr>
        <w:pStyle w:val="Heading2"/>
      </w:pPr>
      <w:r>
        <w:t>Story clustering</w:t>
      </w:r>
    </w:p>
    <w:p>
      <w:pPr>
        <w:spacing w:after="140" w:line="259" w:lineRule="auto"/>
      </w:pPr>
      <w:r>
        <w:rPr>
          <w:rFonts w:ascii="Aptos" w:hAnsi="Aptos"/>
          <w:b w:val="0"/>
          <w:color w:val="172033"/>
          <w:sz w:val="20"/>
        </w:rPr>
        <w:t>Candidates are grouped into story clusters using normalized entities, titles, semantic overlap, time proximity, and canonical event identity. The cluster—not an isolated URL—is the editorial unit. Publisher keys prevent two URLs from the same organization from being miscounted as independent corroboration.</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952"/>
            <w:shd w:fill="0B1220"/>
            <w:vAlign w:val="center"/>
          </w:tcPr>
          <w:p>
            <w:pPr>
              <w:jc w:val="left"/>
            </w:pPr>
            <w:r>
              <w:rPr>
                <w:rFonts w:ascii="Aptos" w:hAnsi="Aptos"/>
                <w:b/>
                <w:color w:val="FFFFFF"/>
                <w:sz w:val="17"/>
              </w:rPr>
              <w:t>Cluster signal</w:t>
            </w:r>
          </w:p>
        </w:tc>
        <w:tc>
          <w:tcPr>
            <w:tcW w:type="dxa" w:w="6120"/>
            <w:shd w:fill="0B1220"/>
            <w:vAlign w:val="center"/>
          </w:tcPr>
          <w:p>
            <w:pPr>
              <w:jc w:val="left"/>
            </w:pPr>
            <w:r>
              <w:rPr>
                <w:rFonts w:ascii="Aptos" w:hAnsi="Aptos"/>
                <w:b/>
                <w:color w:val="FFFFFF"/>
                <w:sz w:val="17"/>
              </w:rPr>
              <w:t>Effect</w:t>
            </w:r>
          </w:p>
        </w:tc>
      </w:tr>
      <w:tr>
        <w:tc>
          <w:tcPr>
            <w:tcW w:type="dxa" w:w="2952"/>
            <w:shd w:fill="FFFFFF"/>
            <w:vAlign w:val="top"/>
          </w:tcPr>
          <w:p>
            <w:pPr>
              <w:spacing w:after="0"/>
            </w:pPr>
            <w:r>
              <w:rPr>
                <w:rFonts w:ascii="Aptos" w:hAnsi="Aptos"/>
                <w:b w:val="0"/>
                <w:color w:val="172033"/>
                <w:sz w:val="17"/>
              </w:rPr>
              <w:t>Independent publisher count</w:t>
            </w:r>
          </w:p>
        </w:tc>
        <w:tc>
          <w:tcPr>
            <w:tcW w:type="dxa" w:w="6120"/>
            <w:shd w:fill="FFFFFF"/>
            <w:vAlign w:val="top"/>
          </w:tcPr>
          <w:p>
            <w:pPr>
              <w:spacing w:after="0"/>
            </w:pPr>
            <w:r>
              <w:rPr>
                <w:rFonts w:ascii="Aptos" w:hAnsi="Aptos"/>
                <w:b w:val="0"/>
                <w:color w:val="172033"/>
                <w:sz w:val="17"/>
              </w:rPr>
              <w:t>Raises or lowers corroboration confidence.</w:t>
            </w:r>
          </w:p>
        </w:tc>
      </w:tr>
      <w:tr>
        <w:tc>
          <w:tcPr>
            <w:tcW w:type="dxa" w:w="2952"/>
            <w:shd w:fill="F4F7FA"/>
            <w:vAlign w:val="top"/>
          </w:tcPr>
          <w:p>
            <w:pPr>
              <w:spacing w:after="0"/>
            </w:pPr>
            <w:r>
              <w:rPr>
                <w:rFonts w:ascii="Aptos" w:hAnsi="Aptos"/>
                <w:b w:val="0"/>
                <w:color w:val="172033"/>
                <w:sz w:val="17"/>
              </w:rPr>
              <w:t>Primary-source presence</w:t>
            </w:r>
          </w:p>
        </w:tc>
        <w:tc>
          <w:tcPr>
            <w:tcW w:type="dxa" w:w="6120"/>
            <w:shd w:fill="F4F7FA"/>
            <w:vAlign w:val="top"/>
          </w:tcPr>
          <w:p>
            <w:pPr>
              <w:spacing w:after="0"/>
            </w:pPr>
            <w:r>
              <w:rPr>
                <w:rFonts w:ascii="Aptos" w:hAnsi="Aptos"/>
                <w:b w:val="0"/>
                <w:color w:val="172033"/>
                <w:sz w:val="17"/>
              </w:rPr>
              <w:t>Supports factual authority and event timing.</w:t>
            </w:r>
          </w:p>
        </w:tc>
      </w:tr>
      <w:tr>
        <w:tc>
          <w:tcPr>
            <w:tcW w:type="dxa" w:w="2952"/>
            <w:shd w:fill="FFFFFF"/>
            <w:vAlign w:val="top"/>
          </w:tcPr>
          <w:p>
            <w:pPr>
              <w:spacing w:after="0"/>
            </w:pPr>
            <w:r>
              <w:rPr>
                <w:rFonts w:ascii="Aptos" w:hAnsi="Aptos"/>
                <w:b w:val="0"/>
                <w:color w:val="172033"/>
                <w:sz w:val="17"/>
              </w:rPr>
              <w:t>Source diversity</w:t>
            </w:r>
          </w:p>
        </w:tc>
        <w:tc>
          <w:tcPr>
            <w:tcW w:type="dxa" w:w="6120"/>
            <w:shd w:fill="FFFFFF"/>
            <w:vAlign w:val="top"/>
          </w:tcPr>
          <w:p>
            <w:pPr>
              <w:spacing w:after="0"/>
            </w:pPr>
            <w:r>
              <w:rPr>
                <w:rFonts w:ascii="Aptos" w:hAnsi="Aptos"/>
                <w:b w:val="0"/>
                <w:color w:val="172033"/>
                <w:sz w:val="17"/>
              </w:rPr>
              <w:t>Reduces single-source bias.</w:t>
            </w:r>
          </w:p>
        </w:tc>
      </w:tr>
      <w:tr>
        <w:tc>
          <w:tcPr>
            <w:tcW w:type="dxa" w:w="2952"/>
            <w:shd w:fill="F4F7FA"/>
            <w:vAlign w:val="top"/>
          </w:tcPr>
          <w:p>
            <w:pPr>
              <w:spacing w:after="0"/>
            </w:pPr>
            <w:r>
              <w:rPr>
                <w:rFonts w:ascii="Aptos" w:hAnsi="Aptos"/>
                <w:b w:val="0"/>
                <w:color w:val="172033"/>
                <w:sz w:val="17"/>
              </w:rPr>
              <w:t>Event-date agreement</w:t>
            </w:r>
          </w:p>
        </w:tc>
        <w:tc>
          <w:tcPr>
            <w:tcW w:type="dxa" w:w="6120"/>
            <w:shd w:fill="F4F7FA"/>
            <w:vAlign w:val="top"/>
          </w:tcPr>
          <w:p>
            <w:pPr>
              <w:spacing w:after="0"/>
            </w:pPr>
            <w:r>
              <w:rPr>
                <w:rFonts w:ascii="Aptos" w:hAnsi="Aptos"/>
                <w:b w:val="0"/>
                <w:color w:val="172033"/>
                <w:sz w:val="17"/>
              </w:rPr>
              <w:t>Detects recycled or misleadingly resurfaced news.</w:t>
            </w:r>
          </w:p>
        </w:tc>
      </w:tr>
      <w:tr>
        <w:tc>
          <w:tcPr>
            <w:tcW w:type="dxa" w:w="2952"/>
            <w:shd w:fill="FFFFFF"/>
            <w:vAlign w:val="top"/>
          </w:tcPr>
          <w:p>
            <w:pPr>
              <w:spacing w:after="0"/>
            </w:pPr>
            <w:r>
              <w:rPr>
                <w:rFonts w:ascii="Aptos" w:hAnsi="Aptos"/>
                <w:b w:val="0"/>
                <w:color w:val="172033"/>
                <w:sz w:val="17"/>
              </w:rPr>
              <w:t>Evidence contradiction</w:t>
            </w:r>
          </w:p>
        </w:tc>
        <w:tc>
          <w:tcPr>
            <w:tcW w:type="dxa" w:w="6120"/>
            <w:shd w:fill="FFFFFF"/>
            <w:vAlign w:val="top"/>
          </w:tcPr>
          <w:p>
            <w:pPr>
              <w:spacing w:after="0"/>
            </w:pPr>
            <w:r>
              <w:rPr>
                <w:rFonts w:ascii="Aptos" w:hAnsi="Aptos"/>
                <w:b w:val="0"/>
                <w:color w:val="172033"/>
                <w:sz w:val="17"/>
              </w:rPr>
              <w:t>Forces uncertainty, hold, or rejection.</w:t>
            </w:r>
          </w:p>
        </w:tc>
      </w:tr>
      <w:tr>
        <w:tc>
          <w:tcPr>
            <w:tcW w:type="dxa" w:w="2952"/>
            <w:shd w:fill="F4F7FA"/>
            <w:vAlign w:val="top"/>
          </w:tcPr>
          <w:p>
            <w:pPr>
              <w:spacing w:after="0"/>
            </w:pPr>
            <w:r>
              <w:rPr>
                <w:rFonts w:ascii="Aptos" w:hAnsi="Aptos"/>
                <w:b w:val="0"/>
                <w:color w:val="172033"/>
                <w:sz w:val="17"/>
              </w:rPr>
              <w:t>Material delta</w:t>
            </w:r>
          </w:p>
        </w:tc>
        <w:tc>
          <w:tcPr>
            <w:tcW w:type="dxa" w:w="6120"/>
            <w:shd w:fill="F4F7FA"/>
            <w:vAlign w:val="top"/>
          </w:tcPr>
          <w:p>
            <w:pPr>
              <w:spacing w:after="0"/>
            </w:pPr>
            <w:r>
              <w:rPr>
                <w:rFonts w:ascii="Aptos" w:hAnsi="Aptos"/>
                <w:b w:val="0"/>
                <w:color w:val="172033"/>
                <w:sz w:val="17"/>
              </w:rPr>
              <w:t>Allows a follow-up only when the story has genuinely changed.</w:t>
            </w:r>
          </w:p>
        </w:tc>
      </w:tr>
    </w:tbl>
    <w:p>
      <w:pPr>
        <w:spacing w:after="0"/>
      </w:pPr>
    </w:p>
    <w:p>
      <w:r>
        <w:br w:type="page"/>
      </w:r>
    </w:p>
    <w:p>
      <w:pPr>
        <w:spacing w:after="40"/>
      </w:pPr>
      <w:r>
        <w:rPr>
          <w:rFonts w:ascii="Aptos" w:hAnsi="Aptos"/>
          <w:b/>
          <w:color w:val="2563EB"/>
          <w:sz w:val="17"/>
        </w:rPr>
        <w:t>06 / INTELLIGENCE, NOT VOLUME</w:t>
      </w:r>
    </w:p>
    <w:p>
      <w:pPr>
        <w:pStyle w:val="Heading1"/>
      </w:pPr>
      <w:r>
        <w:t>Editorial Judgment and Publication Quality</w:t>
      </w:r>
    </w:p>
    <w:p>
      <w:pPr>
        <w:pStyle w:val="Heading2"/>
      </w:pPr>
      <w:r>
        <w:t>Stage 1: deterministic rejection</w:t>
      </w:r>
    </w:p>
    <w:p>
      <w:pPr>
        <w:pStyle w:val="ListBullet"/>
        <w:spacing w:after="60"/>
      </w:pPr>
      <w:r>
        <w:rPr>
          <w:rFonts w:ascii="Aptos" w:hAnsi="Aptos"/>
          <w:b w:val="0"/>
          <w:color w:val="172033"/>
          <w:sz w:val="19"/>
        </w:rPr>
        <w:t>Outside the persona domain or below the source trust floor.</w:t>
      </w:r>
    </w:p>
    <w:p>
      <w:pPr>
        <w:pStyle w:val="ListBullet"/>
        <w:spacing w:after="60"/>
      </w:pPr>
      <w:r>
        <w:rPr>
          <w:rFonts w:ascii="Aptos" w:hAnsi="Aptos"/>
          <w:b w:val="0"/>
          <w:color w:val="172033"/>
          <w:sz w:val="19"/>
        </w:rPr>
        <w:t>Missing publication timing, insufficient extractable evidence, or stale event presented as current.</w:t>
      </w:r>
    </w:p>
    <w:p>
      <w:pPr>
        <w:pStyle w:val="ListBullet"/>
        <w:spacing w:after="60"/>
      </w:pPr>
      <w:r>
        <w:rPr>
          <w:rFonts w:ascii="Aptos" w:hAnsi="Aptos"/>
          <w:b w:val="0"/>
          <w:color w:val="172033"/>
          <w:sz w:val="19"/>
        </w:rPr>
        <w:t>Duplicate canonical URL, near-duplicate topic, or non-material follow-up.</w:t>
      </w:r>
    </w:p>
    <w:p>
      <w:pPr>
        <w:pStyle w:val="ListBullet"/>
        <w:spacing w:after="60"/>
      </w:pPr>
      <w:r>
        <w:rPr>
          <w:rFonts w:ascii="Aptos" w:hAnsi="Aptos"/>
          <w:b w:val="0"/>
          <w:color w:val="172033"/>
          <w:sz w:val="19"/>
        </w:rPr>
        <w:t>Promotional announcement without technical substance.</w:t>
      </w:r>
    </w:p>
    <w:p>
      <w:pPr>
        <w:pStyle w:val="ListBullet"/>
        <w:spacing w:after="60"/>
      </w:pPr>
      <w:r>
        <w:rPr>
          <w:rFonts w:ascii="Aptos" w:hAnsi="Aptos"/>
          <w:b w:val="0"/>
          <w:color w:val="172033"/>
          <w:sz w:val="19"/>
        </w:rPr>
        <w:t>Discovery-only signal without a canonical source.</w:t>
      </w:r>
    </w:p>
    <w:p>
      <w:pPr>
        <w:pStyle w:val="ListBullet"/>
        <w:spacing w:after="60"/>
      </w:pPr>
      <w:r>
        <w:rPr>
          <w:rFonts w:ascii="Aptos" w:hAnsi="Aptos"/>
          <w:b w:val="0"/>
          <w:color w:val="172033"/>
          <w:sz w:val="19"/>
        </w:rPr>
        <w:t>Suspicious or unsafe external content.</w:t>
      </w:r>
    </w:p>
    <w:p>
      <w:pPr>
        <w:pStyle w:val="Heading2"/>
      </w:pPr>
      <w:r>
        <w:t>Stage 2: comparative editorial scoring</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592"/>
            <w:shd w:fill="0B1220"/>
            <w:vAlign w:val="center"/>
          </w:tcPr>
          <w:p>
            <w:pPr>
              <w:jc w:val="left"/>
            </w:pPr>
            <w:r>
              <w:rPr>
                <w:rFonts w:ascii="Aptos" w:hAnsi="Aptos"/>
                <w:b/>
                <w:color w:val="FFFFFF"/>
                <w:sz w:val="17"/>
              </w:rPr>
              <w:t>Dimension</w:t>
            </w:r>
          </w:p>
        </w:tc>
        <w:tc>
          <w:tcPr>
            <w:tcW w:type="dxa" w:w="6480"/>
            <w:shd w:fill="0B1220"/>
            <w:vAlign w:val="center"/>
          </w:tcPr>
          <w:p>
            <w:pPr>
              <w:jc w:val="left"/>
            </w:pPr>
            <w:r>
              <w:rPr>
                <w:rFonts w:ascii="Aptos" w:hAnsi="Aptos"/>
                <w:b/>
                <w:color w:val="FFFFFF"/>
                <w:sz w:val="17"/>
              </w:rPr>
              <w:t>Question</w:t>
            </w:r>
          </w:p>
        </w:tc>
      </w:tr>
      <w:tr>
        <w:tc>
          <w:tcPr>
            <w:tcW w:type="dxa" w:w="2592"/>
            <w:shd w:fill="FFFFFF"/>
            <w:vAlign w:val="top"/>
          </w:tcPr>
          <w:p>
            <w:pPr>
              <w:spacing w:after="0"/>
            </w:pPr>
            <w:r>
              <w:rPr>
                <w:rFonts w:ascii="Aptos" w:hAnsi="Aptos"/>
                <w:b w:val="0"/>
                <w:color w:val="172033"/>
                <w:sz w:val="17"/>
              </w:rPr>
              <w:t>Persona relevance</w:t>
            </w:r>
          </w:p>
        </w:tc>
        <w:tc>
          <w:tcPr>
            <w:tcW w:type="dxa" w:w="6480"/>
            <w:shd w:fill="FFFFFF"/>
            <w:vAlign w:val="top"/>
          </w:tcPr>
          <w:p>
            <w:pPr>
              <w:spacing w:after="0"/>
            </w:pPr>
            <w:r>
              <w:rPr>
                <w:rFonts w:ascii="Aptos" w:hAnsi="Aptos"/>
                <w:b w:val="0"/>
                <w:color w:val="172033"/>
                <w:sz w:val="17"/>
              </w:rPr>
              <w:t>Does this fit the identity and stable interests?</w:t>
            </w:r>
          </w:p>
        </w:tc>
      </w:tr>
      <w:tr>
        <w:tc>
          <w:tcPr>
            <w:tcW w:type="dxa" w:w="2592"/>
            <w:shd w:fill="F4F7FA"/>
            <w:vAlign w:val="top"/>
          </w:tcPr>
          <w:p>
            <w:pPr>
              <w:spacing w:after="0"/>
            </w:pPr>
            <w:r>
              <w:rPr>
                <w:rFonts w:ascii="Aptos" w:hAnsi="Aptos"/>
                <w:b w:val="0"/>
                <w:color w:val="172033"/>
                <w:sz w:val="17"/>
              </w:rPr>
              <w:t>Practical impact</w:t>
            </w:r>
          </w:p>
        </w:tc>
        <w:tc>
          <w:tcPr>
            <w:tcW w:type="dxa" w:w="6480"/>
            <w:shd w:fill="F4F7FA"/>
            <w:vAlign w:val="top"/>
          </w:tcPr>
          <w:p>
            <w:pPr>
              <w:spacing w:after="0"/>
            </w:pPr>
            <w:r>
              <w:rPr>
                <w:rFonts w:ascii="Aptos" w:hAnsi="Aptos"/>
                <w:b w:val="0"/>
                <w:color w:val="172033"/>
                <w:sz w:val="17"/>
              </w:rPr>
              <w:t>Does it change capability, reliability, cost, safety, or workflow?</w:t>
            </w:r>
          </w:p>
        </w:tc>
      </w:tr>
      <w:tr>
        <w:tc>
          <w:tcPr>
            <w:tcW w:type="dxa" w:w="2592"/>
            <w:shd w:fill="FFFFFF"/>
            <w:vAlign w:val="top"/>
          </w:tcPr>
          <w:p>
            <w:pPr>
              <w:spacing w:after="0"/>
            </w:pPr>
            <w:r>
              <w:rPr>
                <w:rFonts w:ascii="Aptos" w:hAnsi="Aptos"/>
                <w:b w:val="0"/>
                <w:color w:val="172033"/>
                <w:sz w:val="17"/>
              </w:rPr>
              <w:t>Timeliness</w:t>
            </w:r>
          </w:p>
        </w:tc>
        <w:tc>
          <w:tcPr>
            <w:tcW w:type="dxa" w:w="6480"/>
            <w:shd w:fill="FFFFFF"/>
            <w:vAlign w:val="top"/>
          </w:tcPr>
          <w:p>
            <w:pPr>
              <w:spacing w:after="0"/>
            </w:pPr>
            <w:r>
              <w:rPr>
                <w:rFonts w:ascii="Aptos" w:hAnsi="Aptos"/>
                <w:b w:val="0"/>
                <w:color w:val="172033"/>
                <w:sz w:val="17"/>
              </w:rPr>
              <w:t>Why does this deserve publication now?</w:t>
            </w:r>
          </w:p>
        </w:tc>
      </w:tr>
      <w:tr>
        <w:tc>
          <w:tcPr>
            <w:tcW w:type="dxa" w:w="2592"/>
            <w:shd w:fill="F4F7FA"/>
            <w:vAlign w:val="top"/>
          </w:tcPr>
          <w:p>
            <w:pPr>
              <w:spacing w:after="0"/>
            </w:pPr>
            <w:r>
              <w:rPr>
                <w:rFonts w:ascii="Aptos" w:hAnsi="Aptos"/>
                <w:b w:val="0"/>
                <w:color w:val="172033"/>
                <w:sz w:val="17"/>
              </w:rPr>
              <w:t>Novelty</w:t>
            </w:r>
          </w:p>
        </w:tc>
        <w:tc>
          <w:tcPr>
            <w:tcW w:type="dxa" w:w="6480"/>
            <w:shd w:fill="F4F7FA"/>
            <w:vAlign w:val="top"/>
          </w:tcPr>
          <w:p>
            <w:pPr>
              <w:spacing w:after="0"/>
            </w:pPr>
            <w:r>
              <w:rPr>
                <w:rFonts w:ascii="Aptos" w:hAnsi="Aptos"/>
                <w:b w:val="0"/>
                <w:color w:val="172033"/>
                <w:sz w:val="17"/>
              </w:rPr>
              <w:t>Is the development genuinely new relative to memory?</w:t>
            </w:r>
          </w:p>
        </w:tc>
      </w:tr>
      <w:tr>
        <w:tc>
          <w:tcPr>
            <w:tcW w:type="dxa" w:w="2592"/>
            <w:shd w:fill="FFFFFF"/>
            <w:vAlign w:val="top"/>
          </w:tcPr>
          <w:p>
            <w:pPr>
              <w:spacing w:after="0"/>
            </w:pPr>
            <w:r>
              <w:rPr>
                <w:rFonts w:ascii="Aptos" w:hAnsi="Aptos"/>
                <w:b w:val="0"/>
                <w:color w:val="172033"/>
                <w:sz w:val="17"/>
              </w:rPr>
              <w:t>Evidence quality</w:t>
            </w:r>
          </w:p>
        </w:tc>
        <w:tc>
          <w:tcPr>
            <w:tcW w:type="dxa" w:w="6480"/>
            <w:shd w:fill="FFFFFF"/>
            <w:vAlign w:val="top"/>
          </w:tcPr>
          <w:p>
            <w:pPr>
              <w:spacing w:after="0"/>
            </w:pPr>
            <w:r>
              <w:rPr>
                <w:rFonts w:ascii="Aptos" w:hAnsi="Aptos"/>
                <w:b w:val="0"/>
                <w:color w:val="172033"/>
                <w:sz w:val="17"/>
              </w:rPr>
              <w:t>Are claims supported by trustworthy, independent sources?</w:t>
            </w:r>
          </w:p>
        </w:tc>
      </w:tr>
      <w:tr>
        <w:tc>
          <w:tcPr>
            <w:tcW w:type="dxa" w:w="2592"/>
            <w:shd w:fill="F4F7FA"/>
            <w:vAlign w:val="top"/>
          </w:tcPr>
          <w:p>
            <w:pPr>
              <w:spacing w:after="0"/>
            </w:pPr>
            <w:r>
              <w:rPr>
                <w:rFonts w:ascii="Aptos" w:hAnsi="Aptos"/>
                <w:b w:val="0"/>
                <w:color w:val="172033"/>
                <w:sz w:val="17"/>
              </w:rPr>
              <w:t>Audience usefulness</w:t>
            </w:r>
          </w:p>
        </w:tc>
        <w:tc>
          <w:tcPr>
            <w:tcW w:type="dxa" w:w="6480"/>
            <w:shd w:fill="F4F7FA"/>
            <w:vAlign w:val="top"/>
          </w:tcPr>
          <w:p>
            <w:pPr>
              <w:spacing w:after="0"/>
            </w:pPr>
            <w:r>
              <w:rPr>
                <w:rFonts w:ascii="Aptos" w:hAnsi="Aptos"/>
                <w:b w:val="0"/>
                <w:color w:val="172033"/>
                <w:sz w:val="17"/>
              </w:rPr>
              <w:t>Will a technical reader learn or decide something useful?</w:t>
            </w:r>
          </w:p>
        </w:tc>
      </w:tr>
      <w:tr>
        <w:tc>
          <w:tcPr>
            <w:tcW w:type="dxa" w:w="2592"/>
            <w:shd w:fill="FFFFFF"/>
            <w:vAlign w:val="top"/>
          </w:tcPr>
          <w:p>
            <w:pPr>
              <w:spacing w:after="0"/>
            </w:pPr>
            <w:r>
              <w:rPr>
                <w:rFonts w:ascii="Aptos" w:hAnsi="Aptos"/>
                <w:b w:val="0"/>
                <w:color w:val="172033"/>
                <w:sz w:val="17"/>
              </w:rPr>
              <w:t>Hype and repetition penalty</w:t>
            </w:r>
          </w:p>
        </w:tc>
        <w:tc>
          <w:tcPr>
            <w:tcW w:type="dxa" w:w="6480"/>
            <w:shd w:fill="FFFFFF"/>
            <w:vAlign w:val="top"/>
          </w:tcPr>
          <w:p>
            <w:pPr>
              <w:spacing w:after="0"/>
            </w:pPr>
            <w:r>
              <w:rPr>
                <w:rFonts w:ascii="Aptos" w:hAnsi="Aptos"/>
                <w:b w:val="0"/>
                <w:color w:val="172033"/>
                <w:sz w:val="17"/>
              </w:rPr>
              <w:t>Is the story inflated, speculative, or over-covered?</w:t>
            </w:r>
          </w:p>
        </w:tc>
      </w:tr>
    </w:tbl>
    <w:p>
      <w:pPr>
        <w:spacing w:after="0"/>
      </w:pPr>
    </w:p>
    <w:p>
      <w:pPr>
        <w:pStyle w:val="Heading2"/>
      </w:pPr>
      <w:r>
        <w:t>Stage 3: quality gate</w:t>
      </w:r>
    </w:p>
    <w:p>
      <w:pPr>
        <w:spacing w:after="140" w:line="259" w:lineRule="auto"/>
      </w:pPr>
      <w:r>
        <w:rPr>
          <w:rFonts w:ascii="Aptos" w:hAnsi="Aptos"/>
          <w:b w:val="0"/>
          <w:color w:val="172033"/>
          <w:sz w:val="20"/>
        </w:rPr>
        <w:t>The selected draft is scored for source integrity, evidence coverage, rationale completeness, persona consistency, specificity, repetition, and uncertainty handling. One evidence-bound revision is permitted. The system fails closed if the revised draft still misses the threshold.</w:t>
      </w:r>
    </w:p>
    <w:tbl>
      <w:tblPr>
        <w:tblW w:type="auto" w:w="0"/>
        <w:jc w:val="center"/>
        <w:tblLayout w:type="fixed"/>
        <w:tblLook w:firstColumn="1" w:firstRow="1" w:lastColumn="0" w:lastRow="0" w:noHBand="0" w:noVBand="1" w:val="04A0"/>
      </w:tblPr>
      <w:tblGrid>
        <w:gridCol w:w="230"/>
        <w:gridCol w:w="9936"/>
      </w:tblGrid>
      <w:tr>
        <w:tc>
          <w:tcPr>
            <w:tcW w:type="dxa" w:w="5083"/>
            <w:shd w:fill="F59E0B"/>
            <w:vAlign w:val="center"/>
            <w:tcBorders>
              <w:top w:val="single" w:sz="4" w:color="DCE5EF"/>
              <w:left w:val="single" w:sz="4" w:color="DCE5EF"/>
              <w:bottom w:val="single" w:sz="4" w:color="DCE5EF"/>
              <w:right w:val="single" w:sz="4" w:color="DCE5EF"/>
            </w:tcBorders>
          </w:tcPr>
          <w:p/>
        </w:tc>
        <w:tc>
          <w:tcPr>
            <w:tcW w:type="dxa" w:w="5083"/>
            <w:shd w:fill="F7FAFD"/>
            <w:vAlign w:val="center"/>
            <w:tcBorders>
              <w:top w:val="single" w:sz="4" w:color="DCE5EF"/>
              <w:left w:val="single" w:sz="4" w:color="DCE5EF"/>
              <w:bottom w:val="single" w:sz="4" w:color="DCE5EF"/>
              <w:right w:val="single" w:sz="4" w:color="DCE5EF"/>
            </w:tcBorders>
          </w:tcPr>
          <w:p>
            <w:r>
              <w:rPr>
                <w:rFonts w:ascii="Aptos" w:hAnsi="Aptos"/>
                <w:b/>
                <w:color w:val="F59E0B"/>
                <w:sz w:val="20"/>
              </w:rPr>
              <w:t xml:space="preserve">Counterfactual rationale  </w:t>
            </w:r>
            <w:r>
              <w:rPr>
                <w:rFonts w:ascii="Aptos" w:hAnsi="Aptos"/>
                <w:b w:val="0"/>
                <w:color w:val="172033"/>
                <w:sz w:val="19"/>
              </w:rPr>
              <w:t>A rationale explains not only why the selected topic matters and why it matters now, but also why it beat the strongest rejected alternatives. This makes editorial judgment directly observable to judges.</w:t>
            </w:r>
          </w:p>
        </w:tc>
      </w:tr>
    </w:tbl>
    <w:p>
      <w:pPr>
        <w:spacing w:after="0"/>
      </w:pPr>
    </w:p>
    <w:p>
      <w:pPr>
        <w:pStyle w:val="Heading2"/>
      </w:pPr>
      <w:r>
        <w:t>No-post as a first-class outcome</w:t>
      </w:r>
    </w:p>
    <w:p>
      <w:pPr>
        <w:spacing w:after="140" w:line="259" w:lineRule="auto"/>
      </w:pPr>
      <w:r>
        <w:rPr>
          <w:rFonts w:ascii="Aptos" w:hAnsi="Aptos"/>
          <w:b w:val="0"/>
          <w:color w:val="172033"/>
          <w:sz w:val="20"/>
        </w:rPr>
        <w:t>A successful cycle may publish nothing. The dashboard records how many candidates were discovered, hard-rejected, held, merged, or rejected after comparison. This is stronger evidence of judgment than forcing a post on every schedule.</w:t>
      </w:r>
    </w:p>
    <w:p>
      <w:r>
        <w:br w:type="page"/>
      </w:r>
    </w:p>
    <w:p>
      <w:pPr>
        <w:spacing w:after="40"/>
      </w:pPr>
      <w:r>
        <w:rPr>
          <w:rFonts w:ascii="Aptos" w:hAnsi="Aptos"/>
          <w:b/>
          <w:color w:val="2563EB"/>
          <w:sz w:val="17"/>
        </w:rPr>
        <w:t>07 / COHERENT IDENTITY</w:t>
      </w:r>
    </w:p>
    <w:p>
      <w:pPr>
        <w:pStyle w:val="Heading1"/>
      </w:pPr>
      <w:r>
        <w:t>Persona Constitution and Evidence-Bound Writing</w:t>
      </w:r>
    </w:p>
    <w:p>
      <w:pPr>
        <w:pStyle w:val="Heading2"/>
      </w:pPr>
      <w:r>
        <w:t>Persona compiler</w:t>
      </w:r>
    </w:p>
    <w:p>
      <w:pPr>
        <w:spacing w:after="140" w:line="259" w:lineRule="auto"/>
      </w:pPr>
      <w:r>
        <w:rPr>
          <w:rFonts w:ascii="Aptos" w:hAnsi="Aptos"/>
          <w:b w:val="0"/>
          <w:color w:val="172033"/>
          <w:sz w:val="20"/>
        </w:rPr>
        <w:t>Initialization compiles the supplied name and domain into a frozen constitution containing expertise, interests, editorial beliefs, evidence standards, preferred vocabulary, prohibited styles, uncertainty rules, and post structure. The constitution is versioned and hashed so later cycles cannot silently drift.</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880"/>
            <w:shd w:fill="0B1220"/>
            <w:vAlign w:val="center"/>
          </w:tcPr>
          <w:p>
            <w:pPr>
              <w:jc w:val="left"/>
            </w:pPr>
            <w:r>
              <w:rPr>
                <w:rFonts w:ascii="Aptos" w:hAnsi="Aptos"/>
                <w:b/>
                <w:color w:val="FFFFFF"/>
                <w:sz w:val="17"/>
              </w:rPr>
              <w:t>Constitution component</w:t>
            </w:r>
          </w:p>
        </w:tc>
        <w:tc>
          <w:tcPr>
            <w:tcW w:type="dxa" w:w="6192"/>
            <w:shd w:fill="0B1220"/>
            <w:vAlign w:val="center"/>
          </w:tcPr>
          <w:p>
            <w:pPr>
              <w:jc w:val="left"/>
            </w:pPr>
            <w:r>
              <w:rPr>
                <w:rFonts w:ascii="Aptos" w:hAnsi="Aptos"/>
                <w:b/>
                <w:color w:val="FFFFFF"/>
                <w:sz w:val="17"/>
              </w:rPr>
              <w:t>Example behavior</w:t>
            </w:r>
          </w:p>
        </w:tc>
      </w:tr>
      <w:tr>
        <w:tc>
          <w:tcPr>
            <w:tcW w:type="dxa" w:w="2880"/>
            <w:shd w:fill="FFFFFF"/>
            <w:vAlign w:val="top"/>
          </w:tcPr>
          <w:p>
            <w:pPr>
              <w:spacing w:after="0"/>
            </w:pPr>
            <w:r>
              <w:rPr>
                <w:rFonts w:ascii="Aptos" w:hAnsi="Aptos"/>
                <w:b w:val="0"/>
                <w:color w:val="172033"/>
                <w:sz w:val="17"/>
              </w:rPr>
              <w:t>Identity</w:t>
            </w:r>
          </w:p>
        </w:tc>
        <w:tc>
          <w:tcPr>
            <w:tcW w:type="dxa" w:w="6192"/>
            <w:shd w:fill="FFFFFF"/>
            <w:vAlign w:val="top"/>
          </w:tcPr>
          <w:p>
            <w:pPr>
              <w:spacing w:after="0"/>
            </w:pPr>
            <w:r>
              <w:rPr>
                <w:rFonts w:ascii="Aptos" w:hAnsi="Aptos"/>
                <w:b w:val="0"/>
                <w:color w:val="172033"/>
                <w:sz w:val="17"/>
              </w:rPr>
              <w:t>AI systems reliability analyst rather than generic news account</w:t>
            </w:r>
          </w:p>
        </w:tc>
      </w:tr>
      <w:tr>
        <w:tc>
          <w:tcPr>
            <w:tcW w:type="dxa" w:w="2880"/>
            <w:shd w:fill="F4F7FA"/>
            <w:vAlign w:val="top"/>
          </w:tcPr>
          <w:p>
            <w:pPr>
              <w:spacing w:after="0"/>
            </w:pPr>
            <w:r>
              <w:rPr>
                <w:rFonts w:ascii="Aptos" w:hAnsi="Aptos"/>
                <w:b w:val="0"/>
                <w:color w:val="172033"/>
                <w:sz w:val="17"/>
              </w:rPr>
              <w:t>Stable interests</w:t>
            </w:r>
          </w:p>
        </w:tc>
        <w:tc>
          <w:tcPr>
            <w:tcW w:type="dxa" w:w="6192"/>
            <w:shd w:fill="F4F7FA"/>
            <w:vAlign w:val="top"/>
          </w:tcPr>
          <w:p>
            <w:pPr>
              <w:spacing w:after="0"/>
            </w:pPr>
            <w:r>
              <w:rPr>
                <w:rFonts w:ascii="Aptos" w:hAnsi="Aptos"/>
                <w:b w:val="0"/>
                <w:color w:val="172033"/>
                <w:sz w:val="17"/>
              </w:rPr>
              <w:t>Agent reliability, observability, security, inference, open tooling</w:t>
            </w:r>
          </w:p>
        </w:tc>
      </w:tr>
      <w:tr>
        <w:tc>
          <w:tcPr>
            <w:tcW w:type="dxa" w:w="2880"/>
            <w:shd w:fill="FFFFFF"/>
            <w:vAlign w:val="top"/>
          </w:tcPr>
          <w:p>
            <w:pPr>
              <w:spacing w:after="0"/>
            </w:pPr>
            <w:r>
              <w:rPr>
                <w:rFonts w:ascii="Aptos" w:hAnsi="Aptos"/>
                <w:b w:val="0"/>
                <w:color w:val="172033"/>
                <w:sz w:val="17"/>
              </w:rPr>
              <w:t>Editorial belief</w:t>
            </w:r>
          </w:p>
        </w:tc>
        <w:tc>
          <w:tcPr>
            <w:tcW w:type="dxa" w:w="6192"/>
            <w:shd w:fill="FFFFFF"/>
            <w:vAlign w:val="top"/>
          </w:tcPr>
          <w:p>
            <w:pPr>
              <w:spacing w:after="0"/>
            </w:pPr>
            <w:r>
              <w:rPr>
                <w:rFonts w:ascii="Aptos" w:hAnsi="Aptos"/>
                <w:b w:val="0"/>
                <w:color w:val="172033"/>
                <w:sz w:val="17"/>
              </w:rPr>
              <w:t>Benchmark gains matter only when they change real engineering tradeoffs</w:t>
            </w:r>
          </w:p>
        </w:tc>
      </w:tr>
      <w:tr>
        <w:tc>
          <w:tcPr>
            <w:tcW w:type="dxa" w:w="2880"/>
            <w:shd w:fill="F4F7FA"/>
            <w:vAlign w:val="top"/>
          </w:tcPr>
          <w:p>
            <w:pPr>
              <w:spacing w:after="0"/>
            </w:pPr>
            <w:r>
              <w:rPr>
                <w:rFonts w:ascii="Aptos" w:hAnsi="Aptos"/>
                <w:b w:val="0"/>
                <w:color w:val="172033"/>
                <w:sz w:val="17"/>
              </w:rPr>
              <w:t>Voice</w:t>
            </w:r>
          </w:p>
        </w:tc>
        <w:tc>
          <w:tcPr>
            <w:tcW w:type="dxa" w:w="6192"/>
            <w:shd w:fill="F4F7FA"/>
            <w:vAlign w:val="top"/>
          </w:tcPr>
          <w:p>
            <w:pPr>
              <w:spacing w:after="0"/>
            </w:pPr>
            <w:r>
              <w:rPr>
                <w:rFonts w:ascii="Aptos" w:hAnsi="Aptos"/>
                <w:b w:val="0"/>
                <w:color w:val="172033"/>
                <w:sz w:val="17"/>
              </w:rPr>
              <w:t>Concise, skeptical of hype, technical but accessible</w:t>
            </w:r>
          </w:p>
        </w:tc>
      </w:tr>
      <w:tr>
        <w:tc>
          <w:tcPr>
            <w:tcW w:type="dxa" w:w="2880"/>
            <w:shd w:fill="FFFFFF"/>
            <w:vAlign w:val="top"/>
          </w:tcPr>
          <w:p>
            <w:pPr>
              <w:spacing w:after="0"/>
            </w:pPr>
            <w:r>
              <w:rPr>
                <w:rFonts w:ascii="Aptos" w:hAnsi="Aptos"/>
                <w:b w:val="0"/>
                <w:color w:val="172033"/>
                <w:sz w:val="17"/>
              </w:rPr>
              <w:t>Evidence standard</w:t>
            </w:r>
          </w:p>
        </w:tc>
        <w:tc>
          <w:tcPr>
            <w:tcW w:type="dxa" w:w="6192"/>
            <w:shd w:fill="FFFFFF"/>
            <w:vAlign w:val="top"/>
          </w:tcPr>
          <w:p>
            <w:pPr>
              <w:spacing w:after="0"/>
            </w:pPr>
            <w:r>
              <w:rPr>
                <w:rFonts w:ascii="Aptos" w:hAnsi="Aptos"/>
                <w:b w:val="0"/>
                <w:color w:val="172033"/>
                <w:sz w:val="17"/>
              </w:rPr>
              <w:t>Original source plus independent corroboration when material claims require it</w:t>
            </w:r>
          </w:p>
        </w:tc>
      </w:tr>
      <w:tr>
        <w:tc>
          <w:tcPr>
            <w:tcW w:type="dxa" w:w="2880"/>
            <w:shd w:fill="F4F7FA"/>
            <w:vAlign w:val="top"/>
          </w:tcPr>
          <w:p>
            <w:pPr>
              <w:spacing w:after="0"/>
            </w:pPr>
            <w:r>
              <w:rPr>
                <w:rFonts w:ascii="Aptos" w:hAnsi="Aptos"/>
                <w:b w:val="0"/>
                <w:color w:val="172033"/>
                <w:sz w:val="17"/>
              </w:rPr>
              <w:t>Prohibited behavior</w:t>
            </w:r>
          </w:p>
        </w:tc>
        <w:tc>
          <w:tcPr>
            <w:tcW w:type="dxa" w:w="6192"/>
            <w:shd w:fill="F4F7FA"/>
            <w:vAlign w:val="top"/>
          </w:tcPr>
          <w:p>
            <w:pPr>
              <w:spacing w:after="0"/>
            </w:pPr>
            <w:r>
              <w:rPr>
                <w:rFonts w:ascii="Aptos" w:hAnsi="Aptos"/>
                <w:b w:val="0"/>
                <w:color w:val="172033"/>
                <w:sz w:val="17"/>
              </w:rPr>
              <w:t>Fabricated certainty, vague praise, generic assistant language, unsupported numbers</w:t>
            </w:r>
          </w:p>
        </w:tc>
      </w:tr>
    </w:tbl>
    <w:p>
      <w:pPr>
        <w:spacing w:after="0"/>
      </w:pPr>
    </w:p>
    <w:p>
      <w:pPr>
        <w:pStyle w:val="Heading2"/>
      </w:pPr>
      <w:r>
        <w:t>Evidence bundle before generation</w:t>
      </w:r>
    </w:p>
    <w:p>
      <w:pPr>
        <w:pStyle w:val="ListBullet"/>
        <w:spacing w:after="60"/>
      </w:pPr>
      <w:r>
        <w:rPr>
          <w:rFonts w:ascii="Aptos" w:hAnsi="Aptos"/>
          <w:b w:val="0"/>
          <w:color w:val="172033"/>
          <w:sz w:val="19"/>
        </w:rPr>
        <w:t>Verified event summary and exact event/publication dates.</w:t>
      </w:r>
    </w:p>
    <w:p>
      <w:pPr>
        <w:pStyle w:val="ListBullet"/>
        <w:spacing w:after="60"/>
      </w:pPr>
      <w:r>
        <w:rPr>
          <w:rFonts w:ascii="Aptos" w:hAnsi="Aptos"/>
          <w:b w:val="0"/>
          <w:color w:val="172033"/>
          <w:sz w:val="19"/>
        </w:rPr>
        <w:t>Canonical source URLs and independent corroborating URLs.</w:t>
      </w:r>
    </w:p>
    <w:p>
      <w:pPr>
        <w:pStyle w:val="ListBullet"/>
        <w:spacing w:after="60"/>
      </w:pPr>
      <w:r>
        <w:rPr>
          <w:rFonts w:ascii="Aptos" w:hAnsi="Aptos"/>
          <w:b w:val="0"/>
          <w:color w:val="172033"/>
          <w:sz w:val="19"/>
        </w:rPr>
        <w:t>Claim candidates with source-level support and uncertainty markers.</w:t>
      </w:r>
    </w:p>
    <w:p>
      <w:pPr>
        <w:pStyle w:val="ListBullet"/>
        <w:spacing w:after="60"/>
      </w:pPr>
      <w:r>
        <w:rPr>
          <w:rFonts w:ascii="Aptos" w:hAnsi="Aptos"/>
          <w:b w:val="0"/>
          <w:color w:val="172033"/>
          <w:sz w:val="19"/>
        </w:rPr>
        <w:t>Related published posts, negative memory, and narrative-thread context.</w:t>
      </w:r>
    </w:p>
    <w:p>
      <w:pPr>
        <w:pStyle w:val="ListBullet"/>
        <w:spacing w:after="60"/>
      </w:pPr>
      <w:r>
        <w:rPr>
          <w:rFonts w:ascii="Aptos" w:hAnsi="Aptos"/>
          <w:b w:val="0"/>
          <w:color w:val="172033"/>
          <w:sz w:val="19"/>
        </w:rPr>
        <w:t>Editorial decision, candidate scores, and strongest rejected alternatives.</w:t>
      </w:r>
    </w:p>
    <w:p>
      <w:pPr>
        <w:pStyle w:val="ListBullet"/>
        <w:spacing w:after="60"/>
      </w:pPr>
      <w:r>
        <w:rPr>
          <w:rFonts w:ascii="Aptos" w:hAnsi="Aptos"/>
          <w:b w:val="0"/>
          <w:color w:val="172033"/>
          <w:sz w:val="19"/>
        </w:rPr>
        <w:t>Persona rules and maximum post constraints.</w:t>
      </w:r>
    </w:p>
    <w:p>
      <w:pPr>
        <w:pStyle w:val="Heading2"/>
      </w:pPr>
      <w:r>
        <w:t>Post verification</w:t>
      </w:r>
    </w:p>
    <w:p>
      <w:pPr>
        <w:spacing w:after="40"/>
        <w:ind w:left="0" w:firstLine="0"/>
      </w:pPr>
      <w:r>
        <w:rPr>
          <w:rFonts w:ascii="Aptos" w:hAnsi="Aptos"/>
          <w:b/>
          <w:color w:val="263449"/>
          <w:sz w:val="18"/>
        </w:rPr>
        <w:t xml:space="preserve">1.  </w:t>
      </w:r>
      <w:r>
        <w:rPr>
          <w:rFonts w:ascii="Aptos" w:hAnsi="Aptos"/>
          <w:b w:val="0"/>
          <w:color w:val="172033"/>
          <w:sz w:val="18"/>
        </w:rPr>
        <w:t>Extract factual claims from the draft.</w:t>
      </w:r>
    </w:p>
    <w:p>
      <w:pPr>
        <w:spacing w:after="40"/>
        <w:ind w:left="0" w:firstLine="0"/>
      </w:pPr>
      <w:r>
        <w:rPr>
          <w:rFonts w:ascii="Aptos" w:hAnsi="Aptos"/>
          <w:b/>
          <w:color w:val="263449"/>
          <w:sz w:val="18"/>
        </w:rPr>
        <w:t xml:space="preserve">2.  </w:t>
      </w:r>
      <w:r>
        <w:rPr>
          <w:rFonts w:ascii="Aptos" w:hAnsi="Aptos"/>
          <w:b w:val="0"/>
          <w:color w:val="172033"/>
          <w:sz w:val="18"/>
        </w:rPr>
        <w:t>Require each claim to cite a URL already stored in the evidence cluster.</w:t>
      </w:r>
    </w:p>
    <w:p>
      <w:pPr>
        <w:spacing w:after="40"/>
        <w:ind w:left="0" w:firstLine="0"/>
      </w:pPr>
      <w:r>
        <w:rPr>
          <w:rFonts w:ascii="Aptos" w:hAnsi="Aptos"/>
          <w:b/>
          <w:color w:val="263449"/>
          <w:sz w:val="18"/>
        </w:rPr>
        <w:t xml:space="preserve">3.  </w:t>
      </w:r>
      <w:r>
        <w:rPr>
          <w:rFonts w:ascii="Aptos" w:hAnsi="Aptos"/>
          <w:b w:val="0"/>
          <w:color w:val="172033"/>
          <w:sz w:val="18"/>
        </w:rPr>
        <w:t>Reject invented URLs, unsupported facts, or date/number mismatches.</w:t>
      </w:r>
    </w:p>
    <w:p>
      <w:pPr>
        <w:spacing w:after="40"/>
        <w:ind w:left="0" w:firstLine="0"/>
      </w:pPr>
      <w:r>
        <w:rPr>
          <w:rFonts w:ascii="Aptos" w:hAnsi="Aptos"/>
          <w:b/>
          <w:color w:val="263449"/>
          <w:sz w:val="18"/>
        </w:rPr>
        <w:t xml:space="preserve">4.  </w:t>
      </w:r>
      <w:r>
        <w:rPr>
          <w:rFonts w:ascii="Aptos" w:hAnsi="Aptos"/>
          <w:b w:val="0"/>
          <w:color w:val="172033"/>
          <w:sz w:val="18"/>
        </w:rPr>
        <w:t>Check persona alignment and generic-language drift.</w:t>
      </w:r>
    </w:p>
    <w:p>
      <w:pPr>
        <w:spacing w:after="40"/>
        <w:ind w:left="0" w:firstLine="0"/>
      </w:pPr>
      <w:r>
        <w:rPr>
          <w:rFonts w:ascii="Aptos" w:hAnsi="Aptos"/>
          <w:b/>
          <w:color w:val="263449"/>
          <w:sz w:val="18"/>
        </w:rPr>
        <w:t xml:space="preserve">5.  </w:t>
      </w:r>
      <w:r>
        <w:rPr>
          <w:rFonts w:ascii="Aptos" w:hAnsi="Aptos"/>
          <w:b w:val="0"/>
          <w:color w:val="172033"/>
          <w:sz w:val="18"/>
        </w:rPr>
        <w:t>Check semantic similarity against prior posts.</w:t>
      </w:r>
    </w:p>
    <w:p>
      <w:pPr>
        <w:spacing w:after="40"/>
        <w:ind w:left="0" w:firstLine="0"/>
      </w:pPr>
      <w:r>
        <w:rPr>
          <w:rFonts w:ascii="Aptos" w:hAnsi="Aptos"/>
          <w:b/>
          <w:color w:val="263449"/>
          <w:sz w:val="18"/>
        </w:rPr>
        <w:t xml:space="preserve">6.  </w:t>
      </w:r>
      <w:r>
        <w:rPr>
          <w:rFonts w:ascii="Aptos" w:hAnsi="Aptos"/>
          <w:b w:val="0"/>
          <w:color w:val="172033"/>
          <w:sz w:val="18"/>
        </w:rPr>
        <w:t>Publish only after the deterministic quality gate passes.</w:t>
      </w:r>
    </w:p>
    <w:p>
      <w:r>
        <w:br w:type="page"/>
      </w:r>
    </w:p>
    <w:p>
      <w:pPr>
        <w:spacing w:after="40"/>
      </w:pPr>
      <w:r>
        <w:rPr>
          <w:rFonts w:ascii="Aptos" w:hAnsi="Aptos"/>
          <w:b/>
          <w:color w:val="2563EB"/>
          <w:sz w:val="17"/>
        </w:rPr>
        <w:t>08 / LONG-RUNNING INTELLIGENCE</w:t>
      </w:r>
    </w:p>
    <w:p>
      <w:pPr>
        <w:pStyle w:val="Heading1"/>
      </w:pPr>
      <w:r>
        <w:t>Memory and Narrative Continuity</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440"/>
            <w:shd w:fill="0B1220"/>
            <w:vAlign w:val="center"/>
          </w:tcPr>
          <w:p>
            <w:pPr>
              <w:jc w:val="left"/>
            </w:pPr>
            <w:r>
              <w:rPr>
                <w:rFonts w:ascii="Aptos" w:hAnsi="Aptos"/>
                <w:b/>
                <w:color w:val="FFFFFF"/>
                <w:sz w:val="17"/>
              </w:rPr>
              <w:t>Memory layer</w:t>
            </w:r>
          </w:p>
        </w:tc>
        <w:tc>
          <w:tcPr>
            <w:tcW w:type="dxa" w:w="3600"/>
            <w:shd w:fill="0B1220"/>
            <w:vAlign w:val="center"/>
          </w:tcPr>
          <w:p>
            <w:pPr>
              <w:jc w:val="left"/>
            </w:pPr>
            <w:r>
              <w:rPr>
                <w:rFonts w:ascii="Aptos" w:hAnsi="Aptos"/>
                <w:b/>
                <w:color w:val="FFFFFF"/>
                <w:sz w:val="17"/>
              </w:rPr>
              <w:t>Stored information</w:t>
            </w:r>
          </w:p>
        </w:tc>
        <w:tc>
          <w:tcPr>
            <w:tcW w:type="dxa" w:w="4032"/>
            <w:shd w:fill="0B1220"/>
            <w:vAlign w:val="center"/>
          </w:tcPr>
          <w:p>
            <w:pPr>
              <w:jc w:val="left"/>
            </w:pPr>
            <w:r>
              <w:rPr>
                <w:rFonts w:ascii="Aptos" w:hAnsi="Aptos"/>
                <w:b/>
                <w:color w:val="FFFFFF"/>
                <w:sz w:val="17"/>
              </w:rPr>
              <w:t>Purpose</w:t>
            </w:r>
          </w:p>
        </w:tc>
      </w:tr>
      <w:tr>
        <w:tc>
          <w:tcPr>
            <w:tcW w:type="dxa" w:w="1440"/>
            <w:shd w:fill="FFFFFF"/>
            <w:vAlign w:val="top"/>
          </w:tcPr>
          <w:p>
            <w:pPr>
              <w:spacing w:after="0"/>
            </w:pPr>
            <w:r>
              <w:rPr>
                <w:rFonts w:ascii="Aptos" w:hAnsi="Aptos"/>
                <w:b w:val="0"/>
                <w:color w:val="172033"/>
                <w:sz w:val="17"/>
              </w:rPr>
              <w:t>Exact</w:t>
            </w:r>
          </w:p>
        </w:tc>
        <w:tc>
          <w:tcPr>
            <w:tcW w:type="dxa" w:w="3600"/>
            <w:shd w:fill="FFFFFF"/>
            <w:vAlign w:val="top"/>
          </w:tcPr>
          <w:p>
            <w:pPr>
              <w:spacing w:after="0"/>
            </w:pPr>
            <w:r>
              <w:rPr>
                <w:rFonts w:ascii="Aptos" w:hAnsi="Aptos"/>
                <w:b w:val="0"/>
                <w:color w:val="172033"/>
                <w:sz w:val="17"/>
              </w:rPr>
              <w:t>URLs, hashes, entities, post IDs, dates</w:t>
            </w:r>
          </w:p>
        </w:tc>
        <w:tc>
          <w:tcPr>
            <w:tcW w:type="dxa" w:w="4032"/>
            <w:shd w:fill="FFFFFF"/>
            <w:vAlign w:val="top"/>
          </w:tcPr>
          <w:p>
            <w:pPr>
              <w:spacing w:after="0"/>
            </w:pPr>
            <w:r>
              <w:rPr>
                <w:rFonts w:ascii="Aptos" w:hAnsi="Aptos"/>
                <w:b w:val="0"/>
                <w:color w:val="172033"/>
                <w:sz w:val="17"/>
              </w:rPr>
              <w:t>Blocks literal duplicates and replay.</w:t>
            </w:r>
          </w:p>
        </w:tc>
      </w:tr>
      <w:tr>
        <w:tc>
          <w:tcPr>
            <w:tcW w:type="dxa" w:w="1440"/>
            <w:shd w:fill="F4F7FA"/>
            <w:vAlign w:val="top"/>
          </w:tcPr>
          <w:p>
            <w:pPr>
              <w:spacing w:after="0"/>
            </w:pPr>
            <w:r>
              <w:rPr>
                <w:rFonts w:ascii="Aptos" w:hAnsi="Aptos"/>
                <w:b w:val="0"/>
                <w:color w:val="172033"/>
                <w:sz w:val="17"/>
              </w:rPr>
              <w:t>Lexical</w:t>
            </w:r>
          </w:p>
        </w:tc>
        <w:tc>
          <w:tcPr>
            <w:tcW w:type="dxa" w:w="3600"/>
            <w:shd w:fill="F4F7FA"/>
            <w:vAlign w:val="top"/>
          </w:tcPr>
          <w:p>
            <w:pPr>
              <w:spacing w:after="0"/>
            </w:pPr>
            <w:r>
              <w:rPr>
                <w:rFonts w:ascii="Aptos" w:hAnsi="Aptos"/>
                <w:b w:val="0"/>
                <w:color w:val="172033"/>
                <w:sz w:val="17"/>
              </w:rPr>
              <w:t>Keywords, normalized titles, key phrases</w:t>
            </w:r>
          </w:p>
        </w:tc>
        <w:tc>
          <w:tcPr>
            <w:tcW w:type="dxa" w:w="4032"/>
            <w:shd w:fill="F4F7FA"/>
            <w:vAlign w:val="top"/>
          </w:tcPr>
          <w:p>
            <w:pPr>
              <w:spacing w:after="0"/>
            </w:pPr>
            <w:r>
              <w:rPr>
                <w:rFonts w:ascii="Aptos" w:hAnsi="Aptos"/>
                <w:b w:val="0"/>
                <w:color w:val="172033"/>
                <w:sz w:val="17"/>
              </w:rPr>
              <w:t>Fast low-cost similarity and topic fatigue checks.</w:t>
            </w:r>
          </w:p>
        </w:tc>
      </w:tr>
      <w:tr>
        <w:tc>
          <w:tcPr>
            <w:tcW w:type="dxa" w:w="1440"/>
            <w:shd w:fill="FFFFFF"/>
            <w:vAlign w:val="top"/>
          </w:tcPr>
          <w:p>
            <w:pPr>
              <w:spacing w:after="0"/>
            </w:pPr>
            <w:r>
              <w:rPr>
                <w:rFonts w:ascii="Aptos" w:hAnsi="Aptos"/>
                <w:b w:val="0"/>
                <w:color w:val="172033"/>
                <w:sz w:val="17"/>
              </w:rPr>
              <w:t>Semantic</w:t>
            </w:r>
          </w:p>
        </w:tc>
        <w:tc>
          <w:tcPr>
            <w:tcW w:type="dxa" w:w="3600"/>
            <w:shd w:fill="FFFFFF"/>
            <w:vAlign w:val="top"/>
          </w:tcPr>
          <w:p>
            <w:pPr>
              <w:spacing w:after="0"/>
            </w:pPr>
            <w:r>
              <w:rPr>
                <w:rFonts w:ascii="Aptos" w:hAnsi="Aptos"/>
                <w:b w:val="0"/>
                <w:color w:val="172033"/>
                <w:sz w:val="17"/>
              </w:rPr>
              <w:t>Vector embeddings of posts, candidates, and themes</w:t>
            </w:r>
          </w:p>
        </w:tc>
        <w:tc>
          <w:tcPr>
            <w:tcW w:type="dxa" w:w="4032"/>
            <w:shd w:fill="FFFFFF"/>
            <w:vAlign w:val="top"/>
          </w:tcPr>
          <w:p>
            <w:pPr>
              <w:spacing w:after="0"/>
            </w:pPr>
            <w:r>
              <w:rPr>
                <w:rFonts w:ascii="Aptos" w:hAnsi="Aptos"/>
                <w:b w:val="0"/>
                <w:color w:val="172033"/>
                <w:sz w:val="17"/>
              </w:rPr>
              <w:t>Detects paraphrased repetition and angle similarity.</w:t>
            </w:r>
          </w:p>
        </w:tc>
      </w:tr>
      <w:tr>
        <w:tc>
          <w:tcPr>
            <w:tcW w:type="dxa" w:w="1440"/>
            <w:shd w:fill="F4F7FA"/>
            <w:vAlign w:val="top"/>
          </w:tcPr>
          <w:p>
            <w:pPr>
              <w:spacing w:after="0"/>
            </w:pPr>
            <w:r>
              <w:rPr>
                <w:rFonts w:ascii="Aptos" w:hAnsi="Aptos"/>
                <w:b w:val="0"/>
                <w:color w:val="172033"/>
                <w:sz w:val="17"/>
              </w:rPr>
              <w:t>Negative</w:t>
            </w:r>
          </w:p>
        </w:tc>
        <w:tc>
          <w:tcPr>
            <w:tcW w:type="dxa" w:w="3600"/>
            <w:shd w:fill="F4F7FA"/>
            <w:vAlign w:val="top"/>
          </w:tcPr>
          <w:p>
            <w:pPr>
              <w:spacing w:after="0"/>
            </w:pPr>
            <w:r>
              <w:rPr>
                <w:rFonts w:ascii="Aptos" w:hAnsi="Aptos"/>
                <w:b w:val="0"/>
                <w:color w:val="172033"/>
                <w:sz w:val="17"/>
              </w:rPr>
              <w:t>Rejected candidates and rejection reasons</w:t>
            </w:r>
          </w:p>
        </w:tc>
        <w:tc>
          <w:tcPr>
            <w:tcW w:type="dxa" w:w="4032"/>
            <w:shd w:fill="F4F7FA"/>
            <w:vAlign w:val="top"/>
          </w:tcPr>
          <w:p>
            <w:pPr>
              <w:spacing w:after="0"/>
            </w:pPr>
            <w:r>
              <w:rPr>
                <w:rFonts w:ascii="Aptos" w:hAnsi="Aptos"/>
                <w:b w:val="0"/>
                <w:color w:val="172033"/>
                <w:sz w:val="17"/>
              </w:rPr>
              <w:t>Prevents repeated reconsideration of weak stories.</w:t>
            </w:r>
          </w:p>
        </w:tc>
      </w:tr>
      <w:tr>
        <w:tc>
          <w:tcPr>
            <w:tcW w:type="dxa" w:w="1440"/>
            <w:shd w:fill="FFFFFF"/>
            <w:vAlign w:val="top"/>
          </w:tcPr>
          <w:p>
            <w:pPr>
              <w:spacing w:after="0"/>
            </w:pPr>
            <w:r>
              <w:rPr>
                <w:rFonts w:ascii="Aptos" w:hAnsi="Aptos"/>
                <w:b w:val="0"/>
                <w:color w:val="172033"/>
                <w:sz w:val="17"/>
              </w:rPr>
              <w:t>Narrative</w:t>
            </w:r>
          </w:p>
        </w:tc>
        <w:tc>
          <w:tcPr>
            <w:tcW w:type="dxa" w:w="3600"/>
            <w:shd w:fill="FFFFFF"/>
            <w:vAlign w:val="top"/>
          </w:tcPr>
          <w:p>
            <w:pPr>
              <w:spacing w:after="0"/>
            </w:pPr>
            <w:r>
              <w:rPr>
                <w:rFonts w:ascii="Aptos" w:hAnsi="Aptos"/>
                <w:b w:val="0"/>
                <w:color w:val="172033"/>
                <w:sz w:val="17"/>
              </w:rPr>
              <w:t>Ongoing themes, prior positions, unresolved questions</w:t>
            </w:r>
          </w:p>
        </w:tc>
        <w:tc>
          <w:tcPr>
            <w:tcW w:type="dxa" w:w="4032"/>
            <w:shd w:fill="FFFFFF"/>
            <w:vAlign w:val="top"/>
          </w:tcPr>
          <w:p>
            <w:pPr>
              <w:spacing w:after="0"/>
            </w:pPr>
            <w:r>
              <w:rPr>
                <w:rFonts w:ascii="Aptos" w:hAnsi="Aptos"/>
                <w:b w:val="0"/>
                <w:color w:val="172033"/>
                <w:sz w:val="17"/>
              </w:rPr>
              <w:t>Creates coherent follow-ups and longitudinal identity.</w:t>
            </w:r>
          </w:p>
        </w:tc>
      </w:tr>
      <w:tr>
        <w:tc>
          <w:tcPr>
            <w:tcW w:type="dxa" w:w="1440"/>
            <w:shd w:fill="F4F7FA"/>
            <w:vAlign w:val="top"/>
          </w:tcPr>
          <w:p>
            <w:pPr>
              <w:spacing w:after="0"/>
            </w:pPr>
            <w:r>
              <w:rPr>
                <w:rFonts w:ascii="Aptos" w:hAnsi="Aptos"/>
                <w:b w:val="0"/>
                <w:color w:val="172033"/>
                <w:sz w:val="17"/>
              </w:rPr>
              <w:t>Reflective</w:t>
            </w:r>
          </w:p>
        </w:tc>
        <w:tc>
          <w:tcPr>
            <w:tcW w:type="dxa" w:w="3600"/>
            <w:shd w:fill="F4F7FA"/>
            <w:vAlign w:val="top"/>
          </w:tcPr>
          <w:p>
            <w:pPr>
              <w:spacing w:after="0"/>
            </w:pPr>
            <w:r>
              <w:rPr>
                <w:rFonts w:ascii="Aptos" w:hAnsi="Aptos"/>
                <w:b w:val="0"/>
                <w:color w:val="172033"/>
                <w:sz w:val="17"/>
              </w:rPr>
              <w:t>Cycle lessons, source performance, drafting failures</w:t>
            </w:r>
          </w:p>
        </w:tc>
        <w:tc>
          <w:tcPr>
            <w:tcW w:type="dxa" w:w="4032"/>
            <w:shd w:fill="F4F7FA"/>
            <w:vAlign w:val="top"/>
          </w:tcPr>
          <w:p>
            <w:pPr>
              <w:spacing w:after="0"/>
            </w:pPr>
            <w:r>
              <w:rPr>
                <w:rFonts w:ascii="Aptos" w:hAnsi="Aptos"/>
                <w:b w:val="0"/>
                <w:color w:val="172033"/>
                <w:sz w:val="17"/>
              </w:rPr>
              <w:t>Improves future decisions without changing the constitution.</w:t>
            </w:r>
          </w:p>
        </w:tc>
      </w:tr>
    </w:tbl>
    <w:p>
      <w:pPr>
        <w:spacing w:after="0"/>
      </w:pPr>
    </w:p>
    <w:p>
      <w:pPr>
        <w:pStyle w:val="Heading2"/>
      </w:pPr>
      <w:r>
        <w:t>Material-update detection</w:t>
      </w:r>
    </w:p>
    <w:p>
      <w:pPr>
        <w:spacing w:after="140" w:line="259" w:lineRule="auto"/>
      </w:pPr>
      <w:r>
        <w:rPr>
          <w:rFonts w:ascii="Aptos" w:hAnsi="Aptos"/>
          <w:b w:val="0"/>
          <w:color w:val="172033"/>
          <w:sz w:val="20"/>
        </w:rPr>
        <w:t>A repeated canonical story is not automatically blocked forever. The agent calculates a material delta across capability, availability, security impact, cost, performance, adoption, official position, and implementation detail. A follow-up publishes only when the new evidence changes the story enough to justify continuity.</w:t>
      </w:r>
    </w:p>
    <w:p>
      <w:pPr>
        <w:pStyle w:val="Heading2"/>
      </w:pPr>
      <w:r>
        <w:t>Bounded belief evolution</w:t>
      </w:r>
    </w:p>
    <w:p>
      <w:pPr>
        <w:spacing w:after="140" w:line="259" w:lineRule="auto"/>
      </w:pPr>
      <w:r>
        <w:rPr>
          <w:rFonts w:ascii="Aptos" w:hAnsi="Aptos"/>
          <w:b w:val="0"/>
          <w:color w:val="172033"/>
          <w:sz w:val="20"/>
        </w:rPr>
        <w:t>The persona may update a position when stronger evidence appears, but the post must state what changed. This avoids both rigid repetition and unexplained inconsistency.</w:t>
      </w:r>
    </w:p>
    <w:tbl>
      <w:tblPr>
        <w:tblW w:type="auto" w:w="0"/>
        <w:jc w:val="center"/>
        <w:tblLayout w:type="fixed"/>
        <w:tblLook w:firstColumn="1" w:firstRow="1" w:lastColumn="0" w:lastRow="0" w:noHBand="0" w:noVBand="1" w:val="04A0"/>
      </w:tblPr>
      <w:tblGrid>
        <w:gridCol w:w="230"/>
        <w:gridCol w:w="9936"/>
      </w:tblGrid>
      <w:tr>
        <w:tc>
          <w:tcPr>
            <w:tcW w:type="dxa" w:w="5083"/>
            <w:shd w:fill="7C3AED"/>
            <w:vAlign w:val="center"/>
            <w:tcBorders>
              <w:top w:val="single" w:sz="4" w:color="DCE5EF"/>
              <w:left w:val="single" w:sz="4" w:color="DCE5EF"/>
              <w:bottom w:val="single" w:sz="4" w:color="DCE5EF"/>
              <w:right w:val="single" w:sz="4" w:color="DCE5EF"/>
            </w:tcBorders>
          </w:tcPr>
          <w:p/>
        </w:tc>
        <w:tc>
          <w:tcPr>
            <w:tcW w:type="dxa" w:w="5083"/>
            <w:shd w:fill="F7FAFD"/>
            <w:vAlign w:val="center"/>
            <w:tcBorders>
              <w:top w:val="single" w:sz="4" w:color="DCE5EF"/>
              <w:left w:val="single" w:sz="4" w:color="DCE5EF"/>
              <w:bottom w:val="single" w:sz="4" w:color="DCE5EF"/>
              <w:right w:val="single" w:sz="4" w:color="DCE5EF"/>
            </w:tcBorders>
          </w:tcPr>
          <w:p>
            <w:r>
              <w:rPr>
                <w:rFonts w:ascii="Aptos" w:hAnsi="Aptos"/>
                <w:b/>
                <w:color w:val="7C3AED"/>
                <w:sz w:val="20"/>
              </w:rPr>
              <w:t xml:space="preserve">Example continuity  </w:t>
            </w:r>
            <w:r>
              <w:rPr>
                <w:rFonts w:ascii="Aptos" w:hAnsi="Aptos"/>
                <w:b w:val="0"/>
                <w:color w:val="172033"/>
                <w:sz w:val="19"/>
              </w:rPr>
              <w:t>Earlier post: observability is optional in most agent frameworks. Follow-up: a major framework adds native traces and production replay. The new post cites the earlier position, explains the material update, and revises the conclusion.</w:t>
            </w:r>
          </w:p>
        </w:tc>
      </w:tr>
    </w:tbl>
    <w:p>
      <w:pPr>
        <w:spacing w:after="0"/>
      </w:pPr>
    </w:p>
    <w:p>
      <w:r>
        <w:br w:type="page"/>
      </w:r>
    </w:p>
    <w:p>
      <w:pPr>
        <w:spacing w:after="40"/>
      </w:pPr>
      <w:r>
        <w:rPr>
          <w:rFonts w:ascii="Aptos" w:hAnsi="Aptos"/>
          <w:b/>
          <w:color w:val="2563EB"/>
          <w:sz w:val="17"/>
        </w:rPr>
        <w:t>09 / SOURCE OF TRUTH</w:t>
      </w:r>
    </w:p>
    <w:p>
      <w:pPr>
        <w:pStyle w:val="Heading1"/>
      </w:pPr>
      <w:r>
        <w:t>Persistence and Data Model</w:t>
      </w:r>
    </w:p>
    <w:p>
      <w:pPr>
        <w:pStyle w:val="Heading2"/>
      </w:pPr>
      <w:r>
        <w:t>Core tables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656"/>
            <w:shd w:fill="0B1220"/>
            <w:vAlign w:val="center"/>
          </w:tcPr>
          <w:p>
            <w:pPr>
              <w:jc w:val="left"/>
            </w:pPr>
            <w:r>
              <w:rPr>
                <w:rFonts w:ascii="Aptos" w:hAnsi="Aptos"/>
                <w:b/>
                <w:color w:val="FFFFFF"/>
                <w:sz w:val="17"/>
              </w:rPr>
              <w:t>Table group</w:t>
            </w:r>
          </w:p>
        </w:tc>
        <w:tc>
          <w:tcPr>
            <w:tcW w:type="dxa" w:w="3960"/>
            <w:shd w:fill="0B1220"/>
            <w:vAlign w:val="center"/>
          </w:tcPr>
          <w:p>
            <w:pPr>
              <w:jc w:val="left"/>
            </w:pPr>
            <w:r>
              <w:rPr>
                <w:rFonts w:ascii="Aptos" w:hAnsi="Aptos"/>
                <w:b/>
                <w:color w:val="FFFFFF"/>
                <w:sz w:val="17"/>
              </w:rPr>
              <w:t>Representative tables</w:t>
            </w:r>
          </w:p>
        </w:tc>
        <w:tc>
          <w:tcPr>
            <w:tcW w:type="dxa" w:w="3600"/>
            <w:shd w:fill="0B1220"/>
            <w:vAlign w:val="center"/>
          </w:tcPr>
          <w:p>
            <w:pPr>
              <w:jc w:val="left"/>
            </w:pPr>
            <w:r>
              <w:rPr>
                <w:rFonts w:ascii="Aptos" w:hAnsi="Aptos"/>
                <w:b/>
                <w:color w:val="FFFFFF"/>
                <w:sz w:val="17"/>
              </w:rPr>
              <w:t>Purpose</w:t>
            </w:r>
          </w:p>
        </w:tc>
      </w:tr>
      <w:tr>
        <w:tc>
          <w:tcPr>
            <w:tcW w:type="dxa" w:w="1656"/>
            <w:shd w:fill="FFFFFF"/>
            <w:vAlign w:val="top"/>
          </w:tcPr>
          <w:p>
            <w:pPr>
              <w:spacing w:after="0"/>
            </w:pPr>
            <w:r>
              <w:rPr>
                <w:rFonts w:ascii="Aptos" w:hAnsi="Aptos"/>
                <w:b w:val="0"/>
                <w:color w:val="172033"/>
                <w:sz w:val="17"/>
              </w:rPr>
              <w:t>Identity</w:t>
            </w:r>
          </w:p>
        </w:tc>
        <w:tc>
          <w:tcPr>
            <w:tcW w:type="dxa" w:w="3960"/>
            <w:shd w:fill="FFFFFF"/>
            <w:vAlign w:val="top"/>
          </w:tcPr>
          <w:p>
            <w:pPr>
              <w:spacing w:after="0"/>
            </w:pPr>
            <w:r>
              <w:rPr>
                <w:rFonts w:ascii="Aptos" w:hAnsi="Aptos"/>
                <w:b w:val="0"/>
                <w:color w:val="172033"/>
                <w:sz w:val="17"/>
              </w:rPr>
              <w:t>agents, persona_versions</w:t>
            </w:r>
          </w:p>
        </w:tc>
        <w:tc>
          <w:tcPr>
            <w:tcW w:type="dxa" w:w="3600"/>
            <w:shd w:fill="FFFFFF"/>
            <w:vAlign w:val="top"/>
          </w:tcPr>
          <w:p>
            <w:pPr>
              <w:spacing w:after="0"/>
            </w:pPr>
            <w:r>
              <w:rPr>
                <w:rFonts w:ascii="Aptos" w:hAnsi="Aptos"/>
                <w:b w:val="0"/>
                <w:color w:val="172033"/>
                <w:sz w:val="17"/>
              </w:rPr>
              <w:t>Lifecycle, frozen constitution, evaluation window</w:t>
            </w:r>
          </w:p>
        </w:tc>
      </w:tr>
      <w:tr>
        <w:tc>
          <w:tcPr>
            <w:tcW w:type="dxa" w:w="1656"/>
            <w:shd w:fill="F4F7FA"/>
            <w:vAlign w:val="top"/>
          </w:tcPr>
          <w:p>
            <w:pPr>
              <w:spacing w:after="0"/>
            </w:pPr>
            <w:r>
              <w:rPr>
                <w:rFonts w:ascii="Aptos" w:hAnsi="Aptos"/>
                <w:b w:val="0"/>
                <w:color w:val="172033"/>
                <w:sz w:val="17"/>
              </w:rPr>
              <w:t>Research</w:t>
            </w:r>
          </w:p>
        </w:tc>
        <w:tc>
          <w:tcPr>
            <w:tcW w:type="dxa" w:w="3960"/>
            <w:shd w:fill="F4F7FA"/>
            <w:vAlign w:val="top"/>
          </w:tcPr>
          <w:p>
            <w:pPr>
              <w:spacing w:after="0"/>
            </w:pPr>
            <w:r>
              <w:rPr>
                <w:rFonts w:ascii="Aptos" w:hAnsi="Aptos"/>
                <w:b w:val="0"/>
                <w:color w:val="172033"/>
                <w:sz w:val="17"/>
              </w:rPr>
              <w:t>source_registry, source_items, story_clusters, cluster_sources</w:t>
            </w:r>
          </w:p>
        </w:tc>
        <w:tc>
          <w:tcPr>
            <w:tcW w:type="dxa" w:w="3600"/>
            <w:shd w:fill="F4F7FA"/>
            <w:vAlign w:val="top"/>
          </w:tcPr>
          <w:p>
            <w:pPr>
              <w:spacing w:after="0"/>
            </w:pPr>
            <w:r>
              <w:rPr>
                <w:rFonts w:ascii="Aptos" w:hAnsi="Aptos"/>
                <w:b w:val="0"/>
                <w:color w:val="172033"/>
                <w:sz w:val="17"/>
              </w:rPr>
              <w:t>Canonical evidence and corroboration graph</w:t>
            </w:r>
          </w:p>
        </w:tc>
      </w:tr>
      <w:tr>
        <w:tc>
          <w:tcPr>
            <w:tcW w:type="dxa" w:w="1656"/>
            <w:shd w:fill="FFFFFF"/>
            <w:vAlign w:val="top"/>
          </w:tcPr>
          <w:p>
            <w:pPr>
              <w:spacing w:after="0"/>
            </w:pPr>
            <w:r>
              <w:rPr>
                <w:rFonts w:ascii="Aptos" w:hAnsi="Aptos"/>
                <w:b w:val="0"/>
                <w:color w:val="172033"/>
                <w:sz w:val="17"/>
              </w:rPr>
              <w:t>Judgment</w:t>
            </w:r>
          </w:p>
        </w:tc>
        <w:tc>
          <w:tcPr>
            <w:tcW w:type="dxa" w:w="3960"/>
            <w:shd w:fill="FFFFFF"/>
            <w:vAlign w:val="top"/>
          </w:tcPr>
          <w:p>
            <w:pPr>
              <w:spacing w:after="0"/>
            </w:pPr>
            <w:r>
              <w:rPr>
                <w:rFonts w:ascii="Aptos" w:hAnsi="Aptos"/>
                <w:b w:val="0"/>
                <w:color w:val="172033"/>
                <w:sz w:val="17"/>
              </w:rPr>
              <w:t>topic_candidates, editorial_decisions</w:t>
            </w:r>
          </w:p>
        </w:tc>
        <w:tc>
          <w:tcPr>
            <w:tcW w:type="dxa" w:w="3600"/>
            <w:shd w:fill="FFFFFF"/>
            <w:vAlign w:val="top"/>
          </w:tcPr>
          <w:p>
            <w:pPr>
              <w:spacing w:after="0"/>
            </w:pPr>
            <w:r>
              <w:rPr>
                <w:rFonts w:ascii="Aptos" w:hAnsi="Aptos"/>
                <w:b w:val="0"/>
                <w:color w:val="172033"/>
                <w:sz w:val="17"/>
              </w:rPr>
              <w:t>Scores, status, alternatives, rejection reasons</w:t>
            </w:r>
          </w:p>
        </w:tc>
      </w:tr>
      <w:tr>
        <w:tc>
          <w:tcPr>
            <w:tcW w:type="dxa" w:w="1656"/>
            <w:shd w:fill="F4F7FA"/>
            <w:vAlign w:val="top"/>
          </w:tcPr>
          <w:p>
            <w:pPr>
              <w:spacing w:after="0"/>
            </w:pPr>
            <w:r>
              <w:rPr>
                <w:rFonts w:ascii="Aptos" w:hAnsi="Aptos"/>
                <w:b w:val="0"/>
                <w:color w:val="172033"/>
                <w:sz w:val="17"/>
              </w:rPr>
              <w:t>Publishing</w:t>
            </w:r>
          </w:p>
        </w:tc>
        <w:tc>
          <w:tcPr>
            <w:tcW w:type="dxa" w:w="3960"/>
            <w:shd w:fill="F4F7FA"/>
            <w:vAlign w:val="top"/>
          </w:tcPr>
          <w:p>
            <w:pPr>
              <w:spacing w:after="0"/>
            </w:pPr>
            <w:r>
              <w:rPr>
                <w:rFonts w:ascii="Aptos" w:hAnsi="Aptos"/>
                <w:b w:val="0"/>
                <w:color w:val="172033"/>
                <w:sz w:val="17"/>
              </w:rPr>
              <w:t>posts, post_sources, claim_evidence</w:t>
            </w:r>
          </w:p>
        </w:tc>
        <w:tc>
          <w:tcPr>
            <w:tcW w:type="dxa" w:w="3600"/>
            <w:shd w:fill="F4F7FA"/>
            <w:vAlign w:val="top"/>
          </w:tcPr>
          <w:p>
            <w:pPr>
              <w:spacing w:after="0"/>
            </w:pPr>
            <w:r>
              <w:rPr>
                <w:rFonts w:ascii="Aptos" w:hAnsi="Aptos"/>
                <w:b w:val="0"/>
                <w:color w:val="172033"/>
                <w:sz w:val="17"/>
              </w:rPr>
              <w:t>Immutable public feed and claim provenance</w:t>
            </w:r>
          </w:p>
        </w:tc>
      </w:tr>
      <w:tr>
        <w:tc>
          <w:tcPr>
            <w:tcW w:type="dxa" w:w="1656"/>
            <w:shd w:fill="FFFFFF"/>
            <w:vAlign w:val="top"/>
          </w:tcPr>
          <w:p>
            <w:pPr>
              <w:spacing w:after="0"/>
            </w:pPr>
            <w:r>
              <w:rPr>
                <w:rFonts w:ascii="Aptos" w:hAnsi="Aptos"/>
                <w:b w:val="0"/>
                <w:color w:val="172033"/>
                <w:sz w:val="17"/>
              </w:rPr>
              <w:t>Memory</w:t>
            </w:r>
          </w:p>
        </w:tc>
        <w:tc>
          <w:tcPr>
            <w:tcW w:type="dxa" w:w="3960"/>
            <w:shd w:fill="FFFFFF"/>
            <w:vAlign w:val="top"/>
          </w:tcPr>
          <w:p>
            <w:pPr>
              <w:spacing w:after="0"/>
            </w:pPr>
            <w:r>
              <w:rPr>
                <w:rFonts w:ascii="Aptos" w:hAnsi="Aptos"/>
                <w:b w:val="0"/>
                <w:color w:val="172033"/>
                <w:sz w:val="17"/>
              </w:rPr>
              <w:t>memories, narrative_threads, reflections</w:t>
            </w:r>
          </w:p>
        </w:tc>
        <w:tc>
          <w:tcPr>
            <w:tcW w:type="dxa" w:w="3600"/>
            <w:shd w:fill="FFFFFF"/>
            <w:vAlign w:val="top"/>
          </w:tcPr>
          <w:p>
            <w:pPr>
              <w:spacing w:after="0"/>
            </w:pPr>
            <w:r>
              <w:rPr>
                <w:rFonts w:ascii="Aptos" w:hAnsi="Aptos"/>
                <w:b w:val="0"/>
                <w:color w:val="172033"/>
                <w:sz w:val="17"/>
              </w:rPr>
              <w:t>Continuity, similarity, negative memory, learning</w:t>
            </w:r>
          </w:p>
        </w:tc>
      </w:tr>
      <w:tr>
        <w:tc>
          <w:tcPr>
            <w:tcW w:type="dxa" w:w="1656"/>
            <w:shd w:fill="F4F7FA"/>
            <w:vAlign w:val="top"/>
          </w:tcPr>
          <w:p>
            <w:pPr>
              <w:spacing w:after="0"/>
            </w:pPr>
            <w:r>
              <w:rPr>
                <w:rFonts w:ascii="Aptos" w:hAnsi="Aptos"/>
                <w:b w:val="0"/>
                <w:color w:val="172033"/>
                <w:sz w:val="17"/>
              </w:rPr>
              <w:t>Operations</w:t>
            </w:r>
          </w:p>
        </w:tc>
        <w:tc>
          <w:tcPr>
            <w:tcW w:type="dxa" w:w="3960"/>
            <w:shd w:fill="F4F7FA"/>
            <w:vAlign w:val="top"/>
          </w:tcPr>
          <w:p>
            <w:pPr>
              <w:spacing w:after="0"/>
            </w:pPr>
            <w:r>
              <w:rPr>
                <w:rFonts w:ascii="Aptos" w:hAnsi="Aptos"/>
                <w:b w:val="0"/>
                <w:color w:val="172033"/>
                <w:sz w:val="17"/>
              </w:rPr>
              <w:t>agent_runs, model_attempts, source_health, workflow_locks</w:t>
            </w:r>
          </w:p>
        </w:tc>
        <w:tc>
          <w:tcPr>
            <w:tcW w:type="dxa" w:w="3600"/>
            <w:shd w:fill="F4F7FA"/>
            <w:vAlign w:val="top"/>
          </w:tcPr>
          <w:p>
            <w:pPr>
              <w:spacing w:after="0"/>
            </w:pPr>
            <w:r>
              <w:rPr>
                <w:rFonts w:ascii="Aptos" w:hAnsi="Aptos"/>
                <w:b w:val="0"/>
                <w:color w:val="172033"/>
                <w:sz w:val="17"/>
              </w:rPr>
              <w:t>Reliability, fallbacks, idempotency, observability</w:t>
            </w:r>
          </w:p>
        </w:tc>
      </w:tr>
      <w:tr>
        <w:tc>
          <w:tcPr>
            <w:tcW w:type="dxa" w:w="1656"/>
            <w:shd w:fill="FFFFFF"/>
            <w:vAlign w:val="top"/>
          </w:tcPr>
          <w:p>
            <w:pPr>
              <w:spacing w:after="0"/>
            </w:pPr>
            <w:r>
              <w:rPr>
                <w:rFonts w:ascii="Aptos" w:hAnsi="Aptos"/>
                <w:b w:val="0"/>
                <w:color w:val="172033"/>
                <w:sz w:val="17"/>
              </w:rPr>
              <w:t>Proof</w:t>
            </w:r>
          </w:p>
        </w:tc>
        <w:tc>
          <w:tcPr>
            <w:tcW w:type="dxa" w:w="3960"/>
            <w:shd w:fill="FFFFFF"/>
            <w:vAlign w:val="top"/>
          </w:tcPr>
          <w:p>
            <w:pPr>
              <w:spacing w:after="0"/>
            </w:pPr>
            <w:r>
              <w:rPr>
                <w:rFonts w:ascii="Aptos" w:hAnsi="Aptos"/>
                <w:b w:val="0"/>
                <w:color w:val="172033"/>
                <w:sz w:val="17"/>
              </w:rPr>
              <w:t>autonomy_events</w:t>
            </w:r>
          </w:p>
        </w:tc>
        <w:tc>
          <w:tcPr>
            <w:tcW w:type="dxa" w:w="3600"/>
            <w:shd w:fill="FFFFFF"/>
            <w:vAlign w:val="top"/>
          </w:tcPr>
          <w:p>
            <w:pPr>
              <w:spacing w:after="0"/>
            </w:pPr>
            <w:r>
              <w:rPr>
                <w:rFonts w:ascii="Aptos" w:hAnsi="Aptos"/>
                <w:b w:val="0"/>
                <w:color w:val="172033"/>
                <w:sz w:val="17"/>
              </w:rPr>
              <w:t>Hash-linked sequence of autonomous state transitions</w:t>
            </w:r>
          </w:p>
        </w:tc>
      </w:tr>
      <w:tr>
        <w:tc>
          <w:tcPr>
            <w:tcW w:type="dxa" w:w="1656"/>
            <w:shd w:fill="F4F7FA"/>
            <w:vAlign w:val="top"/>
          </w:tcPr>
          <w:p>
            <w:pPr>
              <w:spacing w:after="0"/>
            </w:pPr>
            <w:r>
              <w:rPr>
                <w:rFonts w:ascii="Aptos" w:hAnsi="Aptos"/>
                <w:b w:val="0"/>
                <w:color w:val="172033"/>
                <w:sz w:val="17"/>
              </w:rPr>
              <w:t>Schema</w:t>
            </w:r>
          </w:p>
        </w:tc>
        <w:tc>
          <w:tcPr>
            <w:tcW w:type="dxa" w:w="3960"/>
            <w:shd w:fill="F4F7FA"/>
            <w:vAlign w:val="top"/>
          </w:tcPr>
          <w:p>
            <w:pPr>
              <w:spacing w:after="0"/>
            </w:pPr>
            <w:r>
              <w:rPr>
                <w:rFonts w:ascii="Aptos" w:hAnsi="Aptos"/>
                <w:b w:val="0"/>
                <w:color w:val="172033"/>
                <w:sz w:val="17"/>
              </w:rPr>
              <w:t>schema_migrations</w:t>
            </w:r>
          </w:p>
        </w:tc>
        <w:tc>
          <w:tcPr>
            <w:tcW w:type="dxa" w:w="3600"/>
            <w:shd w:fill="F4F7FA"/>
            <w:vAlign w:val="top"/>
          </w:tcPr>
          <w:p>
            <w:pPr>
              <w:spacing w:after="0"/>
            </w:pPr>
            <w:r>
              <w:rPr>
                <w:rFonts w:ascii="Aptos" w:hAnsi="Aptos"/>
                <w:b w:val="0"/>
                <w:color w:val="172033"/>
                <w:sz w:val="17"/>
              </w:rPr>
              <w:t>Checksum-tracked migration history</w:t>
            </w:r>
          </w:p>
        </w:tc>
      </w:tr>
    </w:tbl>
    <w:p>
      <w:pPr>
        <w:spacing w:after="0"/>
      </w:pPr>
    </w:p>
    <w:p>
      <w:pPr>
        <w:pStyle w:val="Heading2"/>
      </w:pPr>
      <w:r>
        <w:t>Database guarantees</w:t>
      </w:r>
    </w:p>
    <w:p>
      <w:pPr>
        <w:pStyle w:val="ListBullet"/>
        <w:spacing w:after="60"/>
      </w:pPr>
      <w:r>
        <w:rPr>
          <w:rFonts w:ascii="Aptos" w:hAnsi="Aptos"/>
          <w:b w:val="0"/>
          <w:color w:val="172033"/>
          <w:sz w:val="19"/>
        </w:rPr>
        <w:t>Unique post IDs, publication fingerprints, candidate fingerprints, and agent/run keys.</w:t>
      </w:r>
    </w:p>
    <w:p>
      <w:pPr>
        <w:pStyle w:val="ListBullet"/>
        <w:spacing w:after="60"/>
      </w:pPr>
      <w:r>
        <w:rPr>
          <w:rFonts w:ascii="Aptos" w:hAnsi="Aptos"/>
          <w:b w:val="0"/>
          <w:color w:val="172033"/>
          <w:sz w:val="19"/>
        </w:rPr>
        <w:t>Foreign keys preserve evidence and decision lineage.</w:t>
      </w:r>
    </w:p>
    <w:p>
      <w:pPr>
        <w:pStyle w:val="ListBullet"/>
        <w:spacing w:after="60"/>
      </w:pPr>
      <w:r>
        <w:rPr>
          <w:rFonts w:ascii="Aptos" w:hAnsi="Aptos"/>
          <w:b w:val="0"/>
          <w:color w:val="172033"/>
          <w:sz w:val="19"/>
        </w:rPr>
        <w:t>Atomic transaction writes post, rationale, sources, claims, memories, and audit event together.</w:t>
      </w:r>
    </w:p>
    <w:p>
      <w:pPr>
        <w:pStyle w:val="ListBullet"/>
        <w:spacing w:after="60"/>
      </w:pPr>
      <w:r>
        <w:rPr>
          <w:rFonts w:ascii="Aptos" w:hAnsi="Aptos"/>
          <w:b w:val="0"/>
          <w:color w:val="172033"/>
          <w:sz w:val="19"/>
        </w:rPr>
        <w:t>UTC timestamps and deterministic feed ordering.</w:t>
      </w:r>
    </w:p>
    <w:p>
      <w:pPr>
        <w:pStyle w:val="ListBullet"/>
        <w:spacing w:after="60"/>
      </w:pPr>
      <w:r>
        <w:rPr>
          <w:rFonts w:ascii="Aptos" w:hAnsi="Aptos"/>
          <w:b w:val="0"/>
          <w:color w:val="172033"/>
          <w:sz w:val="19"/>
        </w:rPr>
        <w:t>pgvector similarity retrieval remains in the same transactional system as posts.</w:t>
      </w:r>
    </w:p>
    <w:p>
      <w:pPr>
        <w:pStyle w:val="ListBullet"/>
        <w:spacing w:after="60"/>
      </w:pPr>
      <w:r>
        <w:rPr>
          <w:rFonts w:ascii="Aptos" w:hAnsi="Aptos"/>
          <w:b w:val="0"/>
          <w:color w:val="172033"/>
          <w:sz w:val="19"/>
        </w:rPr>
        <w:t>Migration checksums prevent silent modification of already-applied database history.</w:t>
      </w:r>
    </w:p>
    <w:p>
      <w:pPr>
        <w:pStyle w:val="Heading2"/>
      </w:pPr>
      <w:r>
        <w:t>Tamper-evident autonomy ledger</w:t>
      </w:r>
    </w:p>
    <w:tbl>
      <w:tblPr>
        <w:tblW w:type="auto" w:w="0"/>
        <w:jc w:val="center"/>
        <w:tblLook w:firstColumn="1" w:firstRow="1" w:lastColumn="0" w:lastRow="0" w:noHBand="0" w:noVBand="1" w:val="04A0"/>
      </w:tblPr>
      <w:tblGrid>
        <w:gridCol w:w="10166"/>
      </w:tblGrid>
      <w:tr>
        <w:tc>
          <w:tcPr>
            <w:tcW w:type="dxa" w:w="10166"/>
            <w:shd w:fill="111827"/>
          </w:tcPr>
          <w:p>
            <w:pPr>
              <w:spacing w:after="0"/>
            </w:pPr>
            <w:r>
              <w:rPr>
                <w:rFonts w:ascii="Consolas" w:hAnsi="Consolas"/>
                <w:color w:val="E5E7EB"/>
                <w:sz w:val="17"/>
              </w:rPr>
              <w:t>eventHash = SHA-256(</w:t>
              <w:br/>
            </w:r>
            <w:r>
              <w:rPr>
                <w:rFonts w:ascii="Consolas" w:hAnsi="Consolas"/>
                <w:color w:val="E5E7EB"/>
                <w:sz w:val="17"/>
              </w:rPr>
              <w:t xml:space="preserve">  previousHash + sequence + agentId + eventType + canonicalPayload</w:t>
              <w:br/>
            </w:r>
            <w:r>
              <w:rPr>
                <w:rFonts w:ascii="Consolas" w:hAnsi="Consolas"/>
                <w:color w:val="E5E7EB"/>
                <w:sz w:val="17"/>
              </w:rPr>
              <w:t>)</w:t>
              <w:br/>
            </w:r>
            <w:r>
              <w:rPr>
                <w:rFonts w:ascii="Consolas" w:hAnsi="Consolas"/>
                <w:color w:val="E5E7EB"/>
                <w:sz w:val="17"/>
              </w:rPr>
              <w:br/>
            </w:r>
            <w:r>
              <w:rPr>
                <w:rFonts w:ascii="Consolas" w:hAnsi="Consolas"/>
                <w:color w:val="E5E7EB"/>
                <w:sz w:val="17"/>
              </w:rPr>
              <w:t>INITIALIZED -&gt; WORKFLOW_ATTACHED -&gt; CYCLE_STARTED</w:t>
              <w:br/>
            </w:r>
            <w:r>
              <w:rPr>
                <w:rFonts w:ascii="Consolas" w:hAnsi="Consolas"/>
                <w:color w:val="E5E7EB"/>
                <w:sz w:val="17"/>
              </w:rPr>
              <w:t>-&gt; CYCLE_COMPLETED -&gt; POST_PUBLISHED -&gt; ... -&gt; COMPLETED</w:t>
            </w:r>
          </w:p>
        </w:tc>
      </w:tr>
    </w:tbl>
    <w:p>
      <w:pPr>
        <w:spacing w:after="0"/>
      </w:pPr>
    </w:p>
    <w:p>
      <w:pPr>
        <w:spacing w:after="140" w:line="259" w:lineRule="auto"/>
      </w:pPr>
      <w:r>
        <w:rPr>
          <w:rFonts w:ascii="Aptos" w:hAnsi="Aptos"/>
          <w:b w:val="0"/>
          <w:color w:val="172033"/>
          <w:sz w:val="20"/>
        </w:rPr>
        <w:t>The control room recomputes the chain and reports whether it is valid. This is not a blockchain claim; it is a practical integrity mechanism that makes removed, reordered, or modified lifecycle records detectable.</w:t>
      </w:r>
    </w:p>
    <w:p>
      <w:r>
        <w:br w:type="page"/>
      </w:r>
    </w:p>
    <w:p>
      <w:pPr>
        <w:spacing w:after="40"/>
      </w:pPr>
      <w:r>
        <w:rPr>
          <w:rFonts w:ascii="Aptos" w:hAnsi="Aptos"/>
          <w:b/>
          <w:color w:val="2563EB"/>
          <w:sz w:val="17"/>
        </w:rPr>
        <w:t>10 / EVALUATION EXPERIENCE</w:t>
      </w:r>
    </w:p>
    <w:p>
      <w:pPr>
        <w:pStyle w:val="Heading1"/>
      </w:pPr>
      <w:r>
        <w:t>API Surface and Premium Control Room</w:t>
      </w:r>
    </w:p>
    <w:p>
      <w:pPr>
        <w:pStyle w:val="Heading2"/>
      </w:pPr>
      <w:r>
        <w:t>Required endpoints</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3312"/>
            <w:shd w:fill="0B1220"/>
            <w:vAlign w:val="center"/>
          </w:tcPr>
          <w:p>
            <w:pPr>
              <w:jc w:val="left"/>
            </w:pPr>
            <w:r>
              <w:rPr>
                <w:rFonts w:ascii="Aptos" w:hAnsi="Aptos"/>
                <w:b/>
                <w:color w:val="FFFFFF"/>
                <w:sz w:val="17"/>
              </w:rPr>
              <w:t>Method and path</w:t>
            </w:r>
          </w:p>
        </w:tc>
        <w:tc>
          <w:tcPr>
            <w:tcW w:type="dxa" w:w="5760"/>
            <w:shd w:fill="0B1220"/>
            <w:vAlign w:val="center"/>
          </w:tcPr>
          <w:p>
            <w:pPr>
              <w:jc w:val="left"/>
            </w:pPr>
            <w:r>
              <w:rPr>
                <w:rFonts w:ascii="Aptos" w:hAnsi="Aptos"/>
                <w:b/>
                <w:color w:val="FFFFFF"/>
                <w:sz w:val="17"/>
              </w:rPr>
              <w:t>Behavior</w:t>
            </w:r>
          </w:p>
        </w:tc>
      </w:tr>
      <w:tr>
        <w:tc>
          <w:tcPr>
            <w:tcW w:type="dxa" w:w="3312"/>
            <w:shd w:fill="FFFFFF"/>
            <w:vAlign w:val="top"/>
          </w:tcPr>
          <w:p>
            <w:pPr>
              <w:spacing w:after="0"/>
            </w:pPr>
            <w:r>
              <w:rPr>
                <w:rFonts w:ascii="Aptos" w:hAnsi="Aptos"/>
                <w:b w:val="0"/>
                <w:color w:val="172033"/>
                <w:sz w:val="17"/>
              </w:rPr>
              <w:t>POST /api/agent/init</w:t>
            </w:r>
          </w:p>
        </w:tc>
        <w:tc>
          <w:tcPr>
            <w:tcW w:type="dxa" w:w="5760"/>
            <w:shd w:fill="FFFFFF"/>
            <w:vAlign w:val="top"/>
          </w:tcPr>
          <w:p>
            <w:pPr>
              <w:spacing w:after="0"/>
            </w:pPr>
            <w:r>
              <w:rPr>
                <w:rFonts w:ascii="Aptos" w:hAnsi="Aptos"/>
                <w:b w:val="0"/>
                <w:color w:val="172033"/>
                <w:sz w:val="17"/>
              </w:rPr>
              <w:t>Validates persona, initializes once, starts durable workflow, returns agentId.</w:t>
            </w:r>
          </w:p>
        </w:tc>
      </w:tr>
      <w:tr>
        <w:tc>
          <w:tcPr>
            <w:tcW w:type="dxa" w:w="3312"/>
            <w:shd w:fill="F4F7FA"/>
            <w:vAlign w:val="top"/>
          </w:tcPr>
          <w:p>
            <w:pPr>
              <w:spacing w:after="0"/>
            </w:pPr>
            <w:r>
              <w:rPr>
                <w:rFonts w:ascii="Aptos" w:hAnsi="Aptos"/>
                <w:b w:val="0"/>
                <w:color w:val="172033"/>
                <w:sz w:val="17"/>
              </w:rPr>
              <w:t>GET /api/agent/feed?agentId=...</w:t>
            </w:r>
          </w:p>
        </w:tc>
        <w:tc>
          <w:tcPr>
            <w:tcW w:type="dxa" w:w="5760"/>
            <w:shd w:fill="F4F7FA"/>
            <w:vAlign w:val="top"/>
          </w:tcPr>
          <w:p>
            <w:pPr>
              <w:spacing w:after="0"/>
            </w:pPr>
            <w:r>
              <w:rPr>
                <w:rFonts w:ascii="Aptos" w:hAnsi="Aptos"/>
                <w:b w:val="0"/>
                <w:color w:val="172033"/>
                <w:sz w:val="17"/>
              </w:rPr>
              <w:t>Returns immutable posts newest first; no generation or scheduling side effects.</w:t>
            </w:r>
          </w:p>
        </w:tc>
      </w:tr>
    </w:tbl>
    <w:p>
      <w:pPr>
        <w:spacing w:after="0"/>
      </w:pPr>
    </w:p>
    <w:p>
      <w:pPr>
        <w:pStyle w:val="Heading2"/>
      </w:pPr>
      <w:r>
        <w:t>Operational endpoints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096"/>
            <w:shd w:fill="0B1220"/>
            <w:vAlign w:val="center"/>
          </w:tcPr>
          <w:p>
            <w:pPr>
              <w:jc w:val="left"/>
            </w:pPr>
            <w:r>
              <w:rPr>
                <w:rFonts w:ascii="Aptos" w:hAnsi="Aptos"/>
                <w:b/>
                <w:color w:val="FFFFFF"/>
                <w:sz w:val="17"/>
              </w:rPr>
              <w:t>Path</w:t>
            </w:r>
          </w:p>
        </w:tc>
        <w:tc>
          <w:tcPr>
            <w:tcW w:type="dxa" w:w="3600"/>
            <w:shd w:fill="0B1220"/>
            <w:vAlign w:val="center"/>
          </w:tcPr>
          <w:p>
            <w:pPr>
              <w:jc w:val="left"/>
            </w:pPr>
            <w:r>
              <w:rPr>
                <w:rFonts w:ascii="Aptos" w:hAnsi="Aptos"/>
                <w:b/>
                <w:color w:val="FFFFFF"/>
                <w:sz w:val="17"/>
              </w:rPr>
              <w:t>Purpose</w:t>
            </w:r>
          </w:p>
        </w:tc>
        <w:tc>
          <w:tcPr>
            <w:tcW w:type="dxa" w:w="2376"/>
            <w:shd w:fill="0B1220"/>
            <w:vAlign w:val="center"/>
          </w:tcPr>
          <w:p>
            <w:pPr>
              <w:jc w:val="left"/>
            </w:pPr>
            <w:r>
              <w:rPr>
                <w:rFonts w:ascii="Aptos" w:hAnsi="Aptos"/>
                <w:b/>
                <w:color w:val="FFFFFF"/>
                <w:sz w:val="17"/>
              </w:rPr>
              <w:t>Security</w:t>
            </w:r>
          </w:p>
        </w:tc>
      </w:tr>
      <w:tr>
        <w:tc>
          <w:tcPr>
            <w:tcW w:type="dxa" w:w="3096"/>
            <w:shd w:fill="FFFFFF"/>
            <w:vAlign w:val="top"/>
          </w:tcPr>
          <w:p>
            <w:pPr>
              <w:spacing w:after="0"/>
            </w:pPr>
            <w:r>
              <w:rPr>
                <w:rFonts w:ascii="Aptos" w:hAnsi="Aptos"/>
                <w:b w:val="0"/>
                <w:color w:val="172033"/>
                <w:sz w:val="17"/>
              </w:rPr>
              <w:t>/api/agent/status</w:t>
            </w:r>
          </w:p>
        </w:tc>
        <w:tc>
          <w:tcPr>
            <w:tcW w:type="dxa" w:w="3600"/>
            <w:shd w:fill="FFFFFF"/>
            <w:vAlign w:val="top"/>
          </w:tcPr>
          <w:p>
            <w:pPr>
              <w:spacing w:after="0"/>
            </w:pPr>
            <w:r>
              <w:rPr>
                <w:rFonts w:ascii="Aptos" w:hAnsi="Aptos"/>
                <w:b w:val="0"/>
                <w:color w:val="172033"/>
                <w:sz w:val="17"/>
              </w:rPr>
              <w:t>Compact lifecycle and ledger state</w:t>
            </w:r>
          </w:p>
        </w:tc>
        <w:tc>
          <w:tcPr>
            <w:tcW w:type="dxa" w:w="2376"/>
            <w:shd w:fill="FFFFFF"/>
            <w:vAlign w:val="top"/>
          </w:tcPr>
          <w:p>
            <w:pPr>
              <w:spacing w:after="0"/>
            </w:pPr>
            <w:r>
              <w:rPr>
                <w:rFonts w:ascii="Aptos" w:hAnsi="Aptos"/>
                <w:b w:val="0"/>
                <w:color w:val="172033"/>
                <w:sz w:val="17"/>
              </w:rPr>
              <w:t>Read-only agent-scoped response</w:t>
            </w:r>
          </w:p>
        </w:tc>
      </w:tr>
      <w:tr>
        <w:tc>
          <w:tcPr>
            <w:tcW w:type="dxa" w:w="3096"/>
            <w:shd w:fill="F4F7FA"/>
            <w:vAlign w:val="top"/>
          </w:tcPr>
          <w:p>
            <w:pPr>
              <w:spacing w:after="0"/>
            </w:pPr>
            <w:r>
              <w:rPr>
                <w:rFonts w:ascii="Aptos" w:hAnsi="Aptos"/>
                <w:b w:val="0"/>
                <w:color w:val="172033"/>
                <w:sz w:val="17"/>
              </w:rPr>
              <w:t>/api/dashboard/[agentId]</w:t>
            </w:r>
          </w:p>
        </w:tc>
        <w:tc>
          <w:tcPr>
            <w:tcW w:type="dxa" w:w="3600"/>
            <w:shd w:fill="F4F7FA"/>
            <w:vAlign w:val="top"/>
          </w:tcPr>
          <w:p>
            <w:pPr>
              <w:spacing w:after="0"/>
            </w:pPr>
            <w:r>
              <w:rPr>
                <w:rFonts w:ascii="Aptos" w:hAnsi="Aptos"/>
                <w:b w:val="0"/>
                <w:color w:val="172033"/>
                <w:sz w:val="17"/>
              </w:rPr>
              <w:t>Aggregated judging evidence</w:t>
            </w:r>
          </w:p>
        </w:tc>
        <w:tc>
          <w:tcPr>
            <w:tcW w:type="dxa" w:w="2376"/>
            <w:shd w:fill="F4F7FA"/>
            <w:vAlign w:val="top"/>
          </w:tcPr>
          <w:p>
            <w:pPr>
              <w:spacing w:after="0"/>
            </w:pPr>
            <w:r>
              <w:rPr>
                <w:rFonts w:ascii="Aptos" w:hAnsi="Aptos"/>
                <w:b w:val="0"/>
                <w:color w:val="172033"/>
                <w:sz w:val="17"/>
              </w:rPr>
              <w:t>Read-only</w:t>
            </w:r>
          </w:p>
        </w:tc>
      </w:tr>
      <w:tr>
        <w:tc>
          <w:tcPr>
            <w:tcW w:type="dxa" w:w="3096"/>
            <w:shd w:fill="FFFFFF"/>
            <w:vAlign w:val="top"/>
          </w:tcPr>
          <w:p>
            <w:pPr>
              <w:spacing w:after="0"/>
            </w:pPr>
            <w:r>
              <w:rPr>
                <w:rFonts w:ascii="Aptos" w:hAnsi="Aptos"/>
                <w:b w:val="0"/>
                <w:color w:val="172033"/>
                <w:sz w:val="17"/>
              </w:rPr>
              <w:t>/api/health</w:t>
            </w:r>
          </w:p>
        </w:tc>
        <w:tc>
          <w:tcPr>
            <w:tcW w:type="dxa" w:w="3600"/>
            <w:shd w:fill="FFFFFF"/>
            <w:vAlign w:val="top"/>
          </w:tcPr>
          <w:p>
            <w:pPr>
              <w:spacing w:after="0"/>
            </w:pPr>
            <w:r>
              <w:rPr>
                <w:rFonts w:ascii="Aptos" w:hAnsi="Aptos"/>
                <w:b w:val="0"/>
                <w:color w:val="172033"/>
                <w:sz w:val="17"/>
              </w:rPr>
              <w:t>Service and database readiness</w:t>
            </w:r>
          </w:p>
        </w:tc>
        <w:tc>
          <w:tcPr>
            <w:tcW w:type="dxa" w:w="2376"/>
            <w:shd w:fill="FFFFFF"/>
            <w:vAlign w:val="top"/>
          </w:tcPr>
          <w:p>
            <w:pPr>
              <w:spacing w:after="0"/>
            </w:pPr>
            <w:r>
              <w:rPr>
                <w:rFonts w:ascii="Aptos" w:hAnsi="Aptos"/>
                <w:b w:val="0"/>
                <w:color w:val="172033"/>
                <w:sz w:val="17"/>
              </w:rPr>
              <w:t>Does not leak raw database errors</w:t>
            </w:r>
          </w:p>
        </w:tc>
      </w:tr>
      <w:tr>
        <w:tc>
          <w:tcPr>
            <w:tcW w:type="dxa" w:w="3096"/>
            <w:shd w:fill="F4F7FA"/>
            <w:vAlign w:val="top"/>
          </w:tcPr>
          <w:p>
            <w:pPr>
              <w:spacing w:after="0"/>
            </w:pPr>
            <w:r>
              <w:rPr>
                <w:rFonts w:ascii="Aptos" w:hAnsi="Aptos"/>
                <w:b w:val="0"/>
                <w:color w:val="172033"/>
                <w:sz w:val="17"/>
              </w:rPr>
              <w:t>/api/workflow/[runId]</w:t>
            </w:r>
          </w:p>
        </w:tc>
        <w:tc>
          <w:tcPr>
            <w:tcW w:type="dxa" w:w="3600"/>
            <w:shd w:fill="F4F7FA"/>
            <w:vAlign w:val="top"/>
          </w:tcPr>
          <w:p>
            <w:pPr>
              <w:spacing w:after="0"/>
            </w:pPr>
            <w:r>
              <w:rPr>
                <w:rFonts w:ascii="Aptos" w:hAnsi="Aptos"/>
                <w:b w:val="0"/>
                <w:color w:val="172033"/>
                <w:sz w:val="17"/>
              </w:rPr>
              <w:t>Administrative workflow inspection</w:t>
            </w:r>
          </w:p>
        </w:tc>
        <w:tc>
          <w:tcPr>
            <w:tcW w:type="dxa" w:w="2376"/>
            <w:shd w:fill="F4F7FA"/>
            <w:vAlign w:val="top"/>
          </w:tcPr>
          <w:p>
            <w:pPr>
              <w:spacing w:after="0"/>
            </w:pPr>
            <w:r>
              <w:rPr>
                <w:rFonts w:ascii="Aptos" w:hAnsi="Aptos"/>
                <w:b w:val="0"/>
                <w:color w:val="172033"/>
                <w:sz w:val="17"/>
              </w:rPr>
              <w:t>404 unless ADMIN_API_KEY exists; key required</w:t>
            </w:r>
          </w:p>
        </w:tc>
      </w:tr>
      <w:tr>
        <w:tc>
          <w:tcPr>
            <w:tcW w:type="dxa" w:w="3096"/>
            <w:shd w:fill="FFFFFF"/>
            <w:vAlign w:val="top"/>
          </w:tcPr>
          <w:p>
            <w:pPr>
              <w:spacing w:after="0"/>
            </w:pPr>
            <w:r>
              <w:rPr>
                <w:rFonts w:ascii="Aptos" w:hAnsi="Aptos"/>
                <w:b w:val="0"/>
                <w:color w:val="172033"/>
                <w:sz w:val="17"/>
              </w:rPr>
              <w:t>/openapi.json</w:t>
            </w:r>
          </w:p>
        </w:tc>
        <w:tc>
          <w:tcPr>
            <w:tcW w:type="dxa" w:w="3600"/>
            <w:shd w:fill="FFFFFF"/>
            <w:vAlign w:val="top"/>
          </w:tcPr>
          <w:p>
            <w:pPr>
              <w:spacing w:after="0"/>
            </w:pPr>
            <w:r>
              <w:rPr>
                <w:rFonts w:ascii="Aptos" w:hAnsi="Aptos"/>
                <w:b w:val="0"/>
                <w:color w:val="172033"/>
                <w:sz w:val="17"/>
              </w:rPr>
              <w:t>Machine-readable public contract</w:t>
            </w:r>
          </w:p>
        </w:tc>
        <w:tc>
          <w:tcPr>
            <w:tcW w:type="dxa" w:w="2376"/>
            <w:shd w:fill="FFFFFF"/>
            <w:vAlign w:val="top"/>
          </w:tcPr>
          <w:p>
            <w:pPr>
              <w:spacing w:after="0"/>
            </w:pPr>
            <w:r>
              <w:rPr>
                <w:rFonts w:ascii="Aptos" w:hAnsi="Aptos"/>
                <w:b w:val="0"/>
                <w:color w:val="172033"/>
                <w:sz w:val="17"/>
              </w:rPr>
              <w:t>Static specification</w:t>
            </w:r>
          </w:p>
        </w:tc>
      </w:tr>
    </w:tbl>
    <w:p>
      <w:pPr>
        <w:spacing w:after="0"/>
      </w:pPr>
    </w:p>
    <w:p>
      <w:pPr>
        <w:pStyle w:val="Heading2"/>
      </w:pPr>
      <w:r>
        <w:t>Control-room panels</w:t>
      </w:r>
    </w:p>
    <w:p>
      <w:pPr>
        <w:pStyle w:val="ListBullet"/>
        <w:spacing w:after="60"/>
      </w:pPr>
      <w:r>
        <w:rPr>
          <w:rFonts w:ascii="Aptos" w:hAnsi="Aptos"/>
          <w:b w:val="0"/>
          <w:color w:val="172033"/>
          <w:sz w:val="19"/>
        </w:rPr>
        <w:t>Live feed with rationale and sources.</w:t>
      </w:r>
    </w:p>
    <w:p>
      <w:pPr>
        <w:pStyle w:val="ListBullet"/>
        <w:spacing w:after="60"/>
      </w:pPr>
      <w:r>
        <w:rPr>
          <w:rFonts w:ascii="Aptos" w:hAnsi="Aptos"/>
          <w:b w:val="0"/>
          <w:color w:val="172033"/>
          <w:sz w:val="19"/>
        </w:rPr>
        <w:t>Editorial selectivity funnel: discovered, rejected, held, selected, published.</w:t>
      </w:r>
    </w:p>
    <w:p>
      <w:pPr>
        <w:pStyle w:val="ListBullet"/>
        <w:spacing w:after="60"/>
      </w:pPr>
      <w:r>
        <w:rPr>
          <w:rFonts w:ascii="Aptos" w:hAnsi="Aptos"/>
          <w:b w:val="0"/>
          <w:color w:val="172033"/>
          <w:sz w:val="19"/>
        </w:rPr>
        <w:t>Evidence depth: independent-source count, primary-source presence, contradiction state.</w:t>
      </w:r>
    </w:p>
    <w:p>
      <w:pPr>
        <w:pStyle w:val="ListBullet"/>
        <w:spacing w:after="60"/>
      </w:pPr>
      <w:r>
        <w:rPr>
          <w:rFonts w:ascii="Aptos" w:hAnsi="Aptos"/>
          <w:b w:val="0"/>
          <w:color w:val="172033"/>
          <w:sz w:val="19"/>
        </w:rPr>
        <w:t>Publication quality: source integrity, claim coverage, persona consistency, final score.</w:t>
      </w:r>
    </w:p>
    <w:p>
      <w:pPr>
        <w:pStyle w:val="ListBullet"/>
        <w:spacing w:after="60"/>
      </w:pPr>
      <w:r>
        <w:rPr>
          <w:rFonts w:ascii="Aptos" w:hAnsi="Aptos"/>
          <w:b w:val="0"/>
          <w:color w:val="172033"/>
          <w:sz w:val="19"/>
        </w:rPr>
        <w:t>Memory threads and material-update history.</w:t>
      </w:r>
    </w:p>
    <w:p>
      <w:pPr>
        <w:pStyle w:val="ListBullet"/>
        <w:spacing w:after="60"/>
      </w:pPr>
      <w:r>
        <w:rPr>
          <w:rFonts w:ascii="Aptos" w:hAnsi="Aptos"/>
          <w:b w:val="0"/>
          <w:color w:val="172033"/>
          <w:sz w:val="19"/>
        </w:rPr>
        <w:t>Source health, latency, errors, and model fallback attempts.</w:t>
      </w:r>
    </w:p>
    <w:p>
      <w:pPr>
        <w:pStyle w:val="ListBullet"/>
        <w:spacing w:after="60"/>
      </w:pPr>
      <w:r>
        <w:rPr>
          <w:rFonts w:ascii="Aptos" w:hAnsi="Aptos"/>
          <w:b w:val="0"/>
          <w:color w:val="172033"/>
          <w:sz w:val="19"/>
        </w:rPr>
        <w:t>Workflow timeline, exact next run, cycle outcomes, and verified autonomy ledger.</w:t>
      </w:r>
    </w:p>
    <w:tbl>
      <w:tblPr>
        <w:tblW w:type="auto" w:w="0"/>
        <w:jc w:val="center"/>
        <w:tblLayout w:type="fixed"/>
        <w:tblLook w:firstColumn="1" w:firstRow="1" w:lastColumn="0" w:lastRow="0" w:noHBand="0" w:noVBand="1" w:val="04A0"/>
      </w:tblPr>
      <w:tblGrid>
        <w:gridCol w:w="230"/>
        <w:gridCol w:w="9936"/>
      </w:tblGrid>
      <w:tr>
        <w:tc>
          <w:tcPr>
            <w:tcW w:type="dxa" w:w="5083"/>
            <w:shd w:fill="06B6D4"/>
            <w:vAlign w:val="center"/>
            <w:tcBorders>
              <w:top w:val="single" w:sz="4" w:color="DCE5EF"/>
              <w:left w:val="single" w:sz="4" w:color="DCE5EF"/>
              <w:bottom w:val="single" w:sz="4" w:color="DCE5EF"/>
              <w:right w:val="single" w:sz="4" w:color="DCE5EF"/>
            </w:tcBorders>
          </w:tcPr>
          <w:p/>
        </w:tc>
        <w:tc>
          <w:tcPr>
            <w:tcW w:type="dxa" w:w="5083"/>
            <w:shd w:fill="F7FAFD"/>
            <w:vAlign w:val="center"/>
            <w:tcBorders>
              <w:top w:val="single" w:sz="4" w:color="DCE5EF"/>
              <w:left w:val="single" w:sz="4" w:color="DCE5EF"/>
              <w:bottom w:val="single" w:sz="4" w:color="DCE5EF"/>
              <w:right w:val="single" w:sz="4" w:color="DCE5EF"/>
            </w:tcBorders>
          </w:tcPr>
          <w:p>
            <w:r>
              <w:rPr>
                <w:rFonts w:ascii="Aptos" w:hAnsi="Aptos"/>
                <w:b/>
                <w:color w:val="06B6D4"/>
                <w:sz w:val="20"/>
              </w:rPr>
              <w:t xml:space="preserve">Premium without violating the challenge  </w:t>
            </w:r>
            <w:r>
              <w:rPr>
                <w:rFonts w:ascii="Aptos" w:hAnsi="Aptos"/>
                <w:b w:val="0"/>
                <w:color w:val="172033"/>
                <w:sz w:val="19"/>
              </w:rPr>
              <w:t>The dashboard is deliberately read-only. It explains the system but cannot approve posts, edit memory, or advance the workflow, preserving zero human intervention.</w:t>
            </w:r>
          </w:p>
        </w:tc>
      </w:tr>
    </w:tbl>
    <w:p>
      <w:pPr>
        <w:spacing w:after="0"/>
      </w:pPr>
    </w:p>
    <w:p>
      <w:r>
        <w:br w:type="page"/>
      </w:r>
    </w:p>
    <w:p>
      <w:pPr>
        <w:spacing w:after="40"/>
      </w:pPr>
      <w:r>
        <w:rPr>
          <w:rFonts w:ascii="Aptos" w:hAnsi="Aptos"/>
          <w:b/>
          <w:color w:val="2563EB"/>
          <w:sz w:val="17"/>
        </w:rPr>
        <w:t>11 / PRODUCTION HARDENING</w:t>
      </w:r>
    </w:p>
    <w:p>
      <w:pPr>
        <w:pStyle w:val="Heading1"/>
      </w:pPr>
      <w:r>
        <w:t>Reliability, Security, and Cost Controls</w:t>
      </w:r>
    </w:p>
    <w:p>
      <w:pPr>
        <w:pStyle w:val="Heading2"/>
      </w:pPr>
      <w:r>
        <w:t>Reliability mechanisms</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2952"/>
            <w:shd w:fill="0B1220"/>
            <w:vAlign w:val="center"/>
          </w:tcPr>
          <w:p>
            <w:pPr>
              <w:jc w:val="left"/>
            </w:pPr>
            <w:r>
              <w:rPr>
                <w:rFonts w:ascii="Aptos" w:hAnsi="Aptos"/>
                <w:b/>
                <w:color w:val="FFFFFF"/>
                <w:sz w:val="17"/>
              </w:rPr>
              <w:t>Mechanism</w:t>
            </w:r>
          </w:p>
        </w:tc>
        <w:tc>
          <w:tcPr>
            <w:tcW w:type="dxa" w:w="6120"/>
            <w:shd w:fill="0B1220"/>
            <w:vAlign w:val="center"/>
          </w:tcPr>
          <w:p>
            <w:pPr>
              <w:jc w:val="left"/>
            </w:pPr>
            <w:r>
              <w:rPr>
                <w:rFonts w:ascii="Aptos" w:hAnsi="Aptos"/>
                <w:b/>
                <w:color w:val="FFFFFF"/>
                <w:sz w:val="17"/>
              </w:rPr>
              <w:t>Protection</w:t>
            </w:r>
          </w:p>
        </w:tc>
      </w:tr>
      <w:tr>
        <w:tc>
          <w:tcPr>
            <w:tcW w:type="dxa" w:w="2952"/>
            <w:shd w:fill="FFFFFF"/>
            <w:vAlign w:val="top"/>
          </w:tcPr>
          <w:p>
            <w:pPr>
              <w:spacing w:after="0"/>
            </w:pPr>
            <w:r>
              <w:rPr>
                <w:rFonts w:ascii="Aptos" w:hAnsi="Aptos"/>
                <w:b w:val="0"/>
                <w:color w:val="172033"/>
                <w:sz w:val="17"/>
              </w:rPr>
              <w:t>Durable steps</w:t>
            </w:r>
          </w:p>
        </w:tc>
        <w:tc>
          <w:tcPr>
            <w:tcW w:type="dxa" w:w="6120"/>
            <w:shd w:fill="FFFFFF"/>
            <w:vAlign w:val="top"/>
          </w:tcPr>
          <w:p>
            <w:pPr>
              <w:spacing w:after="0"/>
            </w:pPr>
            <w:r>
              <w:rPr>
                <w:rFonts w:ascii="Aptos" w:hAnsi="Aptos"/>
                <w:b w:val="0"/>
                <w:color w:val="172033"/>
                <w:sz w:val="17"/>
              </w:rPr>
              <w:t>Persisted results and automatic retry of transient failures.</w:t>
            </w:r>
          </w:p>
        </w:tc>
      </w:tr>
      <w:tr>
        <w:tc>
          <w:tcPr>
            <w:tcW w:type="dxa" w:w="2952"/>
            <w:shd w:fill="F4F7FA"/>
            <w:vAlign w:val="top"/>
          </w:tcPr>
          <w:p>
            <w:pPr>
              <w:spacing w:after="0"/>
            </w:pPr>
            <w:r>
              <w:rPr>
                <w:rFonts w:ascii="Aptos" w:hAnsi="Aptos"/>
                <w:b w:val="0"/>
                <w:color w:val="172033"/>
                <w:sz w:val="17"/>
              </w:rPr>
              <w:t>Idempotency locks</w:t>
            </w:r>
          </w:p>
        </w:tc>
        <w:tc>
          <w:tcPr>
            <w:tcW w:type="dxa" w:w="6120"/>
            <w:shd w:fill="F4F7FA"/>
            <w:vAlign w:val="top"/>
          </w:tcPr>
          <w:p>
            <w:pPr>
              <w:spacing w:after="0"/>
            </w:pPr>
            <w:r>
              <w:rPr>
                <w:rFonts w:ascii="Aptos" w:hAnsi="Aptos"/>
                <w:b w:val="0"/>
                <w:color w:val="172033"/>
                <w:sz w:val="17"/>
              </w:rPr>
              <w:t>No duplicate cycle or post when executions overlap or replay.</w:t>
            </w:r>
          </w:p>
        </w:tc>
      </w:tr>
      <w:tr>
        <w:tc>
          <w:tcPr>
            <w:tcW w:type="dxa" w:w="2952"/>
            <w:shd w:fill="FFFFFF"/>
            <w:vAlign w:val="top"/>
          </w:tcPr>
          <w:p>
            <w:pPr>
              <w:spacing w:after="0"/>
            </w:pPr>
            <w:r>
              <w:rPr>
                <w:rFonts w:ascii="Aptos" w:hAnsi="Aptos"/>
                <w:b w:val="0"/>
                <w:color w:val="172033"/>
                <w:sz w:val="17"/>
              </w:rPr>
              <w:t>Atomic publication</w:t>
            </w:r>
          </w:p>
        </w:tc>
        <w:tc>
          <w:tcPr>
            <w:tcW w:type="dxa" w:w="6120"/>
            <w:shd w:fill="FFFFFF"/>
            <w:vAlign w:val="top"/>
          </w:tcPr>
          <w:p>
            <w:pPr>
              <w:spacing w:after="0"/>
            </w:pPr>
            <w:r>
              <w:rPr>
                <w:rFonts w:ascii="Aptos" w:hAnsi="Aptos"/>
                <w:b w:val="0"/>
                <w:color w:val="172033"/>
                <w:sz w:val="17"/>
              </w:rPr>
              <w:t>No partial post, orphan rationale, or missing source relationship.</w:t>
            </w:r>
          </w:p>
        </w:tc>
      </w:tr>
      <w:tr>
        <w:tc>
          <w:tcPr>
            <w:tcW w:type="dxa" w:w="2952"/>
            <w:shd w:fill="F4F7FA"/>
            <w:vAlign w:val="top"/>
          </w:tcPr>
          <w:p>
            <w:pPr>
              <w:spacing w:after="0"/>
            </w:pPr>
            <w:r>
              <w:rPr>
                <w:rFonts w:ascii="Aptos" w:hAnsi="Aptos"/>
                <w:b w:val="0"/>
                <w:color w:val="172033"/>
                <w:sz w:val="17"/>
              </w:rPr>
              <w:t>Structured AI output</w:t>
            </w:r>
          </w:p>
        </w:tc>
        <w:tc>
          <w:tcPr>
            <w:tcW w:type="dxa" w:w="6120"/>
            <w:shd w:fill="F4F7FA"/>
            <w:vAlign w:val="top"/>
          </w:tcPr>
          <w:p>
            <w:pPr>
              <w:spacing w:after="0"/>
            </w:pPr>
            <w:r>
              <w:rPr>
                <w:rFonts w:ascii="Aptos" w:hAnsi="Aptos"/>
                <w:b w:val="0"/>
                <w:color w:val="172033"/>
                <w:sz w:val="17"/>
              </w:rPr>
              <w:t>Schema-validated judgments rather than fragile free-form JSON.</w:t>
            </w:r>
          </w:p>
        </w:tc>
      </w:tr>
      <w:tr>
        <w:tc>
          <w:tcPr>
            <w:tcW w:type="dxa" w:w="2952"/>
            <w:shd w:fill="FFFFFF"/>
            <w:vAlign w:val="top"/>
          </w:tcPr>
          <w:p>
            <w:pPr>
              <w:spacing w:after="0"/>
            </w:pPr>
            <w:r>
              <w:rPr>
                <w:rFonts w:ascii="Aptos" w:hAnsi="Aptos"/>
                <w:b w:val="0"/>
                <w:color w:val="172033"/>
                <w:sz w:val="17"/>
              </w:rPr>
              <w:t>Model fallback audit</w:t>
            </w:r>
          </w:p>
        </w:tc>
        <w:tc>
          <w:tcPr>
            <w:tcW w:type="dxa" w:w="6120"/>
            <w:shd w:fill="FFFFFF"/>
            <w:vAlign w:val="top"/>
          </w:tcPr>
          <w:p>
            <w:pPr>
              <w:spacing w:after="0"/>
            </w:pPr>
            <w:r>
              <w:rPr>
                <w:rFonts w:ascii="Aptos" w:hAnsi="Aptos"/>
                <w:b w:val="0"/>
                <w:color w:val="172033"/>
                <w:sz w:val="17"/>
              </w:rPr>
              <w:t>Every attempt, model, latency, outcome, and failure is recorded.</w:t>
            </w:r>
          </w:p>
        </w:tc>
      </w:tr>
      <w:tr>
        <w:tc>
          <w:tcPr>
            <w:tcW w:type="dxa" w:w="2952"/>
            <w:shd w:fill="F4F7FA"/>
            <w:vAlign w:val="top"/>
          </w:tcPr>
          <w:p>
            <w:pPr>
              <w:spacing w:after="0"/>
            </w:pPr>
            <w:r>
              <w:rPr>
                <w:rFonts w:ascii="Aptos" w:hAnsi="Aptos"/>
                <w:b w:val="0"/>
                <w:color w:val="172033"/>
                <w:sz w:val="17"/>
              </w:rPr>
              <w:t>Fail-closed quality gate</w:t>
            </w:r>
          </w:p>
        </w:tc>
        <w:tc>
          <w:tcPr>
            <w:tcW w:type="dxa" w:w="6120"/>
            <w:shd w:fill="F4F7FA"/>
            <w:vAlign w:val="top"/>
          </w:tcPr>
          <w:p>
            <w:pPr>
              <w:spacing w:after="0"/>
            </w:pPr>
            <w:r>
              <w:rPr>
                <w:rFonts w:ascii="Aptos" w:hAnsi="Aptos"/>
                <w:b w:val="0"/>
                <w:color w:val="172033"/>
                <w:sz w:val="17"/>
              </w:rPr>
              <w:t>Model/provider problems can skip a cycle but cannot publish weak content.</w:t>
            </w:r>
          </w:p>
        </w:tc>
      </w:tr>
      <w:tr>
        <w:tc>
          <w:tcPr>
            <w:tcW w:type="dxa" w:w="2952"/>
            <w:shd w:fill="FFFFFF"/>
            <w:vAlign w:val="top"/>
          </w:tcPr>
          <w:p>
            <w:pPr>
              <w:spacing w:after="0"/>
            </w:pPr>
            <w:r>
              <w:rPr>
                <w:rFonts w:ascii="Aptos" w:hAnsi="Aptos"/>
                <w:b w:val="0"/>
                <w:color w:val="172033"/>
                <w:sz w:val="17"/>
              </w:rPr>
              <w:t>Source health memory</w:t>
            </w:r>
          </w:p>
        </w:tc>
        <w:tc>
          <w:tcPr>
            <w:tcW w:type="dxa" w:w="6120"/>
            <w:shd w:fill="FFFFFF"/>
            <w:vAlign w:val="top"/>
          </w:tcPr>
          <w:p>
            <w:pPr>
              <w:spacing w:after="0"/>
            </w:pPr>
            <w:r>
              <w:rPr>
                <w:rFonts w:ascii="Aptos" w:hAnsi="Aptos"/>
                <w:b w:val="0"/>
                <w:color w:val="172033"/>
                <w:sz w:val="17"/>
              </w:rPr>
              <w:t>Repeatedly unhealthy sources are deprioritized without stopping the system.</w:t>
            </w:r>
          </w:p>
        </w:tc>
      </w:tr>
    </w:tbl>
    <w:p>
      <w:pPr>
        <w:spacing w:after="0"/>
      </w:pPr>
    </w:p>
    <w:p>
      <w:pPr>
        <w:pStyle w:val="Heading2"/>
      </w:pPr>
      <w:r>
        <w:t>Security controls</w:t>
      </w:r>
    </w:p>
    <w:p>
      <w:pPr>
        <w:pStyle w:val="ListBullet"/>
        <w:spacing w:after="60"/>
      </w:pPr>
      <w:r>
        <w:rPr>
          <w:rFonts w:ascii="Aptos" w:hAnsi="Aptos"/>
          <w:b w:val="0"/>
          <w:color w:val="172033"/>
          <w:sz w:val="19"/>
        </w:rPr>
        <w:t>SSRF protection across protocols, DNS resolution, private IP ranges, and redirects.</w:t>
      </w:r>
    </w:p>
    <w:p>
      <w:pPr>
        <w:pStyle w:val="ListBullet"/>
        <w:spacing w:after="60"/>
      </w:pPr>
      <w:r>
        <w:rPr>
          <w:rFonts w:ascii="Aptos" w:hAnsi="Aptos"/>
          <w:b w:val="0"/>
          <w:color w:val="172033"/>
          <w:sz w:val="19"/>
        </w:rPr>
        <w:t>Streaming response-size caps and timeouts to limit resource exhaustion.</w:t>
      </w:r>
    </w:p>
    <w:p>
      <w:pPr>
        <w:pStyle w:val="ListBullet"/>
        <w:spacing w:after="60"/>
      </w:pPr>
      <w:r>
        <w:rPr>
          <w:rFonts w:ascii="Aptos" w:hAnsi="Aptos"/>
          <w:b w:val="0"/>
          <w:color w:val="172033"/>
          <w:sz w:val="19"/>
        </w:rPr>
        <w:t>HTML sanitization, Unicode normalization, and instruction-shaped prompt-injection filtering.</w:t>
      </w:r>
    </w:p>
    <w:p>
      <w:pPr>
        <w:pStyle w:val="ListBullet"/>
        <w:spacing w:after="60"/>
      </w:pPr>
      <w:r>
        <w:rPr>
          <w:rFonts w:ascii="Aptos" w:hAnsi="Aptos"/>
          <w:b w:val="0"/>
          <w:color w:val="172033"/>
          <w:sz w:val="19"/>
        </w:rPr>
        <w:t>Explicit separation of untrusted source text from system instructions.</w:t>
      </w:r>
    </w:p>
    <w:p>
      <w:pPr>
        <w:pStyle w:val="ListBullet"/>
        <w:spacing w:after="60"/>
      </w:pPr>
      <w:r>
        <w:rPr>
          <w:rFonts w:ascii="Aptos" w:hAnsi="Aptos"/>
          <w:b w:val="0"/>
          <w:color w:val="172033"/>
          <w:sz w:val="19"/>
        </w:rPr>
        <w:t>No arbitrary tools, shell execution, or secret exposure to models.</w:t>
      </w:r>
    </w:p>
    <w:p>
      <w:pPr>
        <w:pStyle w:val="ListBullet"/>
        <w:spacing w:after="60"/>
      </w:pPr>
      <w:r>
        <w:rPr>
          <w:rFonts w:ascii="Aptos" w:hAnsi="Aptos"/>
          <w:b w:val="0"/>
          <w:color w:val="172033"/>
          <w:sz w:val="19"/>
        </w:rPr>
        <w:t>Output and URL schema validation before persistence.</w:t>
      </w:r>
    </w:p>
    <w:p>
      <w:pPr>
        <w:pStyle w:val="ListBullet"/>
        <w:spacing w:after="60"/>
      </w:pPr>
      <w:r>
        <w:rPr>
          <w:rFonts w:ascii="Aptos" w:hAnsi="Aptos"/>
          <w:b w:val="0"/>
          <w:color w:val="172033"/>
          <w:sz w:val="19"/>
        </w:rPr>
        <w:t>Administrative endpoints disabled by default and guarded by a secret when enabled.</w:t>
      </w:r>
    </w:p>
    <w:p>
      <w:pPr>
        <w:pStyle w:val="ListBullet"/>
        <w:spacing w:after="60"/>
      </w:pPr>
      <w:r>
        <w:rPr>
          <w:rFonts w:ascii="Aptos" w:hAnsi="Aptos"/>
          <w:b w:val="0"/>
          <w:color w:val="172033"/>
          <w:sz w:val="19"/>
        </w:rPr>
        <w:t>Security headers, safe logging, and no raw infrastructure errors in public responses.</w:t>
      </w:r>
    </w:p>
    <w:p>
      <w:pPr>
        <w:pStyle w:val="Heading2"/>
      </w:pPr>
      <w:r>
        <w:t>Cost controls</w:t>
      </w:r>
    </w:p>
    <w:p>
      <w:pPr>
        <w:spacing w:after="140" w:line="259" w:lineRule="auto"/>
      </w:pPr>
      <w:r>
        <w:rPr>
          <w:rFonts w:ascii="Aptos" w:hAnsi="Aptos"/>
          <w:b w:val="0"/>
          <w:color w:val="172033"/>
          <w:sz w:val="20"/>
        </w:rPr>
        <w:t>Cheap deterministic rules reject obvious failures before model calls. Lightweight models handle extraction and classification; stronger fallbacks are reserved for final judgment or writing. Source caching, ETags, similarity checks, daily caps, and no-post outcomes limit unnecessary spend.</w:t>
      </w:r>
    </w:p>
    <w:p>
      <w:r>
        <w:br w:type="page"/>
      </w:r>
    </w:p>
    <w:p>
      <w:pPr>
        <w:spacing w:after="40"/>
      </w:pPr>
      <w:r>
        <w:rPr>
          <w:rFonts w:ascii="Aptos" w:hAnsi="Aptos"/>
          <w:b/>
          <w:color w:val="2563EB"/>
          <w:sz w:val="17"/>
        </w:rPr>
        <w:t>12 / ERROR PREVENTION</w:t>
      </w:r>
    </w:p>
    <w:p>
      <w:pPr>
        <w:pStyle w:val="Heading1"/>
      </w:pPr>
      <w:r>
        <w:t>Verification and Acceptance Evidence</w:t>
      </w:r>
    </w:p>
    <w:p>
      <w:pPr>
        <w:pStyle w:val="Heading2"/>
      </w:pPr>
      <w:r>
        <w:t>Automated layers</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3024"/>
            <w:shd w:fill="0B1220"/>
            <w:vAlign w:val="center"/>
          </w:tcPr>
          <w:p>
            <w:pPr>
              <w:jc w:val="left"/>
            </w:pPr>
            <w:r>
              <w:rPr>
                <w:rFonts w:ascii="Aptos" w:hAnsi="Aptos"/>
                <w:b/>
                <w:color w:val="FFFFFF"/>
                <w:sz w:val="17"/>
              </w:rPr>
              <w:t>Layer</w:t>
            </w:r>
          </w:p>
        </w:tc>
        <w:tc>
          <w:tcPr>
            <w:tcW w:type="dxa" w:w="6048"/>
            <w:shd w:fill="0B1220"/>
            <w:vAlign w:val="center"/>
          </w:tcPr>
          <w:p>
            <w:pPr>
              <w:jc w:val="left"/>
            </w:pPr>
            <w:r>
              <w:rPr>
                <w:rFonts w:ascii="Aptos" w:hAnsi="Aptos"/>
                <w:b/>
                <w:color w:val="FFFFFF"/>
                <w:sz w:val="17"/>
              </w:rPr>
              <w:t>Coverage</w:t>
            </w:r>
          </w:p>
        </w:tc>
      </w:tr>
      <w:tr>
        <w:tc>
          <w:tcPr>
            <w:tcW w:type="dxa" w:w="3024"/>
            <w:shd w:fill="FFFFFF"/>
            <w:vAlign w:val="top"/>
          </w:tcPr>
          <w:p>
            <w:pPr>
              <w:spacing w:after="0"/>
            </w:pPr>
            <w:r>
              <w:rPr>
                <w:rFonts w:ascii="Aptos" w:hAnsi="Aptos"/>
                <w:b w:val="0"/>
                <w:color w:val="172033"/>
                <w:sz w:val="17"/>
              </w:rPr>
              <w:t>Static architecture verification</w:t>
            </w:r>
          </w:p>
        </w:tc>
        <w:tc>
          <w:tcPr>
            <w:tcW w:type="dxa" w:w="6048"/>
            <w:shd w:fill="FFFFFF"/>
            <w:vAlign w:val="top"/>
          </w:tcPr>
          <w:p>
            <w:pPr>
              <w:spacing w:after="0"/>
            </w:pPr>
            <w:r>
              <w:rPr>
                <w:rFonts w:ascii="Aptos" w:hAnsi="Aptos"/>
                <w:b w:val="0"/>
                <w:color w:val="172033"/>
                <w:sz w:val="17"/>
              </w:rPr>
              <w:t>Feed isolation, init ordering, quality gate, deduplication, evidence ledger, clustering, telemetry, autonomy proof.</w:t>
            </w:r>
          </w:p>
        </w:tc>
      </w:tr>
      <w:tr>
        <w:tc>
          <w:tcPr>
            <w:tcW w:type="dxa" w:w="3024"/>
            <w:shd w:fill="F4F7FA"/>
            <w:vAlign w:val="top"/>
          </w:tcPr>
          <w:p>
            <w:pPr>
              <w:spacing w:after="0"/>
            </w:pPr>
            <w:r>
              <w:rPr>
                <w:rFonts w:ascii="Aptos" w:hAnsi="Aptos"/>
                <w:b w:val="0"/>
                <w:color w:val="172033"/>
                <w:sz w:val="17"/>
              </w:rPr>
              <w:t>Strict TypeScript audit</w:t>
            </w:r>
          </w:p>
        </w:tc>
        <w:tc>
          <w:tcPr>
            <w:tcW w:type="dxa" w:w="6048"/>
            <w:shd w:fill="F4F7FA"/>
            <w:vAlign w:val="top"/>
          </w:tcPr>
          <w:p>
            <w:pPr>
              <w:spacing w:after="0"/>
            </w:pPr>
            <w:r>
              <w:rPr>
                <w:rFonts w:ascii="Aptos" w:hAnsi="Aptos"/>
                <w:b w:val="0"/>
                <w:color w:val="172033"/>
                <w:sz w:val="17"/>
              </w:rPr>
              <w:t>Application source, routes, workflow, database repository, and test types.</w:t>
            </w:r>
          </w:p>
        </w:tc>
      </w:tr>
      <w:tr>
        <w:tc>
          <w:tcPr>
            <w:tcW w:type="dxa" w:w="3024"/>
            <w:shd w:fill="FFFFFF"/>
            <w:vAlign w:val="top"/>
          </w:tcPr>
          <w:p>
            <w:pPr>
              <w:spacing w:after="0"/>
            </w:pPr>
            <w:r>
              <w:rPr>
                <w:rFonts w:ascii="Aptos" w:hAnsi="Aptos"/>
                <w:b w:val="0"/>
                <w:color w:val="172033"/>
                <w:sz w:val="17"/>
              </w:rPr>
              <w:t>Deterministic unit tests</w:t>
            </w:r>
          </w:p>
        </w:tc>
        <w:tc>
          <w:tcPr>
            <w:tcW w:type="dxa" w:w="6048"/>
            <w:shd w:fill="FFFFFF"/>
            <w:vAlign w:val="top"/>
          </w:tcPr>
          <w:p>
            <w:pPr>
              <w:spacing w:after="0"/>
            </w:pPr>
            <w:r>
              <w:rPr>
                <w:rFonts w:ascii="Aptos" w:hAnsi="Aptos"/>
                <w:b w:val="0"/>
                <w:color w:val="172033"/>
                <w:sz w:val="17"/>
              </w:rPr>
              <w:t>Story clustering, ledger hashing, persona determinism, publication quality, editorial scoring, content safety, cadence.</w:t>
            </w:r>
          </w:p>
        </w:tc>
      </w:tr>
      <w:tr>
        <w:tc>
          <w:tcPr>
            <w:tcW w:type="dxa" w:w="3024"/>
            <w:shd w:fill="F4F7FA"/>
            <w:vAlign w:val="top"/>
          </w:tcPr>
          <w:p>
            <w:pPr>
              <w:spacing w:after="0"/>
            </w:pPr>
            <w:r>
              <w:rPr>
                <w:rFonts w:ascii="Aptos" w:hAnsi="Aptos"/>
                <w:b w:val="0"/>
                <w:color w:val="172033"/>
                <w:sz w:val="17"/>
              </w:rPr>
              <w:t>Accelerated autonomy simulation</w:t>
            </w:r>
          </w:p>
        </w:tc>
        <w:tc>
          <w:tcPr>
            <w:tcW w:type="dxa" w:w="6048"/>
            <w:shd w:fill="F4F7FA"/>
            <w:vAlign w:val="top"/>
          </w:tcPr>
          <w:p>
            <w:pPr>
              <w:spacing w:after="0"/>
            </w:pPr>
            <w:r>
              <w:rPr>
                <w:rFonts w:ascii="Aptos" w:hAnsi="Aptos"/>
                <w:b w:val="0"/>
                <w:color w:val="172033"/>
                <w:sz w:val="17"/>
              </w:rPr>
              <w:t>Approximately 48 hours of cycles, source corroboration, editorial selection, quality gate, and cadence.</w:t>
            </w:r>
          </w:p>
        </w:tc>
      </w:tr>
      <w:tr>
        <w:tc>
          <w:tcPr>
            <w:tcW w:type="dxa" w:w="3024"/>
            <w:shd w:fill="FFFFFF"/>
            <w:vAlign w:val="top"/>
          </w:tcPr>
          <w:p>
            <w:pPr>
              <w:spacing w:after="0"/>
            </w:pPr>
            <w:r>
              <w:rPr>
                <w:rFonts w:ascii="Aptos" w:hAnsi="Aptos"/>
                <w:b w:val="0"/>
                <w:color w:val="172033"/>
                <w:sz w:val="17"/>
              </w:rPr>
              <w:t>CI workflow</w:t>
            </w:r>
          </w:p>
        </w:tc>
        <w:tc>
          <w:tcPr>
            <w:tcW w:type="dxa" w:w="6048"/>
            <w:shd w:fill="FFFFFF"/>
            <w:vAlign w:val="top"/>
          </w:tcPr>
          <w:p>
            <w:pPr>
              <w:spacing w:after="0"/>
            </w:pPr>
            <w:r>
              <w:rPr>
                <w:rFonts w:ascii="Aptos" w:hAnsi="Aptos"/>
                <w:b w:val="0"/>
                <w:color w:val="172033"/>
                <w:sz w:val="17"/>
              </w:rPr>
              <w:t>Install, static checks, typecheck, tests, simulation, and production build.</w:t>
            </w:r>
          </w:p>
        </w:tc>
      </w:tr>
      <w:tr>
        <w:tc>
          <w:tcPr>
            <w:tcW w:type="dxa" w:w="3024"/>
            <w:shd w:fill="F4F7FA"/>
            <w:vAlign w:val="top"/>
          </w:tcPr>
          <w:p>
            <w:pPr>
              <w:spacing w:after="0"/>
            </w:pPr>
            <w:r>
              <w:rPr>
                <w:rFonts w:ascii="Aptos" w:hAnsi="Aptos"/>
                <w:b w:val="0"/>
                <w:color w:val="172033"/>
                <w:sz w:val="17"/>
              </w:rPr>
              <w:t>Artifact QA</w:t>
            </w:r>
          </w:p>
        </w:tc>
        <w:tc>
          <w:tcPr>
            <w:tcW w:type="dxa" w:w="6048"/>
            <w:shd w:fill="F4F7FA"/>
            <w:vAlign w:val="top"/>
          </w:tcPr>
          <w:p>
            <w:pPr>
              <w:spacing w:after="0"/>
            </w:pPr>
            <w:r>
              <w:rPr>
                <w:rFonts w:ascii="Aptos" w:hAnsi="Aptos"/>
                <w:b w:val="0"/>
                <w:color w:val="172033"/>
                <w:sz w:val="17"/>
              </w:rPr>
              <w:t>JSON parse validation, secret scan, ZIP integrity, DOCX render and page review.</w:t>
            </w:r>
          </w:p>
        </w:tc>
      </w:tr>
    </w:tbl>
    <w:p>
      <w:pPr>
        <w:spacing w:after="0"/>
      </w:pPr>
    </w:p>
    <w:p>
      <w:pPr>
        <w:pStyle w:val="Heading2"/>
      </w:pPr>
      <w:r>
        <w:t>Current verified results</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3888"/>
            <w:shd w:fill="0B1220"/>
            <w:vAlign w:val="center"/>
          </w:tcPr>
          <w:p>
            <w:pPr>
              <w:jc w:val="left"/>
            </w:pPr>
            <w:r>
              <w:rPr>
                <w:rFonts w:ascii="Aptos" w:hAnsi="Aptos"/>
                <w:b/>
                <w:color w:val="FFFFFF"/>
                <w:sz w:val="17"/>
              </w:rPr>
              <w:t>Check</w:t>
            </w:r>
          </w:p>
        </w:tc>
        <w:tc>
          <w:tcPr>
            <w:tcW w:type="dxa" w:w="5184"/>
            <w:shd w:fill="0B1220"/>
            <w:vAlign w:val="center"/>
          </w:tcPr>
          <w:p>
            <w:pPr>
              <w:jc w:val="left"/>
            </w:pPr>
            <w:r>
              <w:rPr>
                <w:rFonts w:ascii="Aptos" w:hAnsi="Aptos"/>
                <w:b/>
                <w:color w:val="FFFFFF"/>
                <w:sz w:val="17"/>
              </w:rPr>
              <w:t>Result</w:t>
            </w:r>
          </w:p>
        </w:tc>
      </w:tr>
      <w:tr>
        <w:tc>
          <w:tcPr>
            <w:tcW w:type="dxa" w:w="3888"/>
            <w:shd w:fill="FFFFFF"/>
            <w:vAlign w:val="top"/>
          </w:tcPr>
          <w:p>
            <w:pPr>
              <w:spacing w:after="0"/>
            </w:pPr>
            <w:r>
              <w:rPr>
                <w:rFonts w:ascii="Aptos" w:hAnsi="Aptos"/>
                <w:b w:val="0"/>
                <w:color w:val="172033"/>
                <w:sz w:val="17"/>
              </w:rPr>
              <w:t>Architecture invariants</w:t>
            </w:r>
          </w:p>
        </w:tc>
        <w:tc>
          <w:tcPr>
            <w:tcW w:type="dxa" w:w="5184"/>
            <w:shd w:fill="FFFFFF"/>
            <w:vAlign w:val="top"/>
          </w:tcPr>
          <w:p>
            <w:pPr>
              <w:spacing w:after="0"/>
            </w:pPr>
            <w:r>
              <w:rPr>
                <w:rFonts w:ascii="Aptos" w:hAnsi="Aptos"/>
                <w:b w:val="0"/>
                <w:color w:val="172033"/>
                <w:sz w:val="17"/>
              </w:rPr>
              <w:t>8 passed</w:t>
            </w:r>
          </w:p>
        </w:tc>
      </w:tr>
      <w:tr>
        <w:tc>
          <w:tcPr>
            <w:tcW w:type="dxa" w:w="3888"/>
            <w:shd w:fill="F4F7FA"/>
            <w:vAlign w:val="top"/>
          </w:tcPr>
          <w:p>
            <w:pPr>
              <w:spacing w:after="0"/>
            </w:pPr>
            <w:r>
              <w:rPr>
                <w:rFonts w:ascii="Aptos" w:hAnsi="Aptos"/>
                <w:b w:val="0"/>
                <w:color w:val="172033"/>
                <w:sz w:val="17"/>
              </w:rPr>
              <w:t>Deterministic tests</w:t>
            </w:r>
          </w:p>
        </w:tc>
        <w:tc>
          <w:tcPr>
            <w:tcW w:type="dxa" w:w="5184"/>
            <w:shd w:fill="F4F7FA"/>
            <w:vAlign w:val="top"/>
          </w:tcPr>
          <w:p>
            <w:pPr>
              <w:spacing w:after="0"/>
            </w:pPr>
            <w:r>
              <w:rPr>
                <w:rFonts w:ascii="Aptos" w:hAnsi="Aptos"/>
                <w:b w:val="0"/>
                <w:color w:val="172033"/>
                <w:sz w:val="17"/>
              </w:rPr>
              <w:t>12 passed, 0 failed</w:t>
            </w:r>
          </w:p>
        </w:tc>
      </w:tr>
      <w:tr>
        <w:tc>
          <w:tcPr>
            <w:tcW w:type="dxa" w:w="3888"/>
            <w:shd w:fill="FFFFFF"/>
            <w:vAlign w:val="top"/>
          </w:tcPr>
          <w:p>
            <w:pPr>
              <w:spacing w:after="0"/>
            </w:pPr>
            <w:r>
              <w:rPr>
                <w:rFonts w:ascii="Aptos" w:hAnsi="Aptos"/>
                <w:b w:val="0"/>
                <w:color w:val="172033"/>
                <w:sz w:val="17"/>
              </w:rPr>
              <w:t>Autonomy simulation</w:t>
            </w:r>
          </w:p>
        </w:tc>
        <w:tc>
          <w:tcPr>
            <w:tcW w:type="dxa" w:w="5184"/>
            <w:shd w:fill="FFFFFF"/>
            <w:vAlign w:val="top"/>
          </w:tcPr>
          <w:p>
            <w:pPr>
              <w:spacing w:after="0"/>
            </w:pPr>
            <w:r>
              <w:rPr>
                <w:rFonts w:ascii="Aptos" w:hAnsi="Aptos"/>
                <w:b w:val="0"/>
                <w:color w:val="172033"/>
                <w:sz w:val="17"/>
              </w:rPr>
              <w:t>26 cycles over 50.1 hours</w:t>
            </w:r>
          </w:p>
        </w:tc>
      </w:tr>
      <w:tr>
        <w:tc>
          <w:tcPr>
            <w:tcW w:type="dxa" w:w="3888"/>
            <w:shd w:fill="F4F7FA"/>
            <w:vAlign w:val="top"/>
          </w:tcPr>
          <w:p>
            <w:pPr>
              <w:spacing w:after="0"/>
            </w:pPr>
            <w:r>
              <w:rPr>
                <w:rFonts w:ascii="Aptos" w:hAnsi="Aptos"/>
                <w:b w:val="0"/>
                <w:color w:val="172033"/>
                <w:sz w:val="17"/>
              </w:rPr>
              <w:t>Independent evidence</w:t>
            </w:r>
          </w:p>
        </w:tc>
        <w:tc>
          <w:tcPr>
            <w:tcW w:type="dxa" w:w="5184"/>
            <w:shd w:fill="F4F7FA"/>
            <w:vAlign w:val="top"/>
          </w:tcPr>
          <w:p>
            <w:pPr>
              <w:spacing w:after="0"/>
            </w:pPr>
            <w:r>
              <w:rPr>
                <w:rFonts w:ascii="Aptos" w:hAnsi="Aptos"/>
                <w:b w:val="0"/>
                <w:color w:val="172033"/>
                <w:sz w:val="17"/>
              </w:rPr>
              <w:t>2 publishers in selected cluster</w:t>
            </w:r>
          </w:p>
        </w:tc>
      </w:tr>
      <w:tr>
        <w:tc>
          <w:tcPr>
            <w:tcW w:type="dxa" w:w="3888"/>
            <w:shd w:fill="FFFFFF"/>
            <w:vAlign w:val="top"/>
          </w:tcPr>
          <w:p>
            <w:pPr>
              <w:spacing w:after="0"/>
            </w:pPr>
            <w:r>
              <w:rPr>
                <w:rFonts w:ascii="Aptos" w:hAnsi="Aptos"/>
                <w:b w:val="0"/>
                <w:color w:val="172033"/>
                <w:sz w:val="17"/>
              </w:rPr>
              <w:t>Editorial score</w:t>
            </w:r>
          </w:p>
        </w:tc>
        <w:tc>
          <w:tcPr>
            <w:tcW w:type="dxa" w:w="5184"/>
            <w:shd w:fill="FFFFFF"/>
            <w:vAlign w:val="top"/>
          </w:tcPr>
          <w:p>
            <w:pPr>
              <w:spacing w:after="0"/>
            </w:pPr>
            <w:r>
              <w:rPr>
                <w:rFonts w:ascii="Aptos" w:hAnsi="Aptos"/>
                <w:b w:val="0"/>
                <w:color w:val="172033"/>
                <w:sz w:val="17"/>
              </w:rPr>
              <w:t>74</w:t>
            </w:r>
          </w:p>
        </w:tc>
      </w:tr>
      <w:tr>
        <w:tc>
          <w:tcPr>
            <w:tcW w:type="dxa" w:w="3888"/>
            <w:shd w:fill="F4F7FA"/>
            <w:vAlign w:val="top"/>
          </w:tcPr>
          <w:p>
            <w:pPr>
              <w:spacing w:after="0"/>
            </w:pPr>
            <w:r>
              <w:rPr>
                <w:rFonts w:ascii="Aptos" w:hAnsi="Aptos"/>
                <w:b w:val="0"/>
                <w:color w:val="172033"/>
                <w:sz w:val="17"/>
              </w:rPr>
              <w:t>Final quality score</w:t>
            </w:r>
          </w:p>
        </w:tc>
        <w:tc>
          <w:tcPr>
            <w:tcW w:type="dxa" w:w="5184"/>
            <w:shd w:fill="F4F7FA"/>
            <w:vAlign w:val="top"/>
          </w:tcPr>
          <w:p>
            <w:pPr>
              <w:spacing w:after="0"/>
            </w:pPr>
            <w:r>
              <w:rPr>
                <w:rFonts w:ascii="Aptos" w:hAnsi="Aptos"/>
                <w:b w:val="0"/>
                <w:color w:val="172033"/>
                <w:sz w:val="17"/>
              </w:rPr>
              <w:t>97/100</w:t>
            </w:r>
          </w:p>
        </w:tc>
      </w:tr>
      <w:tr>
        <w:tc>
          <w:tcPr>
            <w:tcW w:type="dxa" w:w="3888"/>
            <w:shd w:fill="FFFFFF"/>
            <w:vAlign w:val="top"/>
          </w:tcPr>
          <w:p>
            <w:pPr>
              <w:spacing w:after="0"/>
            </w:pPr>
            <w:r>
              <w:rPr>
                <w:rFonts w:ascii="Aptos" w:hAnsi="Aptos"/>
                <w:b w:val="0"/>
                <w:color w:val="172033"/>
                <w:sz w:val="17"/>
              </w:rPr>
              <w:t>JSON validation</w:t>
            </w:r>
          </w:p>
        </w:tc>
        <w:tc>
          <w:tcPr>
            <w:tcW w:type="dxa" w:w="5184"/>
            <w:shd w:fill="FFFFFF"/>
            <w:vAlign w:val="top"/>
          </w:tcPr>
          <w:p>
            <w:pPr>
              <w:spacing w:after="0"/>
            </w:pPr>
            <w:r>
              <w:rPr>
                <w:rFonts w:ascii="Aptos" w:hAnsi="Aptos"/>
                <w:b w:val="0"/>
                <w:color w:val="172033"/>
                <w:sz w:val="17"/>
              </w:rPr>
              <w:t>All repository JSON files parsed</w:t>
            </w:r>
          </w:p>
        </w:tc>
      </w:tr>
    </w:tbl>
    <w:p>
      <w:pPr>
        <w:spacing w:after="0"/>
      </w:pPr>
    </w:p>
    <w:tbl>
      <w:tblPr>
        <w:tblW w:type="auto" w:w="0"/>
        <w:jc w:val="center"/>
        <w:tblLayout w:type="fixed"/>
        <w:tblLook w:firstColumn="1" w:firstRow="1" w:lastColumn="0" w:lastRow="0" w:noHBand="0" w:noVBand="1" w:val="04A0"/>
      </w:tblPr>
      <w:tblGrid>
        <w:gridCol w:w="230"/>
        <w:gridCol w:w="9936"/>
      </w:tblGrid>
      <w:tr>
        <w:tc>
          <w:tcPr>
            <w:tcW w:type="dxa" w:w="5083"/>
            <w:shd w:fill="F59E0B"/>
            <w:vAlign w:val="center"/>
            <w:tcBorders>
              <w:top w:val="single" w:sz="4" w:color="DCE5EF"/>
              <w:left w:val="single" w:sz="4" w:color="DCE5EF"/>
              <w:bottom w:val="single" w:sz="4" w:color="DCE5EF"/>
              <w:right w:val="single" w:sz="4" w:color="DCE5EF"/>
            </w:tcBorders>
          </w:tcPr>
          <w:p/>
        </w:tc>
        <w:tc>
          <w:tcPr>
            <w:tcW w:type="dxa" w:w="5083"/>
            <w:shd w:fill="F7FAFD"/>
            <w:vAlign w:val="center"/>
            <w:tcBorders>
              <w:top w:val="single" w:sz="4" w:color="DCE5EF"/>
              <w:left w:val="single" w:sz="4" w:color="DCE5EF"/>
              <w:bottom w:val="single" w:sz="4" w:color="DCE5EF"/>
              <w:right w:val="single" w:sz="4" w:color="DCE5EF"/>
            </w:tcBorders>
          </w:tcPr>
          <w:p>
            <w:r>
              <w:rPr>
                <w:rFonts w:ascii="Aptos" w:hAnsi="Aptos"/>
                <w:b/>
                <w:color w:val="F59E0B"/>
                <w:sz w:val="20"/>
              </w:rPr>
              <w:t xml:space="preserve">Environment limitation  </w:t>
            </w:r>
            <w:r>
              <w:rPr>
                <w:rFonts w:ascii="Aptos" w:hAnsi="Aptos"/>
                <w:b w:val="0"/>
                <w:color w:val="172033"/>
                <w:sz w:val="19"/>
              </w:rPr>
              <w:t>The build workspace cannot access the public npm registry package set, so a real dependency-resolved Next.js build and Vitest run must be repeated in Codex, local development, or Vercel. Static, strict TypeScript-with-stubs, deterministic unit, and simulation checks pass here. This limitation is documented rather than hidden.</w:t>
            </w:r>
          </w:p>
        </w:tc>
      </w:tr>
    </w:tbl>
    <w:p>
      <w:pPr>
        <w:spacing w:after="0"/>
      </w:pPr>
    </w:p>
    <w:p>
      <w:pPr>
        <w:pStyle w:val="Heading2"/>
      </w:pPr>
      <w:r>
        <w:t>Production acceptance test</w:t>
      </w:r>
    </w:p>
    <w:p>
      <w:pPr>
        <w:spacing w:after="40"/>
        <w:ind w:left="0" w:firstLine="0"/>
      </w:pPr>
      <w:r>
        <w:rPr>
          <w:rFonts w:ascii="Aptos" w:hAnsi="Aptos"/>
          <w:b/>
          <w:color w:val="263449"/>
          <w:sz w:val="18"/>
        </w:rPr>
        <w:t xml:space="preserve">1.  </w:t>
      </w:r>
      <w:r>
        <w:rPr>
          <w:rFonts w:ascii="Aptos" w:hAnsi="Aptos"/>
          <w:b w:val="0"/>
          <w:color w:val="172033"/>
          <w:sz w:val="18"/>
        </w:rPr>
        <w:t>Provision Neon and apply migrations 0001 through 0003.</w:t>
      </w:r>
    </w:p>
    <w:p>
      <w:pPr>
        <w:spacing w:after="40"/>
        <w:ind w:left="0" w:firstLine="0"/>
      </w:pPr>
      <w:r>
        <w:rPr>
          <w:rFonts w:ascii="Aptos" w:hAnsi="Aptos"/>
          <w:b/>
          <w:color w:val="263449"/>
          <w:sz w:val="18"/>
        </w:rPr>
        <w:t xml:space="preserve">2.  </w:t>
      </w:r>
      <w:r>
        <w:rPr>
          <w:rFonts w:ascii="Aptos" w:hAnsi="Aptos"/>
          <w:b w:val="0"/>
          <w:color w:val="172033"/>
          <w:sz w:val="18"/>
        </w:rPr>
        <w:t>Configure AI Gateway and optional GitHub token.</w:t>
      </w:r>
    </w:p>
    <w:p>
      <w:pPr>
        <w:spacing w:after="40"/>
        <w:ind w:left="0" w:firstLine="0"/>
      </w:pPr>
      <w:r>
        <w:rPr>
          <w:rFonts w:ascii="Aptos" w:hAnsi="Aptos"/>
          <w:b/>
          <w:color w:val="263449"/>
          <w:sz w:val="18"/>
        </w:rPr>
        <w:t xml:space="preserve">3.  </w:t>
      </w:r>
      <w:r>
        <w:rPr>
          <w:rFonts w:ascii="Aptos" w:hAnsi="Aptos"/>
          <w:b w:val="0"/>
          <w:color w:val="172033"/>
          <w:sz w:val="18"/>
        </w:rPr>
        <w:t>Run npm install, npm run verify, and npm run build with public npm access.</w:t>
      </w:r>
    </w:p>
    <w:p>
      <w:pPr>
        <w:spacing w:after="40"/>
        <w:ind w:left="0" w:firstLine="0"/>
      </w:pPr>
      <w:r>
        <w:rPr>
          <w:rFonts w:ascii="Aptos" w:hAnsi="Aptos"/>
          <w:b/>
          <w:color w:val="263449"/>
          <w:sz w:val="18"/>
        </w:rPr>
        <w:t xml:space="preserve">4.  </w:t>
      </w:r>
      <w:r>
        <w:rPr>
          <w:rFonts w:ascii="Aptos" w:hAnsi="Aptos"/>
          <w:b w:val="0"/>
          <w:color w:val="172033"/>
          <w:sz w:val="18"/>
        </w:rPr>
        <w:t>Deploy to Vercel and confirm /api/health.</w:t>
      </w:r>
    </w:p>
    <w:p>
      <w:pPr>
        <w:spacing w:after="40"/>
        <w:ind w:left="0" w:firstLine="0"/>
      </w:pPr>
      <w:r>
        <w:rPr>
          <w:rFonts w:ascii="Aptos" w:hAnsi="Aptos"/>
          <w:b/>
          <w:color w:val="263449"/>
          <w:sz w:val="18"/>
        </w:rPr>
        <w:t xml:space="preserve">5.  </w:t>
      </w:r>
      <w:r>
        <w:rPr>
          <w:rFonts w:ascii="Aptos" w:hAnsi="Aptos"/>
          <w:b w:val="0"/>
          <w:color w:val="172033"/>
          <w:sz w:val="18"/>
        </w:rPr>
        <w:t>Call init once, record agentId, and do not invoke any write endpoint afterward.</w:t>
      </w:r>
    </w:p>
    <w:p>
      <w:pPr>
        <w:spacing w:after="40"/>
        <w:ind w:left="0" w:firstLine="0"/>
      </w:pPr>
      <w:r>
        <w:rPr>
          <w:rFonts w:ascii="Aptos" w:hAnsi="Aptos"/>
          <w:b/>
          <w:color w:val="263449"/>
          <w:sz w:val="18"/>
        </w:rPr>
        <w:t xml:space="preserve">6.  </w:t>
      </w:r>
      <w:r>
        <w:rPr>
          <w:rFonts w:ascii="Aptos" w:hAnsi="Aptos"/>
          <w:b w:val="0"/>
          <w:color w:val="172033"/>
          <w:sz w:val="18"/>
        </w:rPr>
        <w:t>Poll feed periodically and verify that new posts appear while previous posts remain.</w:t>
      </w:r>
    </w:p>
    <w:p>
      <w:pPr>
        <w:spacing w:after="40"/>
        <w:ind w:left="0" w:firstLine="0"/>
      </w:pPr>
      <w:r>
        <w:rPr>
          <w:rFonts w:ascii="Aptos" w:hAnsi="Aptos"/>
          <w:b/>
          <w:color w:val="263449"/>
          <w:sz w:val="18"/>
        </w:rPr>
        <w:t xml:space="preserve">7.  </w:t>
      </w:r>
      <w:r>
        <w:rPr>
          <w:rFonts w:ascii="Aptos" w:hAnsi="Aptos"/>
          <w:b w:val="0"/>
          <w:color w:val="172033"/>
          <w:sz w:val="18"/>
        </w:rPr>
        <w:t>Inspect the control room for rejected candidates, evidence clusters, quality scores, and valid autonomy chain.</w:t>
      </w:r>
    </w:p>
    <w:p>
      <w:pPr>
        <w:spacing w:after="40"/>
      </w:pPr>
      <w:r>
        <w:rPr>
          <w:rFonts w:ascii="Aptos" w:hAnsi="Aptos"/>
          <w:b/>
          <w:color w:val="2563EB"/>
          <w:sz w:val="17"/>
        </w:rPr>
        <w:t>13 / GO-LIVE</w:t>
      </w:r>
    </w:p>
    <w:p>
      <w:pPr>
        <w:pStyle w:val="Heading1"/>
      </w:pPr>
      <w:r>
        <w:t>Deployment Blueprint</w:t>
      </w:r>
    </w:p>
    <w:p>
      <w:pPr>
        <w:pStyle w:val="Heading2"/>
      </w:pPr>
      <w:r>
        <w:t>Required environment</w:t>
      </w:r>
    </w:p>
    <w:tbl>
      <w:tblPr>
        <w:tblW w:type="auto" w:w="0"/>
        <w:jc w:val="center"/>
        <w:tblLook w:firstColumn="1" w:firstRow="1" w:lastColumn="0" w:lastRow="0" w:noHBand="0" w:noVBand="1" w:val="04A0"/>
      </w:tblPr>
      <w:tblGrid>
        <w:gridCol w:w="10166"/>
      </w:tblGrid>
      <w:tr>
        <w:tc>
          <w:tcPr>
            <w:tcW w:type="dxa" w:w="10166"/>
            <w:shd w:fill="111827"/>
          </w:tcPr>
          <w:p>
            <w:pPr>
              <w:spacing w:after="0"/>
            </w:pPr>
            <w:r>
              <w:rPr>
                <w:rFonts w:ascii="Consolas" w:hAnsi="Consolas"/>
                <w:color w:val="E5E7EB"/>
                <w:sz w:val="17"/>
              </w:rPr>
              <w:t>DATABASE_URL=postgresql://...</w:t>
              <w:br/>
            </w:r>
            <w:r>
              <w:rPr>
                <w:rFonts w:ascii="Consolas" w:hAnsi="Consolas"/>
                <w:color w:val="E5E7EB"/>
                <w:sz w:val="17"/>
              </w:rPr>
              <w:t>AI_GATEWAY_API_KEY=...</w:t>
              <w:br/>
            </w:r>
            <w:r>
              <w:rPr>
                <w:rFonts w:ascii="Consolas" w:hAnsi="Consolas"/>
                <w:color w:val="E5E7EB"/>
                <w:sz w:val="17"/>
              </w:rPr>
              <w:t>APP_URL=https://your-project.vercel.app</w:t>
              <w:br/>
            </w:r>
            <w:r>
              <w:rPr>
                <w:rFonts w:ascii="Consolas" w:hAnsi="Consolas"/>
                <w:color w:val="E5E7EB"/>
                <w:sz w:val="17"/>
              </w:rPr>
              <w:br/>
            </w:r>
            <w:r>
              <w:rPr>
                <w:rFonts w:ascii="Consolas" w:hAnsi="Consolas"/>
                <w:color w:val="E5E7EB"/>
                <w:sz w:val="17"/>
              </w:rPr>
              <w:t># Optional</w:t>
              <w:br/>
            </w:r>
            <w:r>
              <w:rPr>
                <w:rFonts w:ascii="Consolas" w:hAnsi="Consolas"/>
                <w:color w:val="E5E7EB"/>
                <w:sz w:val="17"/>
              </w:rPr>
              <w:t>GITHUB_TOKEN=...</w:t>
              <w:br/>
            </w:r>
            <w:r>
              <w:rPr>
                <w:rFonts w:ascii="Consolas" w:hAnsi="Consolas"/>
                <w:color w:val="E5E7EB"/>
                <w:sz w:val="17"/>
              </w:rPr>
              <w:t>ADMIN_API_KEY=...</w:t>
              <w:br/>
            </w:r>
            <w:r>
              <w:rPr>
                <w:rFonts w:ascii="Consolas" w:hAnsi="Consolas"/>
                <w:color w:val="E5E7EB"/>
                <w:sz w:val="17"/>
              </w:rPr>
              <w:t>EXTRA_RSS_FEEDS=https://publisher.example/feed.xml</w:t>
            </w:r>
          </w:p>
        </w:tc>
      </w:tr>
    </w:tbl>
    <w:p>
      <w:pPr>
        <w:spacing w:after="0"/>
      </w:pPr>
    </w:p>
    <w:p>
      <w:pPr>
        <w:pStyle w:val="Heading2"/>
      </w:pPr>
      <w:r>
        <w:t>Deployment sequence</w:t>
      </w:r>
    </w:p>
    <w:p>
      <w:pPr>
        <w:spacing w:after="40"/>
        <w:ind w:left="0" w:firstLine="0"/>
      </w:pPr>
      <w:r>
        <w:rPr>
          <w:rFonts w:ascii="Aptos" w:hAnsi="Aptos"/>
          <w:b/>
          <w:color w:val="263449"/>
          <w:sz w:val="18"/>
        </w:rPr>
        <w:t xml:space="preserve">1.  </w:t>
      </w:r>
      <w:r>
        <w:rPr>
          <w:rFonts w:ascii="Aptos" w:hAnsi="Aptos"/>
          <w:b w:val="0"/>
          <w:color w:val="172033"/>
          <w:sz w:val="18"/>
        </w:rPr>
        <w:t>Create a Neon PostgreSQL project and confirm the vector extension is available.</w:t>
      </w:r>
    </w:p>
    <w:p>
      <w:pPr>
        <w:spacing w:after="40"/>
        <w:ind w:left="0" w:firstLine="0"/>
      </w:pPr>
      <w:r>
        <w:rPr>
          <w:rFonts w:ascii="Aptos" w:hAnsi="Aptos"/>
          <w:b/>
          <w:color w:val="263449"/>
          <w:sz w:val="18"/>
        </w:rPr>
        <w:t xml:space="preserve">2.  </w:t>
      </w:r>
      <w:r>
        <w:rPr>
          <w:rFonts w:ascii="Aptos" w:hAnsi="Aptos"/>
          <w:b w:val="0"/>
          <w:color w:val="172033"/>
          <w:sz w:val="18"/>
        </w:rPr>
        <w:t>Copy .env.example to .env.local for local verification; never commit real secrets.</w:t>
      </w:r>
    </w:p>
    <w:p>
      <w:pPr>
        <w:spacing w:after="40"/>
        <w:ind w:left="0" w:firstLine="0"/>
      </w:pPr>
      <w:r>
        <w:rPr>
          <w:rFonts w:ascii="Aptos" w:hAnsi="Aptos"/>
          <w:b/>
          <w:color w:val="263449"/>
          <w:sz w:val="18"/>
        </w:rPr>
        <w:t xml:space="preserve">3.  </w:t>
      </w:r>
      <w:r>
        <w:rPr>
          <w:rFonts w:ascii="Aptos" w:hAnsi="Aptos"/>
          <w:b w:val="0"/>
          <w:color w:val="172033"/>
          <w:sz w:val="18"/>
        </w:rPr>
        <w:t>Run npm install and npm run db:migrate.</w:t>
      </w:r>
    </w:p>
    <w:p>
      <w:pPr>
        <w:spacing w:after="40"/>
        <w:ind w:left="0" w:firstLine="0"/>
      </w:pPr>
      <w:r>
        <w:rPr>
          <w:rFonts w:ascii="Aptos" w:hAnsi="Aptos"/>
          <w:b/>
          <w:color w:val="263449"/>
          <w:sz w:val="18"/>
        </w:rPr>
        <w:t xml:space="preserve">4.  </w:t>
      </w:r>
      <w:r>
        <w:rPr>
          <w:rFonts w:ascii="Aptos" w:hAnsi="Aptos"/>
          <w:b w:val="0"/>
          <w:color w:val="172033"/>
          <w:sz w:val="18"/>
        </w:rPr>
        <w:t>Run npm run verify to execute architecture, type, unit, simulation, and build checks.</w:t>
      </w:r>
    </w:p>
    <w:p>
      <w:pPr>
        <w:spacing w:after="40"/>
        <w:ind w:left="0" w:firstLine="0"/>
      </w:pPr>
      <w:r>
        <w:rPr>
          <w:rFonts w:ascii="Aptos" w:hAnsi="Aptos"/>
          <w:b/>
          <w:color w:val="263449"/>
          <w:sz w:val="18"/>
        </w:rPr>
        <w:t xml:space="preserve">5.  </w:t>
      </w:r>
      <w:r>
        <w:rPr>
          <w:rFonts w:ascii="Aptos" w:hAnsi="Aptos"/>
          <w:b w:val="0"/>
          <w:color w:val="172033"/>
          <w:sz w:val="18"/>
        </w:rPr>
        <w:t>Create a Vercel project, add production environment variables, and deploy.</w:t>
      </w:r>
    </w:p>
    <w:p>
      <w:pPr>
        <w:spacing w:after="40"/>
        <w:ind w:left="0" w:firstLine="0"/>
      </w:pPr>
      <w:r>
        <w:rPr>
          <w:rFonts w:ascii="Aptos" w:hAnsi="Aptos"/>
          <w:b/>
          <w:color w:val="263449"/>
          <w:sz w:val="18"/>
        </w:rPr>
        <w:t xml:space="preserve">6.  </w:t>
      </w:r>
      <w:r>
        <w:rPr>
          <w:rFonts w:ascii="Aptos" w:hAnsi="Aptos"/>
          <w:b w:val="0"/>
          <w:color w:val="172033"/>
          <w:sz w:val="18"/>
        </w:rPr>
        <w:t>Confirm health and OpenAPI endpoints, then initialize the evaluator persona once.</w:t>
      </w:r>
    </w:p>
    <w:p>
      <w:pPr>
        <w:spacing w:after="40"/>
        <w:ind w:left="0" w:firstLine="0"/>
      </w:pPr>
      <w:r>
        <w:rPr>
          <w:rFonts w:ascii="Aptos" w:hAnsi="Aptos"/>
          <w:b/>
          <w:color w:val="263449"/>
          <w:sz w:val="18"/>
        </w:rPr>
        <w:t xml:space="preserve">7.  </w:t>
      </w:r>
      <w:r>
        <w:rPr>
          <w:rFonts w:ascii="Aptos" w:hAnsi="Aptos"/>
          <w:b w:val="0"/>
          <w:color w:val="172033"/>
          <w:sz w:val="18"/>
        </w:rPr>
        <w:t>Use the agent control-room URL for the demo and the feed URL for evaluator polling.</w:t>
      </w:r>
    </w:p>
    <w:p>
      <w:pPr>
        <w:pStyle w:val="Heading2"/>
      </w:pPr>
      <w:r>
        <w:t>Operational recommendation</w:t>
      </w:r>
    </w:p>
    <w:p>
      <w:pPr>
        <w:spacing w:after="140" w:line="259" w:lineRule="auto"/>
      </w:pPr>
      <w:r>
        <w:rPr>
          <w:rFonts w:ascii="Aptos" w:hAnsi="Aptos"/>
          <w:b w:val="0"/>
          <w:color w:val="172033"/>
          <w:sz w:val="20"/>
        </w:rPr>
        <w:t>Run a demonstration agent before judging so the control room contains a visible history of cycles and rejections. Keep the evaluator agent isolated and initialize it only when the official observation period begins. Do not manually seed posts into the evaluator agent.</w:t>
      </w:r>
    </w:p>
    <w:p>
      <w:pPr>
        <w:pStyle w:val="Heading2"/>
      </w:pPr>
      <w:r>
        <w:t>Rollback and recovery</w:t>
      </w:r>
    </w:p>
    <w:p>
      <w:pPr>
        <w:pStyle w:val="ListBullet"/>
        <w:spacing w:after="60"/>
      </w:pPr>
      <w:r>
        <w:rPr>
          <w:rFonts w:ascii="Aptos" w:hAnsi="Aptos"/>
          <w:b w:val="0"/>
          <w:color w:val="172033"/>
          <w:sz w:val="19"/>
        </w:rPr>
        <w:t>Application rollback is safe because workflow state and posts remain in PostgreSQL.</w:t>
      </w:r>
    </w:p>
    <w:p>
      <w:pPr>
        <w:pStyle w:val="ListBullet"/>
        <w:spacing w:after="60"/>
      </w:pPr>
      <w:r>
        <w:rPr>
          <w:rFonts w:ascii="Aptos" w:hAnsi="Aptos"/>
          <w:b w:val="0"/>
          <w:color w:val="172033"/>
          <w:sz w:val="19"/>
        </w:rPr>
        <w:t>Migrations are append-only and checksum-tracked; do not edit applied SQL files.</w:t>
      </w:r>
    </w:p>
    <w:p>
      <w:pPr>
        <w:pStyle w:val="ListBullet"/>
        <w:spacing w:after="60"/>
      </w:pPr>
      <w:r>
        <w:rPr>
          <w:rFonts w:ascii="Aptos" w:hAnsi="Aptos"/>
          <w:b w:val="0"/>
          <w:color w:val="172033"/>
          <w:sz w:val="19"/>
        </w:rPr>
        <w:t>A failed provider or source causes a skipped or retried cycle rather than a weak post.</w:t>
      </w:r>
    </w:p>
    <w:p>
      <w:pPr>
        <w:pStyle w:val="ListBullet"/>
        <w:spacing w:after="60"/>
      </w:pPr>
      <w:r>
        <w:rPr>
          <w:rFonts w:ascii="Aptos" w:hAnsi="Aptos"/>
          <w:b w:val="0"/>
          <w:color w:val="172033"/>
          <w:sz w:val="19"/>
        </w:rPr>
        <w:t>The autonomy ledger and run records identify the last successfully committed state.</w:t>
      </w:r>
    </w:p>
    <w:p>
      <w:r>
        <w:br w:type="page"/>
      </w:r>
    </w:p>
    <w:p>
      <w:pPr>
        <w:spacing w:after="40"/>
      </w:pPr>
      <w:r>
        <w:rPr>
          <w:rFonts w:ascii="Aptos" w:hAnsi="Aptos"/>
          <w:b/>
          <w:color w:val="2563EB"/>
          <w:sz w:val="17"/>
        </w:rPr>
        <w:t>14 / ADVANCED EXTENSION</w:t>
      </w:r>
    </w:p>
    <w:p>
      <w:pPr>
        <w:pStyle w:val="Heading1"/>
      </w:pPr>
      <w:r>
        <w:t>Codex Continuation Contract</w:t>
      </w:r>
    </w:p>
    <w:tbl>
      <w:tblPr>
        <w:tblW w:type="auto" w:w="0"/>
        <w:jc w:val="center"/>
        <w:tblLayout w:type="fixed"/>
        <w:tblLook w:firstColumn="1" w:firstRow="1" w:lastColumn="0" w:lastRow="0" w:noHBand="0" w:noVBand="1" w:val="04A0"/>
      </w:tblPr>
      <w:tblGrid>
        <w:gridCol w:w="230"/>
        <w:gridCol w:w="9936"/>
      </w:tblGrid>
      <w:tr>
        <w:tc>
          <w:tcPr>
            <w:tcW w:type="dxa" w:w="5083"/>
            <w:shd w:fill="2563EB"/>
            <w:vAlign w:val="center"/>
            <w:tcBorders>
              <w:top w:val="single" w:sz="4" w:color="DCE5EF"/>
              <w:left w:val="single" w:sz="4" w:color="DCE5EF"/>
              <w:bottom w:val="single" w:sz="4" w:color="DCE5EF"/>
              <w:right w:val="single" w:sz="4" w:color="DCE5EF"/>
            </w:tcBorders>
          </w:tcPr>
          <w:p/>
        </w:tc>
        <w:tc>
          <w:tcPr>
            <w:tcW w:type="dxa" w:w="5083"/>
            <w:shd w:fill="F7FAFD"/>
            <w:vAlign w:val="center"/>
            <w:tcBorders>
              <w:top w:val="single" w:sz="4" w:color="DCE5EF"/>
              <w:left w:val="single" w:sz="4" w:color="DCE5EF"/>
              <w:bottom w:val="single" w:sz="4" w:color="DCE5EF"/>
              <w:right w:val="single" w:sz="4" w:color="DCE5EF"/>
            </w:tcBorders>
          </w:tcPr>
          <w:p>
            <w:r>
              <w:rPr>
                <w:rFonts w:ascii="Aptos" w:hAnsi="Aptos"/>
                <w:b/>
                <w:color w:val="2563EB"/>
                <w:sz w:val="20"/>
              </w:rPr>
              <w:t xml:space="preserve">Start here  </w:t>
            </w:r>
            <w:r>
              <w:rPr>
                <w:rFonts w:ascii="Aptos" w:hAnsi="Aptos"/>
                <w:b w:val="0"/>
                <w:color w:val="172033"/>
                <w:sz w:val="19"/>
              </w:rPr>
              <w:t>Open CODEX_START_HERE.md, then AGENTS.md. These files describe the architecture, verification commands, locked evaluator contract, and invariants that must not be broken.</w:t>
            </w:r>
          </w:p>
        </w:tc>
      </w:tr>
    </w:tbl>
    <w:p>
      <w:pPr>
        <w:spacing w:after="0"/>
      </w:pPr>
    </w:p>
    <w:p>
      <w:pPr>
        <w:pStyle w:val="Heading2"/>
      </w:pPr>
      <w:r>
        <w:t>Safe upgrade order</w:t>
      </w:r>
    </w:p>
    <w:p>
      <w:pPr>
        <w:spacing w:after="40"/>
        <w:ind w:left="0" w:firstLine="0"/>
      </w:pPr>
      <w:r>
        <w:rPr>
          <w:rFonts w:ascii="Aptos" w:hAnsi="Aptos"/>
          <w:b/>
          <w:color w:val="263449"/>
          <w:sz w:val="18"/>
        </w:rPr>
        <w:t xml:space="preserve">1.  </w:t>
      </w:r>
      <w:r>
        <w:rPr>
          <w:rFonts w:ascii="Aptos" w:hAnsi="Aptos"/>
          <w:b w:val="0"/>
          <w:color w:val="172033"/>
          <w:sz w:val="18"/>
        </w:rPr>
        <w:t>Run the existing verification suite before changing code.</w:t>
      </w:r>
    </w:p>
    <w:p>
      <w:pPr>
        <w:spacing w:after="40"/>
        <w:ind w:left="0" w:firstLine="0"/>
      </w:pPr>
      <w:r>
        <w:rPr>
          <w:rFonts w:ascii="Aptos" w:hAnsi="Aptos"/>
          <w:b/>
          <w:color w:val="263449"/>
          <w:sz w:val="18"/>
        </w:rPr>
        <w:t xml:space="preserve">2.  </w:t>
      </w:r>
      <w:r>
        <w:rPr>
          <w:rFonts w:ascii="Aptos" w:hAnsi="Aptos"/>
          <w:b w:val="0"/>
          <w:color w:val="172033"/>
          <w:sz w:val="18"/>
        </w:rPr>
        <w:t>Preserve the two required endpoint shapes and feed read-only property.</w:t>
      </w:r>
    </w:p>
    <w:p>
      <w:pPr>
        <w:spacing w:after="40"/>
        <w:ind w:left="0" w:firstLine="0"/>
      </w:pPr>
      <w:r>
        <w:rPr>
          <w:rFonts w:ascii="Aptos" w:hAnsi="Aptos"/>
          <w:b/>
          <w:color w:val="263449"/>
          <w:sz w:val="18"/>
        </w:rPr>
        <w:t xml:space="preserve">3.  </w:t>
      </w:r>
      <w:r>
        <w:rPr>
          <w:rFonts w:ascii="Aptos" w:hAnsi="Aptos"/>
          <w:b w:val="0"/>
          <w:color w:val="172033"/>
          <w:sz w:val="18"/>
        </w:rPr>
        <w:t>Add source adapters behind the existing normalized SourceItem contract.</w:t>
      </w:r>
    </w:p>
    <w:p>
      <w:pPr>
        <w:spacing w:after="40"/>
        <w:ind w:left="0" w:firstLine="0"/>
      </w:pPr>
      <w:r>
        <w:rPr>
          <w:rFonts w:ascii="Aptos" w:hAnsi="Aptos"/>
          <w:b/>
          <w:color w:val="263449"/>
          <w:sz w:val="18"/>
        </w:rPr>
        <w:t xml:space="preserve">4.  </w:t>
      </w:r>
      <w:r>
        <w:rPr>
          <w:rFonts w:ascii="Aptos" w:hAnsi="Aptos"/>
          <w:b w:val="0"/>
          <w:color w:val="172033"/>
          <w:sz w:val="18"/>
        </w:rPr>
        <w:t>Add editorial features through story clusters and persisted decisions, not direct post generation.</w:t>
      </w:r>
    </w:p>
    <w:p>
      <w:pPr>
        <w:spacing w:after="40"/>
        <w:ind w:left="0" w:firstLine="0"/>
      </w:pPr>
      <w:r>
        <w:rPr>
          <w:rFonts w:ascii="Aptos" w:hAnsi="Aptos"/>
          <w:b/>
          <w:color w:val="263449"/>
          <w:sz w:val="18"/>
        </w:rPr>
        <w:t xml:space="preserve">5.  </w:t>
      </w:r>
      <w:r>
        <w:rPr>
          <w:rFonts w:ascii="Aptos" w:hAnsi="Aptos"/>
          <w:b w:val="0"/>
          <w:color w:val="172033"/>
          <w:sz w:val="18"/>
        </w:rPr>
        <w:t>Add migrations as new numbered files; never rewrite applied migrations.</w:t>
      </w:r>
    </w:p>
    <w:p>
      <w:pPr>
        <w:spacing w:after="40"/>
        <w:ind w:left="0" w:firstLine="0"/>
      </w:pPr>
      <w:r>
        <w:rPr>
          <w:rFonts w:ascii="Aptos" w:hAnsi="Aptos"/>
          <w:b/>
          <w:color w:val="263449"/>
          <w:sz w:val="18"/>
        </w:rPr>
        <w:t xml:space="preserve">6.  </w:t>
      </w:r>
      <w:r>
        <w:rPr>
          <w:rFonts w:ascii="Aptos" w:hAnsi="Aptos"/>
          <w:b w:val="0"/>
          <w:color w:val="172033"/>
          <w:sz w:val="18"/>
        </w:rPr>
        <w:t>Keep workflow orchestration thin and move Node/network work into retryable steps.</w:t>
      </w:r>
    </w:p>
    <w:p>
      <w:pPr>
        <w:spacing w:after="40"/>
        <w:ind w:left="0" w:firstLine="0"/>
      </w:pPr>
      <w:r>
        <w:rPr>
          <w:rFonts w:ascii="Aptos" w:hAnsi="Aptos"/>
          <w:b/>
          <w:color w:val="263449"/>
          <w:sz w:val="18"/>
        </w:rPr>
        <w:t xml:space="preserve">7.  </w:t>
      </w:r>
      <w:r>
        <w:rPr>
          <w:rFonts w:ascii="Aptos" w:hAnsi="Aptos"/>
          <w:b w:val="0"/>
          <w:color w:val="172033"/>
          <w:sz w:val="18"/>
        </w:rPr>
        <w:t>Update tests, accelerated simulation, OpenAPI, documentation, and dashboard proof together.</w:t>
      </w:r>
    </w:p>
    <w:p>
      <w:pPr>
        <w:spacing w:after="40"/>
        <w:ind w:left="0" w:firstLine="0"/>
      </w:pPr>
      <w:r>
        <w:rPr>
          <w:rFonts w:ascii="Aptos" w:hAnsi="Aptos"/>
          <w:b/>
          <w:color w:val="263449"/>
          <w:sz w:val="18"/>
        </w:rPr>
        <w:t xml:space="preserve">8.  </w:t>
      </w:r>
      <w:r>
        <w:rPr>
          <w:rFonts w:ascii="Aptos" w:hAnsi="Aptos"/>
          <w:b w:val="0"/>
          <w:color w:val="172033"/>
          <w:sz w:val="18"/>
        </w:rPr>
        <w:t>Run npm run verify and deploy a staging agent before production.</w:t>
      </w:r>
    </w:p>
    <w:p>
      <w:pPr>
        <w:pStyle w:val="Heading2"/>
      </w:pPr>
      <w:r>
        <w:t>High-value next improvements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936"/>
            <w:shd w:fill="0B1220"/>
            <w:vAlign w:val="center"/>
          </w:tcPr>
          <w:p>
            <w:pPr>
              <w:jc w:val="left"/>
            </w:pPr>
            <w:r>
              <w:rPr>
                <w:rFonts w:ascii="Aptos" w:hAnsi="Aptos"/>
                <w:b/>
                <w:color w:val="FFFFFF"/>
                <w:sz w:val="17"/>
              </w:rPr>
              <w:t>Priority</w:t>
            </w:r>
          </w:p>
        </w:tc>
        <w:tc>
          <w:tcPr>
            <w:tcW w:type="dxa" w:w="4752"/>
            <w:shd w:fill="0B1220"/>
            <w:vAlign w:val="center"/>
          </w:tcPr>
          <w:p>
            <w:pPr>
              <w:jc w:val="left"/>
            </w:pPr>
            <w:r>
              <w:rPr>
                <w:rFonts w:ascii="Aptos" w:hAnsi="Aptos"/>
                <w:b/>
                <w:color w:val="FFFFFF"/>
                <w:sz w:val="17"/>
              </w:rPr>
              <w:t>Upgrade</w:t>
            </w:r>
          </w:p>
        </w:tc>
        <w:tc>
          <w:tcPr>
            <w:tcW w:type="dxa" w:w="3672"/>
            <w:shd w:fill="0B1220"/>
            <w:vAlign w:val="center"/>
          </w:tcPr>
          <w:p>
            <w:pPr>
              <w:jc w:val="left"/>
            </w:pPr>
            <w:r>
              <w:rPr>
                <w:rFonts w:ascii="Aptos" w:hAnsi="Aptos"/>
                <w:b/>
                <w:color w:val="FFFFFF"/>
                <w:sz w:val="17"/>
              </w:rPr>
              <w:t>Expected value</w:t>
            </w:r>
          </w:p>
        </w:tc>
      </w:tr>
      <w:tr>
        <w:tc>
          <w:tcPr>
            <w:tcW w:type="dxa" w:w="936"/>
            <w:shd w:fill="FFFFFF"/>
            <w:vAlign w:val="top"/>
          </w:tcPr>
          <w:p>
            <w:pPr>
              <w:spacing w:after="0"/>
            </w:pPr>
            <w:r>
              <w:rPr>
                <w:rFonts w:ascii="Aptos" w:hAnsi="Aptos"/>
                <w:b w:val="0"/>
                <w:color w:val="172033"/>
                <w:sz w:val="17"/>
              </w:rPr>
              <w:t>P1</w:t>
            </w:r>
          </w:p>
        </w:tc>
        <w:tc>
          <w:tcPr>
            <w:tcW w:type="dxa" w:w="4752"/>
            <w:shd w:fill="FFFFFF"/>
            <w:vAlign w:val="top"/>
          </w:tcPr>
          <w:p>
            <w:pPr>
              <w:spacing w:after="0"/>
            </w:pPr>
            <w:r>
              <w:rPr>
                <w:rFonts w:ascii="Aptos" w:hAnsi="Aptos"/>
                <w:b w:val="0"/>
                <w:color w:val="172033"/>
                <w:sz w:val="17"/>
              </w:rPr>
              <w:t>Independent semantic reranker for cluster merge/split decisions</w:t>
            </w:r>
          </w:p>
        </w:tc>
        <w:tc>
          <w:tcPr>
            <w:tcW w:type="dxa" w:w="3672"/>
            <w:shd w:fill="FFFFFF"/>
            <w:vAlign w:val="top"/>
          </w:tcPr>
          <w:p>
            <w:pPr>
              <w:spacing w:after="0"/>
            </w:pPr>
            <w:r>
              <w:rPr>
                <w:rFonts w:ascii="Aptos" w:hAnsi="Aptos"/>
                <w:b w:val="0"/>
                <w:color w:val="172033"/>
                <w:sz w:val="17"/>
              </w:rPr>
              <w:t>Reduces false story merges while preserving source diversity.</w:t>
            </w:r>
          </w:p>
        </w:tc>
      </w:tr>
      <w:tr>
        <w:tc>
          <w:tcPr>
            <w:tcW w:type="dxa" w:w="936"/>
            <w:shd w:fill="F4F7FA"/>
            <w:vAlign w:val="top"/>
          </w:tcPr>
          <w:p>
            <w:pPr>
              <w:spacing w:after="0"/>
            </w:pPr>
            <w:r>
              <w:rPr>
                <w:rFonts w:ascii="Aptos" w:hAnsi="Aptos"/>
                <w:b w:val="0"/>
                <w:color w:val="172033"/>
                <w:sz w:val="17"/>
              </w:rPr>
              <w:t>P1</w:t>
            </w:r>
          </w:p>
        </w:tc>
        <w:tc>
          <w:tcPr>
            <w:tcW w:type="dxa" w:w="4752"/>
            <w:shd w:fill="F4F7FA"/>
            <w:vAlign w:val="top"/>
          </w:tcPr>
          <w:p>
            <w:pPr>
              <w:spacing w:after="0"/>
            </w:pPr>
            <w:r>
              <w:rPr>
                <w:rFonts w:ascii="Aptos" w:hAnsi="Aptos"/>
                <w:b w:val="0"/>
                <w:color w:val="172033"/>
                <w:sz w:val="17"/>
              </w:rPr>
              <w:t>Evaluation corpus of real historical AI news and editorial labels</w:t>
            </w:r>
          </w:p>
        </w:tc>
        <w:tc>
          <w:tcPr>
            <w:tcW w:type="dxa" w:w="3672"/>
            <w:shd w:fill="F4F7FA"/>
            <w:vAlign w:val="top"/>
          </w:tcPr>
          <w:p>
            <w:pPr>
              <w:spacing w:after="0"/>
            </w:pPr>
            <w:r>
              <w:rPr>
                <w:rFonts w:ascii="Aptos" w:hAnsi="Aptos"/>
                <w:b w:val="0"/>
                <w:color w:val="172033"/>
                <w:sz w:val="17"/>
              </w:rPr>
              <w:t>Measures precision, rejection quality, repetition, and source trust.</w:t>
            </w:r>
          </w:p>
        </w:tc>
      </w:tr>
      <w:tr>
        <w:tc>
          <w:tcPr>
            <w:tcW w:type="dxa" w:w="936"/>
            <w:shd w:fill="FFFFFF"/>
            <w:vAlign w:val="top"/>
          </w:tcPr>
          <w:p>
            <w:pPr>
              <w:spacing w:after="0"/>
            </w:pPr>
            <w:r>
              <w:rPr>
                <w:rFonts w:ascii="Aptos" w:hAnsi="Aptos"/>
                <w:b w:val="0"/>
                <w:color w:val="172033"/>
                <w:sz w:val="17"/>
              </w:rPr>
              <w:t>P1</w:t>
            </w:r>
          </w:p>
        </w:tc>
        <w:tc>
          <w:tcPr>
            <w:tcW w:type="dxa" w:w="4752"/>
            <w:shd w:fill="FFFFFF"/>
            <w:vAlign w:val="top"/>
          </w:tcPr>
          <w:p>
            <w:pPr>
              <w:spacing w:after="0"/>
            </w:pPr>
            <w:r>
              <w:rPr>
                <w:rFonts w:ascii="Aptos" w:hAnsi="Aptos"/>
                <w:b w:val="0"/>
                <w:color w:val="172033"/>
                <w:sz w:val="17"/>
              </w:rPr>
              <w:t>End-to-end Vercel staging test with real workflow sleep/resume</w:t>
            </w:r>
          </w:p>
        </w:tc>
        <w:tc>
          <w:tcPr>
            <w:tcW w:type="dxa" w:w="3672"/>
            <w:shd w:fill="FFFFFF"/>
            <w:vAlign w:val="top"/>
          </w:tcPr>
          <w:p>
            <w:pPr>
              <w:spacing w:after="0"/>
            </w:pPr>
            <w:r>
              <w:rPr>
                <w:rFonts w:ascii="Aptos" w:hAnsi="Aptos"/>
                <w:b w:val="0"/>
                <w:color w:val="172033"/>
                <w:sz w:val="17"/>
              </w:rPr>
              <w:t>Closes the only environment-dependent validation gap.</w:t>
            </w:r>
          </w:p>
        </w:tc>
      </w:tr>
      <w:tr>
        <w:tc>
          <w:tcPr>
            <w:tcW w:type="dxa" w:w="936"/>
            <w:shd w:fill="F4F7FA"/>
            <w:vAlign w:val="top"/>
          </w:tcPr>
          <w:p>
            <w:pPr>
              <w:spacing w:after="0"/>
            </w:pPr>
            <w:r>
              <w:rPr>
                <w:rFonts w:ascii="Aptos" w:hAnsi="Aptos"/>
                <w:b w:val="0"/>
                <w:color w:val="172033"/>
                <w:sz w:val="17"/>
              </w:rPr>
              <w:t>P2</w:t>
            </w:r>
          </w:p>
        </w:tc>
        <w:tc>
          <w:tcPr>
            <w:tcW w:type="dxa" w:w="4752"/>
            <w:shd w:fill="F4F7FA"/>
            <w:vAlign w:val="top"/>
          </w:tcPr>
          <w:p>
            <w:pPr>
              <w:spacing w:after="0"/>
            </w:pPr>
            <w:r>
              <w:rPr>
                <w:rFonts w:ascii="Aptos" w:hAnsi="Aptos"/>
                <w:b w:val="0"/>
                <w:color w:val="172033"/>
                <w:sz w:val="17"/>
              </w:rPr>
              <w:t>Contradiction graph and uncertainty-aware post templates</w:t>
            </w:r>
          </w:p>
        </w:tc>
        <w:tc>
          <w:tcPr>
            <w:tcW w:type="dxa" w:w="3672"/>
            <w:shd w:fill="F4F7FA"/>
            <w:vAlign w:val="top"/>
          </w:tcPr>
          <w:p>
            <w:pPr>
              <w:spacing w:after="0"/>
            </w:pPr>
            <w:r>
              <w:rPr>
                <w:rFonts w:ascii="Aptos" w:hAnsi="Aptos"/>
                <w:b w:val="0"/>
                <w:color w:val="172033"/>
                <w:sz w:val="17"/>
              </w:rPr>
              <w:t>Improves safety when credible sources disagree.</w:t>
            </w:r>
          </w:p>
        </w:tc>
      </w:tr>
      <w:tr>
        <w:tc>
          <w:tcPr>
            <w:tcW w:type="dxa" w:w="936"/>
            <w:shd w:fill="FFFFFF"/>
            <w:vAlign w:val="top"/>
          </w:tcPr>
          <w:p>
            <w:pPr>
              <w:spacing w:after="0"/>
            </w:pPr>
            <w:r>
              <w:rPr>
                <w:rFonts w:ascii="Aptos" w:hAnsi="Aptos"/>
                <w:b w:val="0"/>
                <w:color w:val="172033"/>
                <w:sz w:val="17"/>
              </w:rPr>
              <w:t>P2</w:t>
            </w:r>
          </w:p>
        </w:tc>
        <w:tc>
          <w:tcPr>
            <w:tcW w:type="dxa" w:w="4752"/>
            <w:shd w:fill="FFFFFF"/>
            <w:vAlign w:val="top"/>
          </w:tcPr>
          <w:p>
            <w:pPr>
              <w:spacing w:after="0"/>
            </w:pPr>
            <w:r>
              <w:rPr>
                <w:rFonts w:ascii="Aptos" w:hAnsi="Aptos"/>
                <w:b w:val="0"/>
                <w:color w:val="172033"/>
                <w:sz w:val="17"/>
              </w:rPr>
              <w:t>Budget-aware dynamic model routing</w:t>
            </w:r>
          </w:p>
        </w:tc>
        <w:tc>
          <w:tcPr>
            <w:tcW w:type="dxa" w:w="3672"/>
            <w:shd w:fill="FFFFFF"/>
            <w:vAlign w:val="top"/>
          </w:tcPr>
          <w:p>
            <w:pPr>
              <w:spacing w:after="0"/>
            </w:pPr>
            <w:r>
              <w:rPr>
                <w:rFonts w:ascii="Aptos" w:hAnsi="Aptos"/>
                <w:b w:val="0"/>
                <w:color w:val="172033"/>
                <w:sz w:val="17"/>
              </w:rPr>
              <w:t>Optimizes quality per dollar across 48-hour operation.</w:t>
            </w:r>
          </w:p>
        </w:tc>
      </w:tr>
      <w:tr>
        <w:tc>
          <w:tcPr>
            <w:tcW w:type="dxa" w:w="936"/>
            <w:shd w:fill="F4F7FA"/>
            <w:vAlign w:val="top"/>
          </w:tcPr>
          <w:p>
            <w:pPr>
              <w:spacing w:after="0"/>
            </w:pPr>
            <w:r>
              <w:rPr>
                <w:rFonts w:ascii="Aptos" w:hAnsi="Aptos"/>
                <w:b w:val="0"/>
                <w:color w:val="172033"/>
                <w:sz w:val="17"/>
              </w:rPr>
              <w:t>P2</w:t>
            </w:r>
          </w:p>
        </w:tc>
        <w:tc>
          <w:tcPr>
            <w:tcW w:type="dxa" w:w="4752"/>
            <w:shd w:fill="F4F7FA"/>
            <w:vAlign w:val="top"/>
          </w:tcPr>
          <w:p>
            <w:pPr>
              <w:spacing w:after="0"/>
            </w:pPr>
            <w:r>
              <w:rPr>
                <w:rFonts w:ascii="Aptos" w:hAnsi="Aptos"/>
                <w:b w:val="0"/>
                <w:color w:val="172033"/>
                <w:sz w:val="17"/>
              </w:rPr>
              <w:t>Signed export of autonomy ledger and decision evidence</w:t>
            </w:r>
          </w:p>
        </w:tc>
        <w:tc>
          <w:tcPr>
            <w:tcW w:type="dxa" w:w="3672"/>
            <w:shd w:fill="F4F7FA"/>
            <w:vAlign w:val="top"/>
          </w:tcPr>
          <w:p>
            <w:pPr>
              <w:spacing w:after="0"/>
            </w:pPr>
            <w:r>
              <w:rPr>
                <w:rFonts w:ascii="Aptos" w:hAnsi="Aptos"/>
                <w:b w:val="0"/>
                <w:color w:val="172033"/>
                <w:sz w:val="17"/>
              </w:rPr>
              <w:t>Provides portable judging proof.</w:t>
            </w:r>
          </w:p>
        </w:tc>
      </w:tr>
      <w:tr>
        <w:tc>
          <w:tcPr>
            <w:tcW w:type="dxa" w:w="936"/>
            <w:shd w:fill="FFFFFF"/>
            <w:vAlign w:val="top"/>
          </w:tcPr>
          <w:p>
            <w:pPr>
              <w:spacing w:after="0"/>
            </w:pPr>
            <w:r>
              <w:rPr>
                <w:rFonts w:ascii="Aptos" w:hAnsi="Aptos"/>
                <w:b w:val="0"/>
                <w:color w:val="172033"/>
                <w:sz w:val="17"/>
              </w:rPr>
              <w:t>P3</w:t>
            </w:r>
          </w:p>
        </w:tc>
        <w:tc>
          <w:tcPr>
            <w:tcW w:type="dxa" w:w="4752"/>
            <w:shd w:fill="FFFFFF"/>
            <w:vAlign w:val="top"/>
          </w:tcPr>
          <w:p>
            <w:pPr>
              <w:spacing w:after="0"/>
            </w:pPr>
            <w:r>
              <w:rPr>
                <w:rFonts w:ascii="Aptos" w:hAnsi="Aptos"/>
                <w:b w:val="0"/>
                <w:color w:val="172033"/>
                <w:sz w:val="17"/>
              </w:rPr>
              <w:t>Persona-specific source policy and calibration sets</w:t>
            </w:r>
          </w:p>
        </w:tc>
        <w:tc>
          <w:tcPr>
            <w:tcW w:type="dxa" w:w="3672"/>
            <w:shd w:fill="FFFFFF"/>
            <w:vAlign w:val="top"/>
          </w:tcPr>
          <w:p>
            <w:pPr>
              <w:spacing w:after="0"/>
            </w:pPr>
            <w:r>
              <w:rPr>
                <w:rFonts w:ascii="Aptos" w:hAnsi="Aptos"/>
                <w:b w:val="0"/>
                <w:color w:val="172033"/>
                <w:sz w:val="17"/>
              </w:rPr>
              <w:t>Makes arbitrary evaluator personas more distinct and reliable.</w:t>
            </w:r>
          </w:p>
        </w:tc>
      </w:tr>
    </w:tbl>
    <w:p>
      <w:pPr>
        <w:spacing w:after="0"/>
      </w:pPr>
    </w:p>
    <w:p>
      <w:pPr>
        <w:pStyle w:val="Heading2"/>
      </w:pPr>
      <w:r>
        <w:t>Locked contracts</w:t>
      </w:r>
    </w:p>
    <w:p>
      <w:pPr>
        <w:pStyle w:val="ListBullet"/>
        <w:spacing w:after="60"/>
      </w:pPr>
      <w:r>
        <w:rPr>
          <w:rFonts w:ascii="Aptos" w:hAnsi="Aptos"/>
          <w:b w:val="0"/>
          <w:color w:val="172033"/>
          <w:sz w:val="19"/>
        </w:rPr>
        <w:t>Never generate content inside GET /api/agent/feed.</w:t>
      </w:r>
    </w:p>
    <w:p>
      <w:pPr>
        <w:pStyle w:val="ListBullet"/>
        <w:spacing w:after="60"/>
      </w:pPr>
      <w:r>
        <w:rPr>
          <w:rFonts w:ascii="Aptos" w:hAnsi="Aptos"/>
          <w:b w:val="0"/>
          <w:color w:val="172033"/>
          <w:sz w:val="19"/>
        </w:rPr>
        <w:t>Never require another user prompt after initialization.</w:t>
      </w:r>
    </w:p>
    <w:p>
      <w:pPr>
        <w:pStyle w:val="ListBullet"/>
        <w:spacing w:after="60"/>
      </w:pPr>
      <w:r>
        <w:rPr>
          <w:rFonts w:ascii="Aptos" w:hAnsi="Aptos"/>
          <w:b w:val="0"/>
          <w:color w:val="172033"/>
          <w:sz w:val="19"/>
        </w:rPr>
        <w:t>Never publish all posts at initialization.</w:t>
      </w:r>
    </w:p>
    <w:p>
      <w:pPr>
        <w:pStyle w:val="ListBullet"/>
        <w:spacing w:after="60"/>
      </w:pPr>
      <w:r>
        <w:rPr>
          <w:rFonts w:ascii="Aptos" w:hAnsi="Aptos"/>
          <w:b w:val="0"/>
          <w:color w:val="172033"/>
          <w:sz w:val="19"/>
        </w:rPr>
        <w:t>Never bypass evidence and quality gates for demo convenience.</w:t>
      </w:r>
    </w:p>
    <w:p>
      <w:pPr>
        <w:pStyle w:val="ListBullet"/>
        <w:spacing w:after="60"/>
      </w:pPr>
      <w:r>
        <w:rPr>
          <w:rFonts w:ascii="Aptos" w:hAnsi="Aptos"/>
          <w:b w:val="0"/>
          <w:color w:val="172033"/>
          <w:sz w:val="19"/>
        </w:rPr>
        <w:t>Never let dashboard actions mutate the evaluator agent.</w:t>
      </w:r>
    </w:p>
    <w:p>
      <w:pPr>
        <w:pStyle w:val="ListBullet"/>
        <w:spacing w:after="60"/>
      </w:pPr>
      <w:r>
        <w:rPr>
          <w:rFonts w:ascii="Aptos" w:hAnsi="Aptos"/>
          <w:b w:val="0"/>
          <w:color w:val="172033"/>
          <w:sz w:val="19"/>
        </w:rPr>
        <w:t>Never claim a full production build passed until it has run with real dependencies and credentials.</w:t>
      </w:r>
    </w:p>
    <w:p>
      <w:r>
        <w:br w:type="page"/>
      </w:r>
    </w:p>
    <w:p>
      <w:pPr>
        <w:spacing w:after="40"/>
      </w:pPr>
      <w:r>
        <w:rPr>
          <w:rFonts w:ascii="Aptos" w:hAnsi="Aptos"/>
          <w:b/>
          <w:color w:val="2563EB"/>
          <w:sz w:val="17"/>
        </w:rPr>
        <w:t>15 / ORIENTATION</w:t>
      </w:r>
    </w:p>
    <w:p>
      <w:pPr>
        <w:pStyle w:val="Heading1"/>
      </w:pPr>
      <w:r>
        <w:t>Repository Map and Handoff</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3816"/>
            <w:shd w:fill="0B1220"/>
            <w:vAlign w:val="center"/>
          </w:tcPr>
          <w:p>
            <w:pPr>
              <w:jc w:val="left"/>
            </w:pPr>
            <w:r>
              <w:rPr>
                <w:rFonts w:ascii="Aptos" w:hAnsi="Aptos"/>
                <w:b/>
                <w:color w:val="FFFFFF"/>
                <w:sz w:val="17"/>
              </w:rPr>
              <w:t>Path</w:t>
            </w:r>
          </w:p>
        </w:tc>
        <w:tc>
          <w:tcPr>
            <w:tcW w:type="dxa" w:w="5256"/>
            <w:shd w:fill="0B1220"/>
            <w:vAlign w:val="center"/>
          </w:tcPr>
          <w:p>
            <w:pPr>
              <w:jc w:val="left"/>
            </w:pPr>
            <w:r>
              <w:rPr>
                <w:rFonts w:ascii="Aptos" w:hAnsi="Aptos"/>
                <w:b/>
                <w:color w:val="FFFFFF"/>
                <w:sz w:val="17"/>
              </w:rPr>
              <w:t>Responsibility</w:t>
            </w:r>
          </w:p>
        </w:tc>
      </w:tr>
      <w:tr>
        <w:tc>
          <w:tcPr>
            <w:tcW w:type="dxa" w:w="3816"/>
            <w:shd w:fill="FFFFFF"/>
            <w:vAlign w:val="top"/>
          </w:tcPr>
          <w:p>
            <w:pPr>
              <w:spacing w:after="0"/>
            </w:pPr>
            <w:r>
              <w:rPr>
                <w:rFonts w:ascii="Aptos" w:hAnsi="Aptos"/>
                <w:b w:val="0"/>
                <w:color w:val="172033"/>
                <w:sz w:val="17"/>
              </w:rPr>
              <w:t>app/api/agent/init/route.ts</w:t>
            </w:r>
          </w:p>
        </w:tc>
        <w:tc>
          <w:tcPr>
            <w:tcW w:type="dxa" w:w="5256"/>
            <w:shd w:fill="FFFFFF"/>
            <w:vAlign w:val="top"/>
          </w:tcPr>
          <w:p>
            <w:pPr>
              <w:spacing w:after="0"/>
            </w:pPr>
            <w:r>
              <w:rPr>
                <w:rFonts w:ascii="Aptos" w:hAnsi="Aptos"/>
                <w:b w:val="0"/>
                <w:color w:val="172033"/>
                <w:sz w:val="17"/>
              </w:rPr>
              <w:t>Required initialization endpoint and workflow start.</w:t>
            </w:r>
          </w:p>
        </w:tc>
      </w:tr>
      <w:tr>
        <w:tc>
          <w:tcPr>
            <w:tcW w:type="dxa" w:w="3816"/>
            <w:shd w:fill="F4F7FA"/>
            <w:vAlign w:val="top"/>
          </w:tcPr>
          <w:p>
            <w:pPr>
              <w:spacing w:after="0"/>
            </w:pPr>
            <w:r>
              <w:rPr>
                <w:rFonts w:ascii="Aptos" w:hAnsi="Aptos"/>
                <w:b w:val="0"/>
                <w:color w:val="172033"/>
                <w:sz w:val="17"/>
              </w:rPr>
              <w:t>app/api/agent/feed/route.ts</w:t>
            </w:r>
          </w:p>
        </w:tc>
        <w:tc>
          <w:tcPr>
            <w:tcW w:type="dxa" w:w="5256"/>
            <w:shd w:fill="F4F7FA"/>
            <w:vAlign w:val="top"/>
          </w:tcPr>
          <w:p>
            <w:pPr>
              <w:spacing w:after="0"/>
            </w:pPr>
            <w:r>
              <w:rPr>
                <w:rFonts w:ascii="Aptos" w:hAnsi="Aptos"/>
                <w:b w:val="0"/>
                <w:color w:val="172033"/>
                <w:sz w:val="17"/>
              </w:rPr>
              <w:t>Required side-effect-free feed endpoint.</w:t>
            </w:r>
          </w:p>
        </w:tc>
      </w:tr>
      <w:tr>
        <w:tc>
          <w:tcPr>
            <w:tcW w:type="dxa" w:w="3816"/>
            <w:shd w:fill="FFFFFF"/>
            <w:vAlign w:val="top"/>
          </w:tcPr>
          <w:p>
            <w:pPr>
              <w:spacing w:after="0"/>
            </w:pPr>
            <w:r>
              <w:rPr>
                <w:rFonts w:ascii="Aptos" w:hAnsi="Aptos"/>
                <w:b w:val="0"/>
                <w:color w:val="172033"/>
                <w:sz w:val="17"/>
              </w:rPr>
              <w:t>workflows/autonomous-creator.ts</w:t>
            </w:r>
          </w:p>
        </w:tc>
        <w:tc>
          <w:tcPr>
            <w:tcW w:type="dxa" w:w="5256"/>
            <w:shd w:fill="FFFFFF"/>
            <w:vAlign w:val="top"/>
          </w:tcPr>
          <w:p>
            <w:pPr>
              <w:spacing w:after="0"/>
            </w:pPr>
            <w:r>
              <w:rPr>
                <w:rFonts w:ascii="Aptos" w:hAnsi="Aptos"/>
                <w:b w:val="0"/>
                <w:color w:val="172033"/>
                <w:sz w:val="17"/>
              </w:rPr>
              <w:t>Durable lifecycle and cadence orchestration.</w:t>
            </w:r>
          </w:p>
        </w:tc>
      </w:tr>
      <w:tr>
        <w:tc>
          <w:tcPr>
            <w:tcW w:type="dxa" w:w="3816"/>
            <w:shd w:fill="F4F7FA"/>
            <w:vAlign w:val="top"/>
          </w:tcPr>
          <w:p>
            <w:pPr>
              <w:spacing w:after="0"/>
            </w:pPr>
            <w:r>
              <w:rPr>
                <w:rFonts w:ascii="Aptos" w:hAnsi="Aptos"/>
                <w:b w:val="0"/>
                <w:color w:val="172033"/>
                <w:sz w:val="17"/>
              </w:rPr>
              <w:t>lib/editorial/cycle.ts</w:t>
            </w:r>
          </w:p>
        </w:tc>
        <w:tc>
          <w:tcPr>
            <w:tcW w:type="dxa" w:w="5256"/>
            <w:shd w:fill="F4F7FA"/>
            <w:vAlign w:val="top"/>
          </w:tcPr>
          <w:p>
            <w:pPr>
              <w:spacing w:after="0"/>
            </w:pPr>
            <w:r>
              <w:rPr>
                <w:rFonts w:ascii="Aptos" w:hAnsi="Aptos"/>
                <w:b w:val="0"/>
                <w:color w:val="172033"/>
                <w:sz w:val="17"/>
              </w:rPr>
              <w:t>Complete discovery-to-publication cycle.</w:t>
            </w:r>
          </w:p>
        </w:tc>
      </w:tr>
      <w:tr>
        <w:tc>
          <w:tcPr>
            <w:tcW w:type="dxa" w:w="3816"/>
            <w:shd w:fill="FFFFFF"/>
            <w:vAlign w:val="top"/>
          </w:tcPr>
          <w:p>
            <w:pPr>
              <w:spacing w:after="0"/>
            </w:pPr>
            <w:r>
              <w:rPr>
                <w:rFonts w:ascii="Aptos" w:hAnsi="Aptos"/>
                <w:b w:val="0"/>
                <w:color w:val="172033"/>
                <w:sz w:val="17"/>
              </w:rPr>
              <w:t>lib/evidence/cluster.ts</w:t>
            </w:r>
          </w:p>
        </w:tc>
        <w:tc>
          <w:tcPr>
            <w:tcW w:type="dxa" w:w="5256"/>
            <w:shd w:fill="FFFFFF"/>
            <w:vAlign w:val="top"/>
          </w:tcPr>
          <w:p>
            <w:pPr>
              <w:spacing w:after="0"/>
            </w:pPr>
            <w:r>
              <w:rPr>
                <w:rFonts w:ascii="Aptos" w:hAnsi="Aptos"/>
                <w:b w:val="0"/>
                <w:color w:val="172033"/>
                <w:sz w:val="17"/>
              </w:rPr>
              <w:t>Story clustering and source independence.</w:t>
            </w:r>
          </w:p>
        </w:tc>
      </w:tr>
      <w:tr>
        <w:tc>
          <w:tcPr>
            <w:tcW w:type="dxa" w:w="3816"/>
            <w:shd w:fill="F4F7FA"/>
            <w:vAlign w:val="top"/>
          </w:tcPr>
          <w:p>
            <w:pPr>
              <w:spacing w:after="0"/>
            </w:pPr>
            <w:r>
              <w:rPr>
                <w:rFonts w:ascii="Aptos" w:hAnsi="Aptos"/>
                <w:b w:val="0"/>
                <w:color w:val="172033"/>
                <w:sz w:val="17"/>
              </w:rPr>
              <w:t>lib/editorial/scoring.ts</w:t>
            </w:r>
          </w:p>
        </w:tc>
        <w:tc>
          <w:tcPr>
            <w:tcW w:type="dxa" w:w="5256"/>
            <w:shd w:fill="F4F7FA"/>
            <w:vAlign w:val="top"/>
          </w:tcPr>
          <w:p>
            <w:pPr>
              <w:spacing w:after="0"/>
            </w:pPr>
            <w:r>
              <w:rPr>
                <w:rFonts w:ascii="Aptos" w:hAnsi="Aptos"/>
                <w:b w:val="0"/>
                <w:color w:val="172033"/>
                <w:sz w:val="17"/>
              </w:rPr>
              <w:t>Editorial scoring and deterministic rejection.</w:t>
            </w:r>
          </w:p>
        </w:tc>
      </w:tr>
      <w:tr>
        <w:tc>
          <w:tcPr>
            <w:tcW w:type="dxa" w:w="3816"/>
            <w:shd w:fill="FFFFFF"/>
            <w:vAlign w:val="top"/>
          </w:tcPr>
          <w:p>
            <w:pPr>
              <w:spacing w:after="0"/>
            </w:pPr>
            <w:r>
              <w:rPr>
                <w:rFonts w:ascii="Aptos" w:hAnsi="Aptos"/>
                <w:b w:val="0"/>
                <w:color w:val="172033"/>
                <w:sz w:val="17"/>
              </w:rPr>
              <w:t>lib/editorial/quality.ts</w:t>
            </w:r>
          </w:p>
        </w:tc>
        <w:tc>
          <w:tcPr>
            <w:tcW w:type="dxa" w:w="5256"/>
            <w:shd w:fill="FFFFFF"/>
            <w:vAlign w:val="top"/>
          </w:tcPr>
          <w:p>
            <w:pPr>
              <w:spacing w:after="0"/>
            </w:pPr>
            <w:r>
              <w:rPr>
                <w:rFonts w:ascii="Aptos" w:hAnsi="Aptos"/>
                <w:b w:val="0"/>
                <w:color w:val="172033"/>
                <w:sz w:val="17"/>
              </w:rPr>
              <w:t>Claim validation and publication quality gate.</w:t>
            </w:r>
          </w:p>
        </w:tc>
      </w:tr>
      <w:tr>
        <w:tc>
          <w:tcPr>
            <w:tcW w:type="dxa" w:w="3816"/>
            <w:shd w:fill="F4F7FA"/>
            <w:vAlign w:val="top"/>
          </w:tcPr>
          <w:p>
            <w:pPr>
              <w:spacing w:after="0"/>
            </w:pPr>
            <w:r>
              <w:rPr>
                <w:rFonts w:ascii="Aptos" w:hAnsi="Aptos"/>
                <w:b w:val="0"/>
                <w:color w:val="172033"/>
                <w:sz w:val="17"/>
              </w:rPr>
              <w:t>lib/editorial/persona.ts</w:t>
            </w:r>
          </w:p>
        </w:tc>
        <w:tc>
          <w:tcPr>
            <w:tcW w:type="dxa" w:w="5256"/>
            <w:shd w:fill="F4F7FA"/>
            <w:vAlign w:val="top"/>
          </w:tcPr>
          <w:p>
            <w:pPr>
              <w:spacing w:after="0"/>
            </w:pPr>
            <w:r>
              <w:rPr>
                <w:rFonts w:ascii="Aptos" w:hAnsi="Aptos"/>
                <w:b w:val="0"/>
                <w:color w:val="172033"/>
                <w:sz w:val="17"/>
              </w:rPr>
              <w:t>Frozen persona constitution.</w:t>
            </w:r>
          </w:p>
        </w:tc>
      </w:tr>
      <w:tr>
        <w:tc>
          <w:tcPr>
            <w:tcW w:type="dxa" w:w="3816"/>
            <w:shd w:fill="FFFFFF"/>
            <w:vAlign w:val="top"/>
          </w:tcPr>
          <w:p>
            <w:pPr>
              <w:spacing w:after="0"/>
            </w:pPr>
            <w:r>
              <w:rPr>
                <w:rFonts w:ascii="Aptos" w:hAnsi="Aptos"/>
                <w:b w:val="0"/>
                <w:color w:val="172033"/>
                <w:sz w:val="17"/>
              </w:rPr>
              <w:t>lib/db/repository.ts</w:t>
            </w:r>
          </w:p>
        </w:tc>
        <w:tc>
          <w:tcPr>
            <w:tcW w:type="dxa" w:w="5256"/>
            <w:shd w:fill="FFFFFF"/>
            <w:vAlign w:val="top"/>
          </w:tcPr>
          <w:p>
            <w:pPr>
              <w:spacing w:after="0"/>
            </w:pPr>
            <w:r>
              <w:rPr>
                <w:rFonts w:ascii="Aptos" w:hAnsi="Aptos"/>
                <w:b w:val="0"/>
                <w:color w:val="172033"/>
                <w:sz w:val="17"/>
              </w:rPr>
              <w:t>Transactions, memory, dashboards, decisions, audit events.</w:t>
            </w:r>
          </w:p>
        </w:tc>
      </w:tr>
      <w:tr>
        <w:tc>
          <w:tcPr>
            <w:tcW w:type="dxa" w:w="3816"/>
            <w:shd w:fill="F4F7FA"/>
            <w:vAlign w:val="top"/>
          </w:tcPr>
          <w:p>
            <w:pPr>
              <w:spacing w:after="0"/>
            </w:pPr>
            <w:r>
              <w:rPr>
                <w:rFonts w:ascii="Aptos" w:hAnsi="Aptos"/>
                <w:b w:val="0"/>
                <w:color w:val="172033"/>
                <w:sz w:val="17"/>
              </w:rPr>
              <w:t>lib/audit/ledger.ts</w:t>
            </w:r>
          </w:p>
        </w:tc>
        <w:tc>
          <w:tcPr>
            <w:tcW w:type="dxa" w:w="5256"/>
            <w:shd w:fill="F4F7FA"/>
            <w:vAlign w:val="top"/>
          </w:tcPr>
          <w:p>
            <w:pPr>
              <w:spacing w:after="0"/>
            </w:pPr>
            <w:r>
              <w:rPr>
                <w:rFonts w:ascii="Aptos" w:hAnsi="Aptos"/>
                <w:b w:val="0"/>
                <w:color w:val="172033"/>
                <w:sz w:val="17"/>
              </w:rPr>
              <w:t>Canonical hash-linked autonomy proof.</w:t>
            </w:r>
          </w:p>
        </w:tc>
      </w:tr>
      <w:tr>
        <w:tc>
          <w:tcPr>
            <w:tcW w:type="dxa" w:w="3816"/>
            <w:shd w:fill="FFFFFF"/>
            <w:vAlign w:val="top"/>
          </w:tcPr>
          <w:p>
            <w:pPr>
              <w:spacing w:after="0"/>
            </w:pPr>
            <w:r>
              <w:rPr>
                <w:rFonts w:ascii="Aptos" w:hAnsi="Aptos"/>
                <w:b w:val="0"/>
                <w:color w:val="172033"/>
                <w:sz w:val="17"/>
              </w:rPr>
              <w:t>lib/security/*</w:t>
            </w:r>
          </w:p>
        </w:tc>
        <w:tc>
          <w:tcPr>
            <w:tcW w:type="dxa" w:w="5256"/>
            <w:shd w:fill="FFFFFF"/>
            <w:vAlign w:val="top"/>
          </w:tcPr>
          <w:p>
            <w:pPr>
              <w:spacing w:after="0"/>
            </w:pPr>
            <w:r>
              <w:rPr>
                <w:rFonts w:ascii="Aptos" w:hAnsi="Aptos"/>
                <w:b w:val="0"/>
                <w:color w:val="172033"/>
                <w:sz w:val="17"/>
              </w:rPr>
              <w:t>SSRF, extraction limits, content and prompt-injection safety.</w:t>
            </w:r>
          </w:p>
        </w:tc>
      </w:tr>
      <w:tr>
        <w:tc>
          <w:tcPr>
            <w:tcW w:type="dxa" w:w="3816"/>
            <w:shd w:fill="F4F7FA"/>
            <w:vAlign w:val="top"/>
          </w:tcPr>
          <w:p>
            <w:pPr>
              <w:spacing w:after="0"/>
            </w:pPr>
            <w:r>
              <w:rPr>
                <w:rFonts w:ascii="Aptos" w:hAnsi="Aptos"/>
                <w:b w:val="0"/>
                <w:color w:val="172033"/>
                <w:sz w:val="17"/>
              </w:rPr>
              <w:t>migrations/*</w:t>
            </w:r>
          </w:p>
        </w:tc>
        <w:tc>
          <w:tcPr>
            <w:tcW w:type="dxa" w:w="5256"/>
            <w:shd w:fill="F4F7FA"/>
            <w:vAlign w:val="top"/>
          </w:tcPr>
          <w:p>
            <w:pPr>
              <w:spacing w:after="0"/>
            </w:pPr>
            <w:r>
              <w:rPr>
                <w:rFonts w:ascii="Aptos" w:hAnsi="Aptos"/>
                <w:b w:val="0"/>
                <w:color w:val="172033"/>
                <w:sz w:val="17"/>
              </w:rPr>
              <w:t>Initial schema, evidence intelligence, autonomy proof.</w:t>
            </w:r>
          </w:p>
        </w:tc>
      </w:tr>
      <w:tr>
        <w:tc>
          <w:tcPr>
            <w:tcW w:type="dxa" w:w="3816"/>
            <w:shd w:fill="FFFFFF"/>
            <w:vAlign w:val="top"/>
          </w:tcPr>
          <w:p>
            <w:pPr>
              <w:spacing w:after="0"/>
            </w:pPr>
            <w:r>
              <w:rPr>
                <w:rFonts w:ascii="Aptos" w:hAnsi="Aptos"/>
                <w:b w:val="0"/>
                <w:color w:val="172033"/>
                <w:sz w:val="17"/>
              </w:rPr>
              <w:t>scripts/simulate-48h.ts</w:t>
            </w:r>
          </w:p>
        </w:tc>
        <w:tc>
          <w:tcPr>
            <w:tcW w:type="dxa" w:w="5256"/>
            <w:shd w:fill="FFFFFF"/>
            <w:vAlign w:val="top"/>
          </w:tcPr>
          <w:p>
            <w:pPr>
              <w:spacing w:after="0"/>
            </w:pPr>
            <w:r>
              <w:rPr>
                <w:rFonts w:ascii="Aptos" w:hAnsi="Aptos"/>
                <w:b w:val="0"/>
                <w:color w:val="172033"/>
                <w:sz w:val="17"/>
              </w:rPr>
              <w:t>Accelerated autonomy acceptance test.</w:t>
            </w:r>
          </w:p>
        </w:tc>
      </w:tr>
      <w:tr>
        <w:tc>
          <w:tcPr>
            <w:tcW w:type="dxa" w:w="3816"/>
            <w:shd w:fill="F4F7FA"/>
            <w:vAlign w:val="top"/>
          </w:tcPr>
          <w:p>
            <w:pPr>
              <w:spacing w:after="0"/>
            </w:pPr>
            <w:r>
              <w:rPr>
                <w:rFonts w:ascii="Aptos" w:hAnsi="Aptos"/>
                <w:b w:val="0"/>
                <w:color w:val="172033"/>
                <w:sz w:val="17"/>
              </w:rPr>
              <w:t>docs/*</w:t>
            </w:r>
          </w:p>
        </w:tc>
        <w:tc>
          <w:tcPr>
            <w:tcW w:type="dxa" w:w="5256"/>
            <w:shd w:fill="F4F7FA"/>
            <w:vAlign w:val="top"/>
          </w:tcPr>
          <w:p>
            <w:pPr>
              <w:spacing w:after="0"/>
            </w:pPr>
            <w:r>
              <w:rPr>
                <w:rFonts w:ascii="Aptos" w:hAnsi="Aptos"/>
                <w:b w:val="0"/>
                <w:color w:val="172033"/>
                <w:sz w:val="17"/>
              </w:rPr>
              <w:t>Architecture, API, deployment, security, testing, judging, handoff.</w:t>
            </w:r>
          </w:p>
        </w:tc>
      </w:tr>
    </w:tbl>
    <w:p>
      <w:pPr>
        <w:spacing w:after="0"/>
      </w:pPr>
    </w:p>
    <w:p>
      <w:pPr>
        <w:pStyle w:val="Heading2"/>
      </w:pPr>
      <w:r>
        <w:t>Artifact inventory</w:t>
      </w:r>
    </w:p>
    <w:p>
      <w:pPr>
        <w:pStyle w:val="ListBullet"/>
        <w:spacing w:after="60"/>
      </w:pPr>
      <w:r>
        <w:rPr>
          <w:rFonts w:ascii="Aptos" w:hAnsi="Aptos"/>
          <w:b w:val="0"/>
          <w:color w:val="172033"/>
          <w:sz w:val="19"/>
        </w:rPr>
        <w:t>Complete source ZIP for local use, Codex continuation, or direct Vercel deployment.</w:t>
      </w:r>
    </w:p>
    <w:p>
      <w:pPr>
        <w:pStyle w:val="ListBullet"/>
        <w:spacing w:after="60"/>
      </w:pPr>
      <w:r>
        <w:rPr>
          <w:rFonts w:ascii="Aptos" w:hAnsi="Aptos"/>
          <w:b w:val="0"/>
          <w:color w:val="172033"/>
          <w:sz w:val="19"/>
        </w:rPr>
        <w:t>This advanced architecture Word document inside and outside the ZIP.</w:t>
      </w:r>
    </w:p>
    <w:p>
      <w:pPr>
        <w:pStyle w:val="ListBullet"/>
        <w:spacing w:after="60"/>
      </w:pPr>
      <w:r>
        <w:rPr>
          <w:rFonts w:ascii="Aptos" w:hAnsi="Aptos"/>
          <w:b w:val="0"/>
          <w:color w:val="172033"/>
          <w:sz w:val="19"/>
        </w:rPr>
        <w:t>OpenAPI contract and environment template.</w:t>
      </w:r>
    </w:p>
    <w:p>
      <w:pPr>
        <w:pStyle w:val="ListBullet"/>
        <w:spacing w:after="60"/>
      </w:pPr>
      <w:r>
        <w:rPr>
          <w:rFonts w:ascii="Aptos" w:hAnsi="Aptos"/>
          <w:b w:val="0"/>
          <w:color w:val="172033"/>
          <w:sz w:val="19"/>
        </w:rPr>
        <w:t>Database migrations, Docker configuration, CI workflow, tests, and 48-hour simulator.</w:t>
      </w:r>
    </w:p>
    <w:p>
      <w:pPr>
        <w:pStyle w:val="ListBullet"/>
        <w:spacing w:after="60"/>
      </w:pPr>
      <w:r>
        <w:rPr>
          <w:rFonts w:ascii="Aptos" w:hAnsi="Aptos"/>
          <w:b w:val="0"/>
          <w:color w:val="172033"/>
          <w:sz w:val="19"/>
        </w:rPr>
        <w:t>BUILD_STATUS.md containing verified checks and remaining environment-dependent steps.</w:t>
      </w:r>
    </w:p>
    <w:tbl>
      <w:tblPr>
        <w:tblW w:type="auto" w:w="0"/>
        <w:jc w:val="center"/>
        <w:tblLayout w:type="fixed"/>
        <w:tblLook w:firstColumn="1" w:firstRow="1" w:lastColumn="0" w:lastRow="0" w:noHBand="0" w:noVBand="1" w:val="04A0"/>
      </w:tblPr>
      <w:tblGrid>
        <w:gridCol w:w="230"/>
        <w:gridCol w:w="9936"/>
      </w:tblGrid>
      <w:tr>
        <w:tc>
          <w:tcPr>
            <w:tcW w:type="dxa" w:w="5083"/>
            <w:shd w:fill="10B981"/>
            <w:vAlign w:val="center"/>
            <w:tcBorders>
              <w:top w:val="single" w:sz="4" w:color="DCE5EF"/>
              <w:left w:val="single" w:sz="4" w:color="DCE5EF"/>
              <w:bottom w:val="single" w:sz="4" w:color="DCE5EF"/>
              <w:right w:val="single" w:sz="4" w:color="DCE5EF"/>
            </w:tcBorders>
          </w:tcPr>
          <w:p/>
        </w:tc>
        <w:tc>
          <w:tcPr>
            <w:tcW w:type="dxa" w:w="5083"/>
            <w:shd w:fill="F7FAFD"/>
            <w:vAlign w:val="center"/>
            <w:tcBorders>
              <w:top w:val="single" w:sz="4" w:color="DCE5EF"/>
              <w:left w:val="single" w:sz="4" w:color="DCE5EF"/>
              <w:bottom w:val="single" w:sz="4" w:color="DCE5EF"/>
              <w:right w:val="single" w:sz="4" w:color="DCE5EF"/>
            </w:tcBorders>
          </w:tcPr>
          <w:p>
            <w:r>
              <w:rPr>
                <w:rFonts w:ascii="Aptos" w:hAnsi="Aptos"/>
                <w:b/>
                <w:color w:val="10B981"/>
                <w:sz w:val="20"/>
              </w:rPr>
              <w:t xml:space="preserve">Final product definition  </w:t>
            </w:r>
            <w:r>
              <w:rPr>
                <w:rFonts w:ascii="Aptos" w:hAnsi="Aptos"/>
                <w:b w:val="0"/>
                <w:color w:val="172033"/>
                <w:sz w:val="19"/>
              </w:rPr>
              <w:t>SignalFoundry is an autonomous, evidence-first AI technology persona that can demonstrate why it published, why it declined to publish, what it remembers, how it stayed consistent, and how it continued operating without additional instructions.</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B677A"/>
        <w:sz w:val="16"/>
      </w:rPr>
      <w:t xml:space="preserve">Hackathon production blueprint  |  Version 2.1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2563EB"/>
        <w:sz w:val="17"/>
      </w:rPr>
      <w:t>SIGNALFOUNDRY</w:t>
    </w:r>
    <w:r>
      <w:rPr>
        <w:rFonts w:ascii="Aptos" w:hAnsi="Aptos"/>
        <w:b w:val="0"/>
        <w:color w:val="5B677A"/>
        <w:sz w:val="17"/>
      </w:rPr>
      <w:t xml:space="preserve">  /  Autonomous AI Creator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Aptos Display" w:hAnsi="Aptos Display"/>
      <w:b/>
      <w:bCs/>
      <w:color w:val="0B1220"/>
      <w:sz w:val="46"/>
      <w:szCs w:val="28"/>
    </w:rPr>
  </w:style>
  <w:style w:type="paragraph" w:styleId="Heading2">
    <w:name w:val="heading 2"/>
    <w:basedOn w:val="Normal"/>
    <w:next w:val="Normal"/>
    <w:link w:val="Heading2Char"/>
    <w:uiPriority w:val="9"/>
    <w:unhideWhenUsed/>
    <w:qFormat/>
    <w:rsid w:val="00FC693F"/>
    <w:pPr>
      <w:keepNext/>
      <w:keepLines/>
      <w:spacing w:before="80" w:after="160"/>
      <w:outlineLvl w:val="1"/>
    </w:pPr>
    <w:rPr>
      <w:rFonts w:asciiTheme="majorHAnsi" w:eastAsiaTheme="majorEastAsia" w:hAnsiTheme="majorHAnsi" w:cstheme="majorBidi" w:ascii="Aptos Display" w:hAnsi="Aptos Display"/>
      <w:b/>
      <w:bCs/>
      <w:color w:val="2563EB"/>
      <w:sz w:val="30"/>
      <w:szCs w:val="26"/>
    </w:rPr>
  </w:style>
  <w:style w:type="paragraph" w:styleId="Heading3">
    <w:name w:val="heading 3"/>
    <w:basedOn w:val="Normal"/>
    <w:next w:val="Normal"/>
    <w:link w:val="Heading3Char"/>
    <w:uiPriority w:val="9"/>
    <w:unhideWhenUsed/>
    <w:qFormat/>
    <w:rsid w:val="00FC693F"/>
    <w:pPr>
      <w:keepNext/>
      <w:keepLines/>
      <w:spacing w:before="80" w:after="160"/>
      <w:outlineLvl w:val="2"/>
    </w:pPr>
    <w:rPr>
      <w:rFonts w:asciiTheme="majorHAnsi" w:eastAsiaTheme="majorEastAsia" w:hAnsiTheme="majorHAnsi" w:cstheme="majorBidi" w:ascii="Aptos Display" w:hAnsi="Aptos Display"/>
      <w:b/>
      <w:bCs/>
      <w:color w:val="2634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80"/>
      <w:contextualSpacing/>
    </w:pPr>
    <w:rPr>
      <w:rFonts w:asciiTheme="majorHAnsi" w:eastAsiaTheme="majorEastAsia" w:hAnsiTheme="majorHAnsi" w:cstheme="majorBidi" w:ascii="Aptos Display" w:hAnsi="Aptos Display"/>
      <w:b/>
      <w:color w:val="0B122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SignalFoundry - Autonomous AI Creator Advanced Architecture</dc:title>
  <dc:subject>Production architecture and continuation blueprint for an autonomous AI technology persona</dc:subject>
  <dc:creator>SignalFoundry Hackathon Team</dc:creator>
  <cp:keywords>autonomous AI, editorial agent, durable workflow, memory, evidence, hackathon</cp:keywords>
  <dc:description>Version 2.1</dc:description>
  <cp:lastModifiedBy>SignalFoundry Hackathon Team</cp:lastModifiedBy>
  <cp:revision>1</cp:revision>
  <dcterms:created xsi:type="dcterms:W3CDTF">2013-12-23T23:15:00Z</dcterms:created>
  <dcterms:modified xsi:type="dcterms:W3CDTF">2013-12-23T23:15:00Z</dcterms:modified>
  <cp:category/>
</cp:coreProperties>
</file>