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2545"/>
          <w:sz w:val="44"/>
          <w:szCs w:val="44"/>
        </w:rPr>
        <w:t xml:space="preserve">SecureBank</w:t>
      </w:r>
    </w:p>
    <w:p>
      <w:pPr>
        <w:spacing w:after="40"/>
      </w:pPr>
      <w:r>
        <w:rPr>
          <w:b/>
          <w:bCs/>
          <w:color w:val="2F6FED"/>
          <w:sz w:val="24"/>
          <w:szCs w:val="24"/>
        </w:rPr>
        <w:t xml:space="preserve">AI-Driven Correlation of Cybersecurity Telemetry &amp; Transactional Behaviour</w:t>
      </w:r>
    </w:p>
    <w:p>
      <w:pPr>
        <w:pBdr>
          <w:bottom w:val="single" w:color="CBD6EA" w:sz="6" w:space="6"/>
        </w:pBdr>
        <w:spacing w:after="200"/>
      </w:pPr>
      <w:r>
        <w:rPr>
          <w:i/>
          <w:iCs/>
          <w:color w:val="555B66"/>
          <w:sz w:val="20"/>
          <w:szCs w:val="20"/>
        </w:rPr>
        <w:t xml:space="preserve">FinSpark 26 Prototype — Features &amp; Functionality Summary</w:t>
      </w:r>
    </w:p>
    <w:p>
      <w:pPr>
        <w:pStyle w:val="Heading1"/>
        <w:spacing w:after="120" w:before="260"/>
      </w:pPr>
      <w:r>
        <w:rPr>
          <w:b/>
          <w:bCs/>
          <w:color w:val="0F2545"/>
          <w:sz w:val="28"/>
          <w:szCs w:val="28"/>
        </w:rPr>
        <w:t xml:space="preserve">1. Overview</w:t>
      </w:r>
    </w:p>
    <w:p>
      <w:pPr>
        <w:spacing w:after="120" w:line="276"/>
      </w:pPr>
      <w:r>
        <w:rPr>
          <w:color w:val="222833"/>
          <w:sz w:val="21"/>
          <w:szCs w:val="21"/>
        </w:rPr>
        <w:t xml:space="preserve">SecureBank is a working prototype for the FinSpark problem statement on correlating cybersecurity telemetry with transactional behaviour. It has two halves. The first is a deliberately lightweight banking application whose real job is to generate telemetry: every user action writes a record to a single unified event log. The second is an AI correlation engine that reads a whole login session from that log and fuses the security-side signals (how the user got in) with the transaction-side signals (what they are doing) to catch fraud that no single signal would reveal on its own — most notably account takeover and credential-stuffing attacks.</w:t>
      </w:r>
    </w:p>
    <w:p>
      <w:pPr>
        <w:pStyle w:val="Heading1"/>
        <w:spacing w:after="120" w:before="260"/>
      </w:pPr>
      <w:r>
        <w:rPr>
          <w:b/>
          <w:bCs/>
          <w:color w:val="0F2545"/>
          <w:sz w:val="28"/>
          <w:szCs w:val="28"/>
        </w:rPr>
        <w:t xml:space="preserve">2. Banking Application (the telemetry layer)</w:t>
      </w:r>
    </w:p>
    <w:p>
      <w:pPr>
        <w:spacing w:after="120" w:line="276"/>
      </w:pPr>
      <w:r>
        <w:rPr>
          <w:color w:val="222833"/>
          <w:sz w:val="21"/>
          <w:szCs w:val="21"/>
        </w:rPr>
        <w:t xml:space="preserve">A minimal but functional retail-banking front end with four core screens, kept intentionally thin so attention stays on the correlation engine:</w:t>
      </w:r>
    </w:p>
    <w:p>
      <w:pPr>
        <w:pStyle w:val="ListParagraph"/>
        <w:numPr>
          <w:ilvl w:val="0"/>
          <w:numId w:val="2"/>
        </w:numPr>
        <w:spacing w:after="60" w:line="270"/>
      </w:pPr>
      <w:r>
        <w:rPr>
          <w:color w:val="222833"/>
          <w:sz w:val="21"/>
          <w:szCs w:val="21"/>
        </w:rPr>
        <w:t xml:space="preserve">Multi-user login with hashed passwords and session management; several demo accounts can be signed into independently.</w:t>
      </w:r>
    </w:p>
    <w:p>
      <w:pPr>
        <w:pStyle w:val="ListParagraph"/>
        <w:numPr>
          <w:ilvl w:val="0"/>
          <w:numId w:val="2"/>
        </w:numPr>
        <w:spacing w:after="60" w:line="270"/>
      </w:pPr>
      <w:r>
        <w:rPr>
          <w:color w:val="222833"/>
          <w:sz w:val="21"/>
          <w:szCs w:val="21"/>
        </w:rPr>
        <w:t xml:space="preserve">Balance / dashboard view showing the account balance, account number, and a security alert if the account appears in a data breach.</w:t>
      </w:r>
    </w:p>
    <w:p>
      <w:pPr>
        <w:pStyle w:val="ListParagraph"/>
        <w:numPr>
          <w:ilvl w:val="0"/>
          <w:numId w:val="2"/>
        </w:numPr>
        <w:spacing w:after="60" w:line="270"/>
      </w:pPr>
      <w:r>
        <w:rPr>
          <w:color w:val="222833"/>
          <w:sz w:val="21"/>
          <w:szCs w:val="21"/>
        </w:rPr>
        <w:t xml:space="preserve">Beneficiary management — add new payees and list existing ones, with the age of each payee tracked.</w:t>
      </w:r>
    </w:p>
    <w:p>
      <w:pPr>
        <w:pStyle w:val="ListParagraph"/>
        <w:numPr>
          <w:ilvl w:val="0"/>
          <w:numId w:val="2"/>
        </w:numPr>
        <w:spacing w:after="60" w:line="270"/>
      </w:pPr>
      <w:r>
        <w:rPr>
          <w:color w:val="222833"/>
          <w:sz w:val="21"/>
          <w:szCs w:val="21"/>
        </w:rPr>
        <w:t xml:space="preserve">Fund transfer that moves real money between internal accounts (the recipient's balance actually increases); external transfers are handled and clearly labelled; account matching is tolerant of formatting differences.</w:t>
      </w:r>
    </w:p>
    <w:p>
      <w:pPr>
        <w:pStyle w:val="Heading1"/>
        <w:spacing w:after="120" w:before="260"/>
      </w:pPr>
      <w:r>
        <w:rPr>
          <w:b/>
          <w:bCs/>
          <w:color w:val="0F2545"/>
          <w:sz w:val="28"/>
          <w:szCs w:val="28"/>
        </w:rPr>
        <w:t xml:space="preserve">3. Unified Telemetry (the event log)</w:t>
      </w:r>
    </w:p>
    <w:p>
      <w:pPr>
        <w:spacing w:after="120" w:line="276"/>
      </w:pPr>
      <w:r>
        <w:rPr>
          <w:color w:val="222833"/>
          <w:sz w:val="21"/>
          <w:szCs w:val="21"/>
        </w:rPr>
        <w:t xml:space="preserve">Every action — login, balance check, add beneficiary, transfer — writes one row to a single event table, tagged with shared join keys (user, session, device, timestamp). This is the correlation-ready dataset the engine reads. Each row carries both families of signal:</w:t>
      </w:r>
    </w:p>
    <w:p>
      <w:pPr>
        <w:pStyle w:val="Heading2"/>
        <w:spacing w:after="80" w:before="180"/>
      </w:pPr>
      <w:r>
        <w:rPr>
          <w:b/>
          <w:bCs/>
          <w:color w:val="2F6FED"/>
          <w:sz w:val="24"/>
          <w:szCs w:val="24"/>
        </w:rPr>
        <w:t xml:space="preserve">Security-side signals</w:t>
      </w:r>
    </w:p>
    <w:p>
      <w:pPr>
        <w:pStyle w:val="ListParagraph"/>
        <w:numPr>
          <w:ilvl w:val="0"/>
          <w:numId w:val="2"/>
        </w:numPr>
        <w:spacing w:after="60" w:line="270"/>
      </w:pPr>
      <w:r>
        <w:rPr>
          <w:color w:val="222833"/>
          <w:sz w:val="21"/>
          <w:szCs w:val="21"/>
        </w:rPr>
        <w:t xml:space="preserve">New / unrecognised device (persistent device fingerprint cookie + a known-device list per user).</w:t>
      </w:r>
    </w:p>
    <w:p>
      <w:pPr>
        <w:pStyle w:val="ListParagraph"/>
        <w:numPr>
          <w:ilvl w:val="0"/>
          <w:numId w:val="2"/>
        </w:numPr>
        <w:spacing w:after="60" w:line="270"/>
      </w:pPr>
      <w:r>
        <w:rPr>
          <w:color w:val="222833"/>
          <w:sz w:val="21"/>
          <w:szCs w:val="21"/>
        </w:rPr>
        <w:t xml:space="preserve">IP address and geographic location; whether the location is unusual for that user.</w:t>
      </w:r>
    </w:p>
    <w:p>
      <w:pPr>
        <w:pStyle w:val="ListParagraph"/>
        <w:numPr>
          <w:ilvl w:val="0"/>
          <w:numId w:val="2"/>
        </w:numPr>
        <w:spacing w:after="60" w:line="270"/>
      </w:pPr>
      <w:r>
        <w:rPr>
          <w:color w:val="222833"/>
          <w:sz w:val="21"/>
          <w:szCs w:val="21"/>
        </w:rPr>
        <w:t xml:space="preserve">Impossible travel between consecutive logins; VPN / proxy use; credentials found in a known data breach; failed login attempts.</w:t>
      </w:r>
    </w:p>
    <w:p>
      <w:pPr>
        <w:pStyle w:val="Heading2"/>
        <w:spacing w:after="80" w:before="180"/>
      </w:pPr>
      <w:r>
        <w:rPr>
          <w:b/>
          <w:bCs/>
          <w:color w:val="2F6FED"/>
          <w:sz w:val="24"/>
          <w:szCs w:val="24"/>
        </w:rPr>
        <w:t xml:space="preserve">Transaction-side signals</w:t>
      </w:r>
    </w:p>
    <w:p>
      <w:pPr>
        <w:pStyle w:val="ListParagraph"/>
        <w:numPr>
          <w:ilvl w:val="0"/>
          <w:numId w:val="2"/>
        </w:numPr>
        <w:spacing w:after="60" w:line="270"/>
      </w:pPr>
      <w:r>
        <w:rPr>
          <w:color w:val="222833"/>
          <w:sz w:val="21"/>
          <w:szCs w:val="21"/>
        </w:rPr>
        <w:t xml:space="preserve">Transfer amount, destination beneficiary, whether the payee is newly added, minutes between adding the payee and paying it, and the amount as a fraction of the balance.</w:t>
      </w:r>
    </w:p>
    <w:p>
      <w:pPr>
        <w:pStyle w:val="Heading1"/>
        <w:spacing w:after="120" w:before="260"/>
      </w:pPr>
      <w:r>
        <w:rPr>
          <w:b/>
          <w:bCs/>
          <w:color w:val="0F2545"/>
          <w:sz w:val="28"/>
          <w:szCs w:val="28"/>
        </w:rPr>
        <w:t xml:space="preserve">4. AI Correlation Engine</w:t>
      </w:r>
    </w:p>
    <w:p>
      <w:pPr>
        <w:spacing w:after="120" w:line="276"/>
      </w:pPr>
      <w:r>
        <w:rPr>
          <w:color w:val="222833"/>
          <w:sz w:val="21"/>
          <w:szCs w:val="21"/>
        </w:rPr>
        <w:t xml:space="preserve">When a transfer is attempted, the engine pulls the entire session from the event log, assembles a feature row, and scores it with a trained gradient-boosted tree model (scikit-learn). The model was trained on thousands of synthetic, labelled sessions with deliberate overlap between legitimate and fraudulent behaviour, so it learns which combinations of signals indicate fraud rather than memorising a single rule.</w:t>
      </w:r>
    </w:p>
    <w:p>
      <w:pPr>
        <w:pStyle w:val="ListParagraph"/>
        <w:numPr>
          <w:ilvl w:val="0"/>
          <w:numId w:val="2"/>
        </w:numPr>
        <w:spacing w:after="60" w:line="270"/>
      </w:pPr>
      <w:r>
        <w:rPr>
          <w:color w:val="222833"/>
          <w:sz w:val="21"/>
          <w:szCs w:val="21"/>
        </w:rPr>
        <w:t xml:space="preserve">Nine model features: new device, unusual location, impossible travel, VPN use, breached credentials, failed logins, beneficiary age, amount, and amount-as-fraction-of-balance.</w:t>
      </w:r>
    </w:p>
    <w:p>
      <w:pPr>
        <w:pStyle w:val="ListParagraph"/>
        <w:numPr>
          <w:ilvl w:val="0"/>
          <w:numId w:val="2"/>
        </w:numPr>
        <w:spacing w:after="60" w:line="270"/>
      </w:pPr>
      <w:r>
        <w:rPr>
          <w:color w:val="222833"/>
          <w:sz w:val="21"/>
          <w:szCs w:val="21"/>
        </w:rPr>
        <w:t xml:space="preserve">Output: a fraud probability converted to a 0–100 risk score and a verdict of LOW, MEDIUM, or HIGH.</w:t>
      </w:r>
    </w:p>
    <w:p>
      <w:pPr>
        <w:pStyle w:val="ListParagraph"/>
        <w:numPr>
          <w:ilvl w:val="0"/>
          <w:numId w:val="2"/>
        </w:numPr>
        <w:spacing w:after="60" w:line="270"/>
      </w:pPr>
      <w:r>
        <w:rPr>
          <w:color w:val="222833"/>
          <w:sz w:val="21"/>
          <w:szCs w:val="21"/>
        </w:rPr>
        <w:t xml:space="preserve">Actions taken: LOW clears silently, MEDIUM completes but is flagged, HIGH is blocked and the money is held for review.</w:t>
      </w:r>
    </w:p>
    <w:p>
      <w:pPr>
        <w:pStyle w:val="ListParagraph"/>
        <w:numPr>
          <w:ilvl w:val="0"/>
          <w:numId w:val="2"/>
        </w:numPr>
        <w:spacing w:after="60" w:line="270"/>
      </w:pPr>
      <w:r>
        <w:rPr>
          <w:color w:val="222833"/>
          <w:sz w:val="21"/>
          <w:szCs w:val="21"/>
        </w:rPr>
        <w:t xml:space="preserve">Explainability: exact Shapley values attribute the score across signals, producing plain-English reasons for every decision (a bank cannot action a black box).</w:t>
      </w:r>
    </w:p>
    <w:p>
      <w:pPr>
        <w:pStyle w:val="ListParagraph"/>
        <w:numPr>
          <w:ilvl w:val="0"/>
          <w:numId w:val="2"/>
        </w:numPr>
        <w:spacing w:after="60" w:line="270"/>
      </w:pPr>
      <w:r>
        <w:rPr>
          <w:color w:val="222833"/>
          <w:sz w:val="21"/>
          <w:szCs w:val="21"/>
        </w:rPr>
        <w:t xml:space="preserve">A transparent rule-based engine remains as an automatic fallback and as the baseline to compare the model against.</w:t>
      </w:r>
    </w:p>
    <w:p>
      <w:pPr>
        <w:spacing w:after="120" w:line="276"/>
      </w:pPr>
      <w:r>
        <w:rPr>
          <w:i/>
          <w:iCs/>
          <w:color w:val="555B66"/>
          <w:sz w:val="21"/>
          <w:szCs w:val="21"/>
        </w:rPr>
        <w:t xml:space="preserve">Held-out performance on the synthetic data is approximately 98% accuracy and 0.998 ROC-AUC.</w:t>
      </w:r>
    </w:p>
    <w:p>
      <w:pPr>
        <w:pStyle w:val="Heading1"/>
        <w:spacing w:after="120" w:before="260"/>
      </w:pPr>
      <w:r>
        <w:rPr>
          <w:b/>
          <w:bCs/>
          <w:color w:val="0F2545"/>
          <w:sz w:val="28"/>
          <w:szCs w:val="28"/>
        </w:rPr>
        <w:t xml:space="preserve">5. Fraud Signals Detected</w:t>
      </w:r>
    </w:p>
    <w:p>
      <w:pPr>
        <w:spacing w:after="120" w:line="276"/>
      </w:pPr>
      <w:r>
        <w:rPr>
          <w:color w:val="222833"/>
          <w:sz w:val="21"/>
          <w:szCs w:val="21"/>
        </w:rPr>
        <w:t xml:space="preserve">The engine correlates the following signals. The final column notes, honestly, which are computed for real in the prototype versus simulated at the input because a live data feed cannot run on a local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60"/>
        <w:gridCol w:w="2700"/>
      </w:tblGrid>
      <w:tr>
        <w:trPr>
          <w:tblHeader/>
        </w:trPr>
        <w:tc>
          <w:tcPr>
            <w:tcW w:type="dxa" w:w="2100"/>
            <w:shd w:fill="0F2545" w:color="auto" w:val="clear"/>
            <w:tcMar>
              <w:top w:type="dxa" w:w="60"/>
              <w:left w:type="dxa" w:w="100"/>
              <w:bottom w:type="dxa" w:w="60"/>
              <w:right w:type="dxa" w:w="100"/>
            </w:tcMar>
          </w:tcPr>
          <w:p>
            <w:r>
              <w:rPr>
                <w:b/>
                <w:bCs/>
                <w:color w:val="FFFFFF"/>
                <w:sz w:val="19"/>
                <w:szCs w:val="19"/>
              </w:rPr>
              <w:t xml:space="preserve">Signal</w:t>
            </w:r>
          </w:p>
        </w:tc>
        <w:tc>
          <w:tcPr>
            <w:tcW w:type="dxa" w:w="4560"/>
            <w:shd w:fill="0F2545" w:color="auto" w:val="clear"/>
            <w:tcMar>
              <w:top w:type="dxa" w:w="60"/>
              <w:left w:type="dxa" w:w="100"/>
              <w:bottom w:type="dxa" w:w="60"/>
              <w:right w:type="dxa" w:w="100"/>
            </w:tcMar>
          </w:tcPr>
          <w:p>
            <w:r>
              <w:rPr>
                <w:b/>
                <w:bCs/>
                <w:color w:val="FFFFFF"/>
                <w:sz w:val="19"/>
                <w:szCs w:val="19"/>
              </w:rPr>
              <w:t xml:space="preserve">What it detects</w:t>
            </w:r>
          </w:p>
        </w:tc>
        <w:tc>
          <w:tcPr>
            <w:tcW w:type="dxa" w:w="2700"/>
            <w:shd w:fill="0F2545" w:color="auto" w:val="clear"/>
            <w:tcMar>
              <w:top w:type="dxa" w:w="60"/>
              <w:left w:type="dxa" w:w="100"/>
              <w:bottom w:type="dxa" w:w="60"/>
              <w:right w:type="dxa" w:w="100"/>
            </w:tcMar>
          </w:tcPr>
          <w:p>
            <w:r>
              <w:rPr>
                <w:b/>
                <w:bCs/>
                <w:color w:val="FFFFFF"/>
                <w:sz w:val="19"/>
                <w:szCs w:val="19"/>
              </w:rPr>
              <w:t xml:space="preserve">Real / simulated</w:t>
            </w:r>
          </w:p>
        </w:tc>
      </w:tr>
      <w:tr>
        <w:tc>
          <w:tcPr>
            <w:tcW w:type="dxa" w:w="2100"/>
            <w:tcMar>
              <w:top w:type="dxa" w:w="60"/>
              <w:left w:type="dxa" w:w="100"/>
              <w:bottom w:type="dxa" w:w="60"/>
              <w:right w:type="dxa" w:w="100"/>
            </w:tcMar>
          </w:tcPr>
          <w:p>
            <w:r>
              <w:rPr>
                <w:b w:val="false"/>
                <w:bCs w:val="false"/>
                <w:color w:val="222833"/>
                <w:sz w:val="19"/>
                <w:szCs w:val="19"/>
              </w:rPr>
              <w:t xml:space="preserve">New device</w:t>
            </w:r>
          </w:p>
        </w:tc>
        <w:tc>
          <w:tcPr>
            <w:tcW w:type="dxa" w:w="4560"/>
            <w:tcMar>
              <w:top w:type="dxa" w:w="60"/>
              <w:left w:type="dxa" w:w="100"/>
              <w:bottom w:type="dxa" w:w="60"/>
              <w:right w:type="dxa" w:w="100"/>
            </w:tcMar>
          </w:tcPr>
          <w:p>
            <w:r>
              <w:rPr>
                <w:b w:val="false"/>
                <w:bCs w:val="false"/>
                <w:color w:val="222833"/>
                <w:sz w:val="19"/>
                <w:szCs w:val="19"/>
              </w:rPr>
              <w:t xml:space="preserve">Login from an unrecognised device</w:t>
            </w:r>
          </w:p>
        </w:tc>
        <w:tc>
          <w:tcPr>
            <w:tcW w:type="dxa" w:w="2700"/>
            <w:tcMar>
              <w:top w:type="dxa" w:w="60"/>
              <w:left w:type="dxa" w:w="100"/>
              <w:bottom w:type="dxa" w:w="60"/>
              <w:right w:type="dxa" w:w="100"/>
            </w:tcMar>
          </w:tcPr>
          <w:p>
            <w:r>
              <w:rPr>
                <w:b w:val="false"/>
                <w:bCs w:val="false"/>
                <w:color w:val="222833"/>
                <w:sz w:val="19"/>
                <w:szCs w:val="19"/>
              </w:rPr>
              <w:t xml:space="preserve">Real (device cookie)</w:t>
            </w:r>
          </w:p>
        </w:tc>
      </w:tr>
      <w:tr>
        <w:tc>
          <w:tcPr>
            <w:tcW w:type="dxa" w:w="2100"/>
            <w:shd w:fill="EEF2F9" w:color="auto" w:val="clear"/>
            <w:tcMar>
              <w:top w:type="dxa" w:w="60"/>
              <w:left w:type="dxa" w:w="100"/>
              <w:bottom w:type="dxa" w:w="60"/>
              <w:right w:type="dxa" w:w="100"/>
            </w:tcMar>
          </w:tcPr>
          <w:p>
            <w:r>
              <w:rPr>
                <w:b w:val="false"/>
                <w:bCs w:val="false"/>
                <w:color w:val="222833"/>
                <w:sz w:val="19"/>
                <w:szCs w:val="19"/>
              </w:rPr>
              <w:t xml:space="preserve">Unusual location</w:t>
            </w:r>
          </w:p>
        </w:tc>
        <w:tc>
          <w:tcPr>
            <w:tcW w:type="dxa" w:w="4560"/>
            <w:shd w:fill="EEF2F9" w:color="auto" w:val="clear"/>
            <w:tcMar>
              <w:top w:type="dxa" w:w="60"/>
              <w:left w:type="dxa" w:w="100"/>
              <w:bottom w:type="dxa" w:w="60"/>
              <w:right w:type="dxa" w:w="100"/>
            </w:tcMar>
          </w:tcPr>
          <w:p>
            <w:r>
              <w:rPr>
                <w:b w:val="false"/>
                <w:bCs w:val="false"/>
                <w:color w:val="222833"/>
                <w:sz w:val="19"/>
                <w:szCs w:val="19"/>
              </w:rPr>
              <w:t xml:space="preserve">Login from outside the user's usual city</w:t>
            </w:r>
          </w:p>
        </w:tc>
        <w:tc>
          <w:tcPr>
            <w:tcW w:type="dxa" w:w="2700"/>
            <w:shd w:fill="EEF2F9" w:color="auto" w:val="clear"/>
            <w:tcMar>
              <w:top w:type="dxa" w:w="60"/>
              <w:left w:type="dxa" w:w="100"/>
              <w:bottom w:type="dxa" w:w="60"/>
              <w:right w:type="dxa" w:w="100"/>
            </w:tcMar>
          </w:tcPr>
          <w:p>
            <w:r>
              <w:rPr>
                <w:b w:val="false"/>
                <w:bCs w:val="false"/>
                <w:color w:val="222833"/>
                <w:sz w:val="19"/>
                <w:szCs w:val="19"/>
              </w:rPr>
              <w:t xml:space="preserve">Simulated input (would be IP geo)</w:t>
            </w:r>
          </w:p>
        </w:tc>
      </w:tr>
      <w:tr>
        <w:tc>
          <w:tcPr>
            <w:tcW w:type="dxa" w:w="2100"/>
            <w:tcMar>
              <w:top w:type="dxa" w:w="60"/>
              <w:left w:type="dxa" w:w="100"/>
              <w:bottom w:type="dxa" w:w="60"/>
              <w:right w:type="dxa" w:w="100"/>
            </w:tcMar>
          </w:tcPr>
          <w:p>
            <w:r>
              <w:rPr>
                <w:b w:val="false"/>
                <w:bCs w:val="false"/>
                <w:color w:val="222833"/>
                <w:sz w:val="19"/>
                <w:szCs w:val="19"/>
              </w:rPr>
              <w:t xml:space="preserve">Impossible travel</w:t>
            </w:r>
          </w:p>
        </w:tc>
        <w:tc>
          <w:tcPr>
            <w:tcW w:type="dxa" w:w="4560"/>
            <w:tcMar>
              <w:top w:type="dxa" w:w="60"/>
              <w:left w:type="dxa" w:w="100"/>
              <w:bottom w:type="dxa" w:w="60"/>
              <w:right w:type="dxa" w:w="100"/>
            </w:tcMar>
          </w:tcPr>
          <w:p>
            <w:r>
              <w:rPr>
                <w:b w:val="false"/>
                <w:bCs w:val="false"/>
                <w:color w:val="222833"/>
                <w:sz w:val="19"/>
                <w:szCs w:val="19"/>
              </w:rPr>
              <w:t xml:space="preserve">Two logins too far apart to be the same person in the elapsed time</w:t>
            </w:r>
          </w:p>
        </w:tc>
        <w:tc>
          <w:tcPr>
            <w:tcW w:type="dxa" w:w="2700"/>
            <w:tcMar>
              <w:top w:type="dxa" w:w="60"/>
              <w:left w:type="dxa" w:w="100"/>
              <w:bottom w:type="dxa" w:w="60"/>
              <w:right w:type="dxa" w:w="100"/>
            </w:tcMar>
          </w:tcPr>
          <w:p>
            <w:r>
              <w:rPr>
                <w:b w:val="false"/>
                <w:bCs w:val="false"/>
                <w:color w:val="222833"/>
                <w:sz w:val="19"/>
                <w:szCs w:val="19"/>
              </w:rPr>
              <w:t xml:space="preserve">Real (distance ÷ time)</w:t>
            </w:r>
          </w:p>
        </w:tc>
      </w:tr>
      <w:tr>
        <w:tc>
          <w:tcPr>
            <w:tcW w:type="dxa" w:w="2100"/>
            <w:shd w:fill="EEF2F9" w:color="auto" w:val="clear"/>
            <w:tcMar>
              <w:top w:type="dxa" w:w="60"/>
              <w:left w:type="dxa" w:w="100"/>
              <w:bottom w:type="dxa" w:w="60"/>
              <w:right w:type="dxa" w:w="100"/>
            </w:tcMar>
          </w:tcPr>
          <w:p>
            <w:r>
              <w:rPr>
                <w:b w:val="false"/>
                <w:bCs w:val="false"/>
                <w:color w:val="222833"/>
                <w:sz w:val="19"/>
                <w:szCs w:val="19"/>
              </w:rPr>
              <w:t xml:space="preserve">VPN / proxy</w:t>
            </w:r>
          </w:p>
        </w:tc>
        <w:tc>
          <w:tcPr>
            <w:tcW w:type="dxa" w:w="4560"/>
            <w:shd w:fill="EEF2F9" w:color="auto" w:val="clear"/>
            <w:tcMar>
              <w:top w:type="dxa" w:w="60"/>
              <w:left w:type="dxa" w:w="100"/>
              <w:bottom w:type="dxa" w:w="60"/>
              <w:right w:type="dxa" w:w="100"/>
            </w:tcMar>
          </w:tcPr>
          <w:p>
            <w:r>
              <w:rPr>
                <w:b w:val="false"/>
                <w:bCs w:val="false"/>
                <w:color w:val="222833"/>
                <w:sz w:val="19"/>
                <w:szCs w:val="19"/>
              </w:rPr>
              <w:t xml:space="preserve">Login through an anonymising network</w:t>
            </w:r>
          </w:p>
        </w:tc>
        <w:tc>
          <w:tcPr>
            <w:tcW w:type="dxa" w:w="2700"/>
            <w:shd w:fill="EEF2F9" w:color="auto" w:val="clear"/>
            <w:tcMar>
              <w:top w:type="dxa" w:w="60"/>
              <w:left w:type="dxa" w:w="100"/>
              <w:bottom w:type="dxa" w:w="60"/>
              <w:right w:type="dxa" w:w="100"/>
            </w:tcMar>
          </w:tcPr>
          <w:p>
            <w:r>
              <w:rPr>
                <w:b w:val="false"/>
                <w:bCs w:val="false"/>
                <w:color w:val="222833"/>
                <w:sz w:val="19"/>
                <w:szCs w:val="19"/>
              </w:rPr>
              <w:t xml:space="preserve">Simulated input (would be IP intel)</w:t>
            </w:r>
          </w:p>
        </w:tc>
      </w:tr>
      <w:tr>
        <w:tc>
          <w:tcPr>
            <w:tcW w:type="dxa" w:w="2100"/>
            <w:tcMar>
              <w:top w:type="dxa" w:w="60"/>
              <w:left w:type="dxa" w:w="100"/>
              <w:bottom w:type="dxa" w:w="60"/>
              <w:right w:type="dxa" w:w="100"/>
            </w:tcMar>
          </w:tcPr>
          <w:p>
            <w:r>
              <w:rPr>
                <w:b w:val="false"/>
                <w:bCs w:val="false"/>
                <w:color w:val="222833"/>
                <w:sz w:val="19"/>
                <w:szCs w:val="19"/>
              </w:rPr>
              <w:t xml:space="preserve">Breached credentials</w:t>
            </w:r>
          </w:p>
        </w:tc>
        <w:tc>
          <w:tcPr>
            <w:tcW w:type="dxa" w:w="4560"/>
            <w:tcMar>
              <w:top w:type="dxa" w:w="60"/>
              <w:left w:type="dxa" w:w="100"/>
              <w:bottom w:type="dxa" w:w="60"/>
              <w:right w:type="dxa" w:w="100"/>
            </w:tcMar>
          </w:tcPr>
          <w:p>
            <w:r>
              <w:rPr>
                <w:b w:val="false"/>
                <w:bCs w:val="false"/>
                <w:color w:val="222833"/>
                <w:sz w:val="19"/>
                <w:szCs w:val="19"/>
              </w:rPr>
              <w:t xml:space="preserve">Account appears in a known data breach</w:t>
            </w:r>
          </w:p>
        </w:tc>
        <w:tc>
          <w:tcPr>
            <w:tcW w:type="dxa" w:w="2700"/>
            <w:tcMar>
              <w:top w:type="dxa" w:w="60"/>
              <w:left w:type="dxa" w:w="100"/>
              <w:bottom w:type="dxa" w:w="60"/>
              <w:right w:type="dxa" w:w="100"/>
            </w:tcMar>
          </w:tcPr>
          <w:p>
            <w:r>
              <w:rPr>
                <w:b w:val="false"/>
                <w:bCs w:val="false"/>
                <w:color w:val="222833"/>
                <w:sz w:val="19"/>
                <w:szCs w:val="19"/>
              </w:rPr>
              <w:t xml:space="preserve">Real matching; simulated feeds</w:t>
            </w:r>
          </w:p>
        </w:tc>
      </w:tr>
      <w:tr>
        <w:tc>
          <w:tcPr>
            <w:tcW w:type="dxa" w:w="2100"/>
            <w:shd w:fill="EEF2F9" w:color="auto" w:val="clear"/>
            <w:tcMar>
              <w:top w:type="dxa" w:w="60"/>
              <w:left w:type="dxa" w:w="100"/>
              <w:bottom w:type="dxa" w:w="60"/>
              <w:right w:type="dxa" w:w="100"/>
            </w:tcMar>
          </w:tcPr>
          <w:p>
            <w:r>
              <w:rPr>
                <w:b w:val="false"/>
                <w:bCs w:val="false"/>
                <w:color w:val="222833"/>
                <w:sz w:val="19"/>
                <w:szCs w:val="19"/>
              </w:rPr>
              <w:t xml:space="preserve">Failed logins</w:t>
            </w:r>
          </w:p>
        </w:tc>
        <w:tc>
          <w:tcPr>
            <w:tcW w:type="dxa" w:w="4560"/>
            <w:shd w:fill="EEF2F9" w:color="auto" w:val="clear"/>
            <w:tcMar>
              <w:top w:type="dxa" w:w="60"/>
              <w:left w:type="dxa" w:w="100"/>
              <w:bottom w:type="dxa" w:w="60"/>
              <w:right w:type="dxa" w:w="100"/>
            </w:tcMar>
          </w:tcPr>
          <w:p>
            <w:r>
              <w:rPr>
                <w:b w:val="false"/>
                <w:bCs w:val="false"/>
                <w:color w:val="222833"/>
                <w:sz w:val="19"/>
                <w:szCs w:val="19"/>
              </w:rPr>
              <w:t xml:space="preserve">Repeated failures before a success</w:t>
            </w:r>
          </w:p>
        </w:tc>
        <w:tc>
          <w:tcPr>
            <w:tcW w:type="dxa" w:w="2700"/>
            <w:shd w:fill="EEF2F9" w:color="auto" w:val="clear"/>
            <w:tcMar>
              <w:top w:type="dxa" w:w="60"/>
              <w:left w:type="dxa" w:w="100"/>
              <w:bottom w:type="dxa" w:w="60"/>
              <w:right w:type="dxa" w:w="100"/>
            </w:tcMar>
          </w:tcPr>
          <w:p>
            <w:r>
              <w:rPr>
                <w:b w:val="false"/>
                <w:bCs w:val="false"/>
                <w:color w:val="222833"/>
                <w:sz w:val="19"/>
                <w:szCs w:val="19"/>
              </w:rPr>
              <w:t xml:space="preserve">Real</w:t>
            </w:r>
          </w:p>
        </w:tc>
      </w:tr>
      <w:tr>
        <w:tc>
          <w:tcPr>
            <w:tcW w:type="dxa" w:w="2100"/>
            <w:tcMar>
              <w:top w:type="dxa" w:w="60"/>
              <w:left w:type="dxa" w:w="100"/>
              <w:bottom w:type="dxa" w:w="60"/>
              <w:right w:type="dxa" w:w="100"/>
            </w:tcMar>
          </w:tcPr>
          <w:p>
            <w:r>
              <w:rPr>
                <w:b w:val="false"/>
                <w:bCs w:val="false"/>
                <w:color w:val="222833"/>
                <w:sz w:val="19"/>
                <w:szCs w:val="19"/>
              </w:rPr>
              <w:t xml:space="preserve">New / rapid payee</w:t>
            </w:r>
          </w:p>
        </w:tc>
        <w:tc>
          <w:tcPr>
            <w:tcW w:type="dxa" w:w="4560"/>
            <w:tcMar>
              <w:top w:type="dxa" w:w="60"/>
              <w:left w:type="dxa" w:w="100"/>
              <w:bottom w:type="dxa" w:w="60"/>
              <w:right w:type="dxa" w:w="100"/>
            </w:tcMar>
          </w:tcPr>
          <w:p>
            <w:r>
              <w:rPr>
                <w:b w:val="false"/>
                <w:bCs w:val="false"/>
                <w:color w:val="222833"/>
                <w:sz w:val="19"/>
                <w:szCs w:val="19"/>
              </w:rPr>
              <w:t xml:space="preserve">Beneficiary added then paid almost immediately</w:t>
            </w:r>
          </w:p>
        </w:tc>
        <w:tc>
          <w:tcPr>
            <w:tcW w:type="dxa" w:w="2700"/>
            <w:tcMar>
              <w:top w:type="dxa" w:w="60"/>
              <w:left w:type="dxa" w:w="100"/>
              <w:bottom w:type="dxa" w:w="60"/>
              <w:right w:type="dxa" w:w="100"/>
            </w:tcMar>
          </w:tcPr>
          <w:p>
            <w:r>
              <w:rPr>
                <w:b w:val="false"/>
                <w:bCs w:val="false"/>
                <w:color w:val="222833"/>
                <w:sz w:val="19"/>
                <w:szCs w:val="19"/>
              </w:rPr>
              <w:t xml:space="preserve">Real</w:t>
            </w:r>
          </w:p>
        </w:tc>
      </w:tr>
      <w:tr>
        <w:tc>
          <w:tcPr>
            <w:tcW w:type="dxa" w:w="2100"/>
            <w:shd w:fill="EEF2F9" w:color="auto" w:val="clear"/>
            <w:tcMar>
              <w:top w:type="dxa" w:w="60"/>
              <w:left w:type="dxa" w:w="100"/>
              <w:bottom w:type="dxa" w:w="60"/>
              <w:right w:type="dxa" w:w="100"/>
            </w:tcMar>
          </w:tcPr>
          <w:p>
            <w:r>
              <w:rPr>
                <w:b w:val="false"/>
                <w:bCs w:val="false"/>
                <w:color w:val="222833"/>
                <w:sz w:val="19"/>
                <w:szCs w:val="19"/>
              </w:rPr>
              <w:t xml:space="preserve">Large / high-fraction amount</w:t>
            </w:r>
          </w:p>
        </w:tc>
        <w:tc>
          <w:tcPr>
            <w:tcW w:type="dxa" w:w="4560"/>
            <w:shd w:fill="EEF2F9" w:color="auto" w:val="clear"/>
            <w:tcMar>
              <w:top w:type="dxa" w:w="60"/>
              <w:left w:type="dxa" w:w="100"/>
              <w:bottom w:type="dxa" w:w="60"/>
              <w:right w:type="dxa" w:w="100"/>
            </w:tcMar>
          </w:tcPr>
          <w:p>
            <w:r>
              <w:rPr>
                <w:b w:val="false"/>
                <w:bCs w:val="false"/>
                <w:color w:val="222833"/>
                <w:sz w:val="19"/>
                <w:szCs w:val="19"/>
              </w:rPr>
              <w:t xml:space="preserve">Transfer size and share of the balance</w:t>
            </w:r>
          </w:p>
        </w:tc>
        <w:tc>
          <w:tcPr>
            <w:tcW w:type="dxa" w:w="2700"/>
            <w:shd w:fill="EEF2F9" w:color="auto" w:val="clear"/>
            <w:tcMar>
              <w:top w:type="dxa" w:w="60"/>
              <w:left w:type="dxa" w:w="100"/>
              <w:bottom w:type="dxa" w:w="60"/>
              <w:right w:type="dxa" w:w="100"/>
            </w:tcMar>
          </w:tcPr>
          <w:p>
            <w:r>
              <w:rPr>
                <w:b w:val="false"/>
                <w:bCs w:val="false"/>
                <w:color w:val="222833"/>
                <w:sz w:val="19"/>
                <w:szCs w:val="19"/>
              </w:rPr>
              <w:t xml:space="preserve">Real</w:t>
            </w:r>
          </w:p>
        </w:tc>
      </w:tr>
    </w:tbl>
    <w:p>
      <w:pPr>
        <w:pStyle w:val="Heading1"/>
        <w:spacing w:after="120" w:before="260"/>
      </w:pPr>
      <w:r>
        <w:rPr>
          <w:b/>
          <w:bCs/>
          <w:color w:val="0F2545"/>
          <w:sz w:val="28"/>
          <w:szCs w:val="28"/>
        </w:rPr>
        <w:t xml:space="preserve">6. Automated Breach Monitoring</w:t>
      </w:r>
    </w:p>
    <w:p>
      <w:pPr>
        <w:spacing w:after="120" w:line="276"/>
      </w:pPr>
      <w:r>
        <w:rPr>
          <w:color w:val="222833"/>
          <w:sz w:val="21"/>
          <w:szCs w:val="21"/>
        </w:rPr>
        <w:t xml:space="preserve">A breach-monitoring subsystem models what services such as Have I Been Pwned or SpyCloud do for banks. It ingests external breach feeds (for example a simulated Zomato and a QuickCart breach) and automatically cross-references every customer against them, matching on hashed email and phone so plaintext is never compared. Anyone found is added to a breach-intelligence watchlist and flagged as credential-breached at their next login.</w:t>
      </w:r>
    </w:p>
    <w:p>
      <w:pPr>
        <w:pStyle w:val="ListParagraph"/>
        <w:numPr>
          <w:ilvl w:val="0"/>
          <w:numId w:val="2"/>
        </w:numPr>
        <w:spacing w:after="60" w:line="270"/>
      </w:pPr>
      <w:r>
        <w:rPr>
          <w:color w:val="222833"/>
          <w:sz w:val="21"/>
          <w:szCs w:val="21"/>
        </w:rPr>
        <w:t xml:space="preserve">Runs automatically on startup and can be re-run from a dedicated Breach Monitor page.</w:t>
      </w:r>
    </w:p>
    <w:p>
      <w:pPr>
        <w:pStyle w:val="ListParagraph"/>
        <w:numPr>
          <w:ilvl w:val="0"/>
          <w:numId w:val="2"/>
        </w:numPr>
        <w:spacing w:after="60" w:line="270"/>
      </w:pPr>
      <w:r>
        <w:rPr>
          <w:color w:val="222833"/>
          <w:sz w:val="21"/>
          <w:szCs w:val="21"/>
        </w:rPr>
        <w:t xml:space="preserve">Matching is hash-based; the design mirrors the k-anonymity model used in production so raw values never leave the system, and no CVV or raw card data is handled (PCI-DSS forbids storing CVV).</w:t>
      </w:r>
    </w:p>
    <w:p>
      <w:pPr>
        <w:pStyle w:val="ListParagraph"/>
        <w:numPr>
          <w:ilvl w:val="0"/>
          <w:numId w:val="2"/>
        </w:numPr>
        <w:spacing w:after="60" w:line="270"/>
      </w:pPr>
      <w:r>
        <w:rPr>
          <w:color w:val="222833"/>
          <w:sz w:val="21"/>
          <w:szCs w:val="21"/>
        </w:rPr>
        <w:t xml:space="preserve">Feeds the credentials-breached signal into the correlation engine, enabling detection of the credential-stuffing takeover pattern.</w:t>
      </w:r>
    </w:p>
    <w:p>
      <w:pPr>
        <w:pStyle w:val="Heading1"/>
        <w:spacing w:after="120" w:before="260"/>
      </w:pPr>
      <w:r>
        <w:rPr>
          <w:b/>
          <w:bCs/>
          <w:color w:val="0F2545"/>
          <w:sz w:val="28"/>
          <w:szCs w:val="28"/>
        </w:rPr>
        <w:t xml:space="preserve">7. SOC Analyst View</w:t>
      </w:r>
    </w:p>
    <w:p>
      <w:pPr>
        <w:spacing w:after="120" w:line="276"/>
      </w:pPr>
      <w:r>
        <w:rPr>
          <w:color w:val="222833"/>
          <w:sz w:val="21"/>
          <w:szCs w:val="21"/>
        </w:rPr>
        <w:t xml:space="preserve">A read-only security-operations console presents the fused telemetry as a single feed — security events and transactions side by side, each with its risk verdict and colour-coded severity. This is where the correlation is made visible: an analyst can see a suspicious login and the transfer it led to on one screen, with the model's reasons attached.</w:t>
      </w:r>
    </w:p>
    <w:p>
      <w:pPr>
        <w:pStyle w:val="Heading1"/>
        <w:spacing w:after="120" w:before="260"/>
      </w:pPr>
      <w:r>
        <w:rPr>
          <w:b/>
          <w:bCs/>
          <w:color w:val="0F2545"/>
          <w:sz w:val="28"/>
          <w:szCs w:val="28"/>
        </w:rPr>
        <w:t xml:space="preserve">8. Supporting Tools &amp; Automation</w:t>
      </w:r>
    </w:p>
    <w:p>
      <w:pPr>
        <w:pStyle w:val="ListParagraph"/>
        <w:numPr>
          <w:ilvl w:val="0"/>
          <w:numId w:val="2"/>
        </w:numPr>
        <w:spacing w:after="60" w:line="270"/>
      </w:pPr>
      <w:r>
        <w:rPr>
          <w:color w:val="222833"/>
          <w:sz w:val="21"/>
          <w:szCs w:val="21"/>
        </w:rPr>
        <w:t xml:space="preserve">Self-bootstrapping: on first launch the app creates the database, seeds demo accounts, runs the breach scan, and trains the fraud model — no manual setup.</w:t>
      </w:r>
    </w:p>
    <w:p>
      <w:pPr>
        <w:pStyle w:val="ListParagraph"/>
        <w:numPr>
          <w:ilvl w:val="0"/>
          <w:numId w:val="2"/>
        </w:numPr>
        <w:spacing w:after="60" w:line="270"/>
      </w:pPr>
      <w:r>
        <w:rPr>
          <w:color w:val="222833"/>
          <w:sz w:val="21"/>
          <w:szCs w:val="21"/>
        </w:rPr>
        <w:t xml:space="preserve">ml.py — synthetic data generator, model training, and Shapley explanations.</w:t>
      </w:r>
    </w:p>
    <w:p>
      <w:pPr>
        <w:pStyle w:val="ListParagraph"/>
        <w:numPr>
          <w:ilvl w:val="0"/>
          <w:numId w:val="2"/>
        </w:numPr>
        <w:spacing w:after="60" w:line="270"/>
      </w:pPr>
      <w:r>
        <w:rPr>
          <w:color w:val="222833"/>
          <w:sz w:val="21"/>
          <w:szCs w:val="21"/>
        </w:rPr>
        <w:t xml:space="preserve">export_data.py — writes the synthetic training data to a CSV for inspection.</w:t>
      </w:r>
    </w:p>
    <w:p>
      <w:pPr>
        <w:pStyle w:val="ListParagraph"/>
        <w:numPr>
          <w:ilvl w:val="0"/>
          <w:numId w:val="2"/>
        </w:numPr>
        <w:spacing w:after="60" w:line="270"/>
      </w:pPr>
      <w:r>
        <w:rPr>
          <w:color w:val="222833"/>
          <w:sz w:val="21"/>
          <w:szCs w:val="21"/>
        </w:rPr>
        <w:t xml:space="preserve">inspect_model.py — prints the trained model's settings, signal importances, and a sample decision tree.</w:t>
      </w:r>
    </w:p>
    <w:p>
      <w:pPr>
        <w:pStyle w:val="ListParagraph"/>
        <w:numPr>
          <w:ilvl w:val="0"/>
          <w:numId w:val="2"/>
        </w:numPr>
        <w:spacing w:after="60" w:line="270"/>
      </w:pPr>
      <w:r>
        <w:rPr>
          <w:color w:val="222833"/>
          <w:sz w:val="21"/>
          <w:szCs w:val="21"/>
        </w:rPr>
        <w:t xml:space="preserve">init_db.py — wipes and rebuilds the database for a clean reset.</w:t>
      </w:r>
    </w:p>
    <w:p>
      <w:pPr>
        <w:pStyle w:val="ListParagraph"/>
        <w:numPr>
          <w:ilvl w:val="0"/>
          <w:numId w:val="2"/>
        </w:numPr>
        <w:spacing w:after="60" w:line="270"/>
      </w:pPr>
      <w:r>
        <w:rPr>
          <w:color w:val="222833"/>
          <w:sz w:val="21"/>
          <w:szCs w:val="21"/>
        </w:rPr>
        <w:t xml:space="preserve">Security hygiene: hashed passwords, login-gated routes, signed session cookie, HttpOnly device cookie.</w:t>
      </w:r>
    </w:p>
    <w:p>
      <w:pPr>
        <w:pStyle w:val="Heading1"/>
        <w:spacing w:after="120" w:before="260"/>
      </w:pPr>
      <w:r>
        <w:rPr>
          <w:b/>
          <w:bCs/>
          <w:color w:val="0F2545"/>
          <w:sz w:val="28"/>
          <w:szCs w:val="28"/>
        </w:rPr>
        <w:t xml:space="preserve">9.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0F2545" w:color="auto" w:val="clear"/>
            <w:tcMar>
              <w:top w:type="dxa" w:w="60"/>
              <w:left w:type="dxa" w:w="100"/>
              <w:bottom w:type="dxa" w:w="60"/>
              <w:right w:type="dxa" w:w="100"/>
            </w:tcMar>
          </w:tcPr>
          <w:p>
            <w:r>
              <w:rPr>
                <w:b/>
                <w:bCs/>
                <w:color w:val="FFFFFF"/>
                <w:sz w:val="19"/>
                <w:szCs w:val="19"/>
              </w:rPr>
              <w:t xml:space="preserve">Layer</w:t>
            </w:r>
          </w:p>
        </w:tc>
        <w:tc>
          <w:tcPr>
            <w:tcW w:type="dxa" w:w="6360"/>
            <w:shd w:fill="0F2545" w:color="auto" w:val="clear"/>
            <w:tcMar>
              <w:top w:type="dxa" w:w="60"/>
              <w:left w:type="dxa" w:w="100"/>
              <w:bottom w:type="dxa" w:w="60"/>
              <w:right w:type="dxa" w:w="100"/>
            </w:tcMar>
          </w:tcPr>
          <w:p>
            <w:r>
              <w:rPr>
                <w:b/>
                <w:bCs/>
                <w:color w:val="FFFFFF"/>
                <w:sz w:val="19"/>
                <w:szCs w:val="19"/>
              </w:rPr>
              <w:t xml:space="preserve">Technology</w:t>
            </w:r>
          </w:p>
        </w:tc>
      </w:tr>
      <w:tr>
        <w:tc>
          <w:tcPr>
            <w:tcW w:type="dxa" w:w="3000"/>
            <w:tcMar>
              <w:top w:type="dxa" w:w="60"/>
              <w:left w:type="dxa" w:w="100"/>
              <w:bottom w:type="dxa" w:w="60"/>
              <w:right w:type="dxa" w:w="100"/>
            </w:tcMar>
          </w:tcPr>
          <w:p>
            <w:r>
              <w:rPr>
                <w:b w:val="false"/>
                <w:bCs w:val="false"/>
                <w:color w:val="222833"/>
                <w:sz w:val="19"/>
                <w:szCs w:val="19"/>
              </w:rPr>
              <w:t xml:space="preserve">Web framework</w:t>
            </w:r>
          </w:p>
        </w:tc>
        <w:tc>
          <w:tcPr>
            <w:tcW w:type="dxa" w:w="6360"/>
            <w:tcMar>
              <w:top w:type="dxa" w:w="60"/>
              <w:left w:type="dxa" w:w="100"/>
              <w:bottom w:type="dxa" w:w="60"/>
              <w:right w:type="dxa" w:w="100"/>
            </w:tcMar>
          </w:tcPr>
          <w:p>
            <w:r>
              <w:rPr>
                <w:b w:val="false"/>
                <w:bCs w:val="false"/>
                <w:color w:val="222833"/>
                <w:sz w:val="19"/>
                <w:szCs w:val="19"/>
              </w:rPr>
              <w:t xml:space="preserve">Flask (Python), server-rendered templates</w:t>
            </w:r>
          </w:p>
        </w:tc>
      </w:tr>
      <w:tr>
        <w:tc>
          <w:tcPr>
            <w:tcW w:type="dxa" w:w="3000"/>
            <w:shd w:fill="EEF2F9" w:color="auto" w:val="clear"/>
            <w:tcMar>
              <w:top w:type="dxa" w:w="60"/>
              <w:left w:type="dxa" w:w="100"/>
              <w:bottom w:type="dxa" w:w="60"/>
              <w:right w:type="dxa" w:w="100"/>
            </w:tcMar>
          </w:tcPr>
          <w:p>
            <w:r>
              <w:rPr>
                <w:b w:val="false"/>
                <w:bCs w:val="false"/>
                <w:color w:val="222833"/>
                <w:sz w:val="19"/>
                <w:szCs w:val="19"/>
              </w:rPr>
              <w:t xml:space="preserve">Database / ORM</w:t>
            </w:r>
          </w:p>
        </w:tc>
        <w:tc>
          <w:tcPr>
            <w:tcW w:type="dxa" w:w="6360"/>
            <w:shd w:fill="EEF2F9" w:color="auto" w:val="clear"/>
            <w:tcMar>
              <w:top w:type="dxa" w:w="60"/>
              <w:left w:type="dxa" w:w="100"/>
              <w:bottom w:type="dxa" w:w="60"/>
              <w:right w:type="dxa" w:w="100"/>
            </w:tcMar>
          </w:tcPr>
          <w:p>
            <w:r>
              <w:rPr>
                <w:b w:val="false"/>
                <w:bCs w:val="false"/>
                <w:color w:val="222833"/>
                <w:sz w:val="19"/>
                <w:szCs w:val="19"/>
              </w:rPr>
              <w:t xml:space="preserve">SQLite via SQLAlchemy</w:t>
            </w:r>
          </w:p>
        </w:tc>
      </w:tr>
      <w:tr>
        <w:tc>
          <w:tcPr>
            <w:tcW w:type="dxa" w:w="3000"/>
            <w:tcMar>
              <w:top w:type="dxa" w:w="60"/>
              <w:left w:type="dxa" w:w="100"/>
              <w:bottom w:type="dxa" w:w="60"/>
              <w:right w:type="dxa" w:w="100"/>
            </w:tcMar>
          </w:tcPr>
          <w:p>
            <w:r>
              <w:rPr>
                <w:b w:val="false"/>
                <w:bCs w:val="false"/>
                <w:color w:val="222833"/>
                <w:sz w:val="19"/>
                <w:szCs w:val="19"/>
              </w:rPr>
              <w:t xml:space="preserve">Machine learning</w:t>
            </w:r>
          </w:p>
        </w:tc>
        <w:tc>
          <w:tcPr>
            <w:tcW w:type="dxa" w:w="6360"/>
            <w:tcMar>
              <w:top w:type="dxa" w:w="60"/>
              <w:left w:type="dxa" w:w="100"/>
              <w:bottom w:type="dxa" w:w="60"/>
              <w:right w:type="dxa" w:w="100"/>
            </w:tcMar>
          </w:tcPr>
          <w:p>
            <w:r>
              <w:rPr>
                <w:b w:val="false"/>
                <w:bCs w:val="false"/>
                <w:color w:val="222833"/>
                <w:sz w:val="19"/>
                <w:szCs w:val="19"/>
              </w:rPr>
              <w:t xml:space="preserve">scikit-learn GradientBoostingClassifier; exact Shapley explanations</w:t>
            </w:r>
          </w:p>
        </w:tc>
      </w:tr>
      <w:tr>
        <w:tc>
          <w:tcPr>
            <w:tcW w:type="dxa" w:w="3000"/>
            <w:shd w:fill="EEF2F9" w:color="auto" w:val="clear"/>
            <w:tcMar>
              <w:top w:type="dxa" w:w="60"/>
              <w:left w:type="dxa" w:w="100"/>
              <w:bottom w:type="dxa" w:w="60"/>
              <w:right w:type="dxa" w:w="100"/>
            </w:tcMar>
          </w:tcPr>
          <w:p>
            <w:r>
              <w:rPr>
                <w:b w:val="false"/>
                <w:bCs w:val="false"/>
                <w:color w:val="222833"/>
                <w:sz w:val="19"/>
                <w:szCs w:val="19"/>
              </w:rPr>
              <w:t xml:space="preserve">Training data</w:t>
            </w:r>
          </w:p>
        </w:tc>
        <w:tc>
          <w:tcPr>
            <w:tcW w:type="dxa" w:w="6360"/>
            <w:shd w:fill="EEF2F9" w:color="auto" w:val="clear"/>
            <w:tcMar>
              <w:top w:type="dxa" w:w="60"/>
              <w:left w:type="dxa" w:w="100"/>
              <w:bottom w:type="dxa" w:w="60"/>
              <w:right w:type="dxa" w:w="100"/>
            </w:tcMar>
          </w:tcPr>
          <w:p>
            <w:r>
              <w:rPr>
                <w:b w:val="false"/>
                <w:bCs w:val="false"/>
                <w:color w:val="222833"/>
                <w:sz w:val="19"/>
                <w:szCs w:val="19"/>
              </w:rPr>
              <w:t xml:space="preserve">Synthetic, reproducible (fixed seed), ~6,000 labelled sessions</w:t>
            </w:r>
          </w:p>
        </w:tc>
      </w:tr>
    </w:tbl>
    <w:p>
      <w:pPr>
        <w:pStyle w:val="Heading1"/>
        <w:spacing w:after="120" w:before="260"/>
      </w:pPr>
      <w:r>
        <w:rPr>
          <w:b/>
          <w:bCs/>
          <w:color w:val="0F2545"/>
          <w:sz w:val="28"/>
          <w:szCs w:val="28"/>
        </w:rPr>
        <w:t xml:space="preserve">10. Demo Accounts</w:t>
      </w:r>
    </w:p>
    <w:p>
      <w:pPr>
        <w:spacing w:after="120" w:line="276"/>
      </w:pPr>
      <w:r>
        <w:rPr>
          <w:color w:val="222833"/>
          <w:sz w:val="21"/>
          <w:szCs w:val="21"/>
        </w:rPr>
        <w:t xml:space="preserve">All accounts use the password password123.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1500"/>
        <w:gridCol w:w="3660"/>
      </w:tblGrid>
      <w:tr>
        <w:trPr>
          <w:tblHeader/>
        </w:trPr>
        <w:tc>
          <w:tcPr>
            <w:tcW w:type="dxa" w:w="1600"/>
            <w:shd w:fill="0F2545" w:color="auto" w:val="clear"/>
            <w:tcMar>
              <w:top w:type="dxa" w:w="60"/>
              <w:left w:type="dxa" w:w="100"/>
              <w:bottom w:type="dxa" w:w="60"/>
              <w:right w:type="dxa" w:w="100"/>
            </w:tcMar>
          </w:tcPr>
          <w:p>
            <w:r>
              <w:rPr>
                <w:b/>
                <w:bCs/>
                <w:color w:val="FFFFFF"/>
                <w:sz w:val="19"/>
                <w:szCs w:val="19"/>
              </w:rPr>
              <w:t xml:space="preserve">Username</w:t>
            </w:r>
          </w:p>
        </w:tc>
        <w:tc>
          <w:tcPr>
            <w:tcW w:type="dxa" w:w="1300"/>
            <w:shd w:fill="0F2545" w:color="auto" w:val="clear"/>
            <w:tcMar>
              <w:top w:type="dxa" w:w="60"/>
              <w:left w:type="dxa" w:w="100"/>
              <w:bottom w:type="dxa" w:w="60"/>
              <w:right w:type="dxa" w:w="100"/>
            </w:tcMar>
          </w:tcPr>
          <w:p>
            <w:r>
              <w:rPr>
                <w:b/>
                <w:bCs/>
                <w:color w:val="FFFFFF"/>
                <w:sz w:val="19"/>
                <w:szCs w:val="19"/>
              </w:rPr>
              <w:t xml:space="preserve">Account</w:t>
            </w:r>
          </w:p>
        </w:tc>
        <w:tc>
          <w:tcPr>
            <w:tcW w:type="dxa" w:w="1300"/>
            <w:shd w:fill="0F2545" w:color="auto" w:val="clear"/>
            <w:tcMar>
              <w:top w:type="dxa" w:w="60"/>
              <w:left w:type="dxa" w:w="100"/>
              <w:bottom w:type="dxa" w:w="60"/>
              <w:right w:type="dxa" w:w="100"/>
            </w:tcMar>
          </w:tcPr>
          <w:p>
            <w:r>
              <w:rPr>
                <w:b/>
                <w:bCs/>
                <w:color w:val="FFFFFF"/>
                <w:sz w:val="19"/>
                <w:szCs w:val="19"/>
              </w:rPr>
              <w:t xml:space="preserve">City</w:t>
            </w:r>
          </w:p>
        </w:tc>
        <w:tc>
          <w:tcPr>
            <w:tcW w:type="dxa" w:w="1500"/>
            <w:shd w:fill="0F2545" w:color="auto" w:val="clear"/>
            <w:tcMar>
              <w:top w:type="dxa" w:w="60"/>
              <w:left w:type="dxa" w:w="100"/>
              <w:bottom w:type="dxa" w:w="60"/>
              <w:right w:type="dxa" w:w="100"/>
            </w:tcMar>
          </w:tcPr>
          <w:p>
            <w:r>
              <w:rPr>
                <w:b/>
                <w:bCs/>
                <w:color w:val="FFFFFF"/>
                <w:sz w:val="19"/>
                <w:szCs w:val="19"/>
              </w:rPr>
              <w:t xml:space="preserve">Balance</w:t>
            </w:r>
          </w:p>
        </w:tc>
        <w:tc>
          <w:tcPr>
            <w:tcW w:type="dxa" w:w="3660"/>
            <w:shd w:fill="0F2545" w:color="auto" w:val="clear"/>
            <w:tcMar>
              <w:top w:type="dxa" w:w="60"/>
              <w:left w:type="dxa" w:w="100"/>
              <w:bottom w:type="dxa" w:w="60"/>
              <w:right w:type="dxa" w:w="100"/>
            </w:tcMar>
          </w:tcPr>
          <w:p>
            <w:r>
              <w:rPr>
                <w:b/>
                <w:bCs/>
                <w:color w:val="FFFFFF"/>
                <w:sz w:val="19"/>
                <w:szCs w:val="19"/>
              </w:rPr>
              <w:t xml:space="preserve">Notes</w:t>
            </w:r>
          </w:p>
        </w:tc>
      </w:tr>
      <w:tr>
        <w:tc>
          <w:tcPr>
            <w:tcW w:type="dxa" w:w="1600"/>
            <w:tcMar>
              <w:top w:type="dxa" w:w="60"/>
              <w:left w:type="dxa" w:w="100"/>
              <w:bottom w:type="dxa" w:w="60"/>
              <w:right w:type="dxa" w:w="100"/>
            </w:tcMar>
          </w:tcPr>
          <w:p>
            <w:r>
              <w:rPr>
                <w:b w:val="false"/>
                <w:bCs w:val="false"/>
                <w:color w:val="222833"/>
                <w:sz w:val="19"/>
                <w:szCs w:val="19"/>
              </w:rPr>
              <w:t xml:space="preserve">rahul</w:t>
            </w:r>
          </w:p>
        </w:tc>
        <w:tc>
          <w:tcPr>
            <w:tcW w:type="dxa" w:w="1300"/>
            <w:tcMar>
              <w:top w:type="dxa" w:w="60"/>
              <w:left w:type="dxa" w:w="100"/>
              <w:bottom w:type="dxa" w:w="60"/>
              <w:right w:type="dxa" w:w="100"/>
            </w:tcMar>
          </w:tcPr>
          <w:p>
            <w:r>
              <w:rPr>
                <w:b w:val="false"/>
                <w:bCs w:val="false"/>
                <w:color w:val="222833"/>
                <w:sz w:val="19"/>
                <w:szCs w:val="19"/>
              </w:rPr>
              <w:t xml:space="preserve">1001</w:t>
            </w:r>
          </w:p>
        </w:tc>
        <w:tc>
          <w:tcPr>
            <w:tcW w:type="dxa" w:w="1300"/>
            <w:tcMar>
              <w:top w:type="dxa" w:w="60"/>
              <w:left w:type="dxa" w:w="100"/>
              <w:bottom w:type="dxa" w:w="60"/>
              <w:right w:type="dxa" w:w="100"/>
            </w:tcMar>
          </w:tcPr>
          <w:p>
            <w:r>
              <w:rPr>
                <w:b w:val="false"/>
                <w:bCs w:val="false"/>
                <w:color w:val="222833"/>
                <w:sz w:val="19"/>
                <w:szCs w:val="19"/>
              </w:rPr>
              <w:t xml:space="preserve">Jaipur</w:t>
            </w:r>
          </w:p>
        </w:tc>
        <w:tc>
          <w:tcPr>
            <w:tcW w:type="dxa" w:w="1500"/>
            <w:tcMar>
              <w:top w:type="dxa" w:w="60"/>
              <w:left w:type="dxa" w:w="100"/>
              <w:bottom w:type="dxa" w:w="60"/>
              <w:right w:type="dxa" w:w="100"/>
            </w:tcMar>
          </w:tcPr>
          <w:p>
            <w:r>
              <w:rPr>
                <w:b w:val="false"/>
                <w:bCs w:val="false"/>
                <w:color w:val="222833"/>
                <w:sz w:val="19"/>
                <w:szCs w:val="19"/>
              </w:rPr>
              <w:t xml:space="preserve">Rs 100,000</w:t>
            </w:r>
          </w:p>
        </w:tc>
        <w:tc>
          <w:tcPr>
            <w:tcW w:type="dxa" w:w="3660"/>
            <w:tcMar>
              <w:top w:type="dxa" w:w="60"/>
              <w:left w:type="dxa" w:w="100"/>
              <w:bottom w:type="dxa" w:w="60"/>
              <w:right w:type="dxa" w:w="100"/>
            </w:tcMar>
          </w:tcPr>
          <w:p>
            <w:r>
              <w:rPr>
                <w:b w:val="false"/>
                <w:bCs w:val="false"/>
                <w:color w:val="222833"/>
                <w:sz w:val="19"/>
                <w:szCs w:val="19"/>
              </w:rPr>
              <w:t xml:space="preserve">Flagged via Zomato breach</w:t>
            </w:r>
          </w:p>
        </w:tc>
      </w:tr>
      <w:tr>
        <w:tc>
          <w:tcPr>
            <w:tcW w:type="dxa" w:w="1600"/>
            <w:shd w:fill="EEF2F9" w:color="auto" w:val="clear"/>
            <w:tcMar>
              <w:top w:type="dxa" w:w="60"/>
              <w:left w:type="dxa" w:w="100"/>
              <w:bottom w:type="dxa" w:w="60"/>
              <w:right w:type="dxa" w:w="100"/>
            </w:tcMar>
          </w:tcPr>
          <w:p>
            <w:r>
              <w:rPr>
                <w:b w:val="false"/>
                <w:bCs w:val="false"/>
                <w:color w:val="222833"/>
                <w:sz w:val="19"/>
                <w:szCs w:val="19"/>
              </w:rPr>
              <w:t xml:space="preserve">priya</w:t>
            </w:r>
          </w:p>
        </w:tc>
        <w:tc>
          <w:tcPr>
            <w:tcW w:type="dxa" w:w="1300"/>
            <w:shd w:fill="EEF2F9" w:color="auto" w:val="clear"/>
            <w:tcMar>
              <w:top w:type="dxa" w:w="60"/>
              <w:left w:type="dxa" w:w="100"/>
              <w:bottom w:type="dxa" w:w="60"/>
              <w:right w:type="dxa" w:w="100"/>
            </w:tcMar>
          </w:tcPr>
          <w:p>
            <w:r>
              <w:rPr>
                <w:b w:val="false"/>
                <w:bCs w:val="false"/>
                <w:color w:val="222833"/>
                <w:sz w:val="19"/>
                <w:szCs w:val="19"/>
              </w:rPr>
              <w:t xml:space="preserve">1002</w:t>
            </w:r>
          </w:p>
        </w:tc>
        <w:tc>
          <w:tcPr>
            <w:tcW w:type="dxa" w:w="1300"/>
            <w:shd w:fill="EEF2F9" w:color="auto" w:val="clear"/>
            <w:tcMar>
              <w:top w:type="dxa" w:w="60"/>
              <w:left w:type="dxa" w:w="100"/>
              <w:bottom w:type="dxa" w:w="60"/>
              <w:right w:type="dxa" w:w="100"/>
            </w:tcMar>
          </w:tcPr>
          <w:p>
            <w:r>
              <w:rPr>
                <w:b w:val="false"/>
                <w:bCs w:val="false"/>
                <w:color w:val="222833"/>
                <w:sz w:val="19"/>
                <w:szCs w:val="19"/>
              </w:rPr>
              <w:t xml:space="preserve">Mumbai</w:t>
            </w:r>
          </w:p>
        </w:tc>
        <w:tc>
          <w:tcPr>
            <w:tcW w:type="dxa" w:w="1500"/>
            <w:shd w:fill="EEF2F9" w:color="auto" w:val="clear"/>
            <w:tcMar>
              <w:top w:type="dxa" w:w="60"/>
              <w:left w:type="dxa" w:w="100"/>
              <w:bottom w:type="dxa" w:w="60"/>
              <w:right w:type="dxa" w:w="100"/>
            </w:tcMar>
          </w:tcPr>
          <w:p>
            <w:r>
              <w:rPr>
                <w:b w:val="false"/>
                <w:bCs w:val="false"/>
                <w:color w:val="222833"/>
                <w:sz w:val="19"/>
                <w:szCs w:val="19"/>
              </w:rPr>
              <w:t xml:space="preserve">Rs 50,000</w:t>
            </w:r>
          </w:p>
        </w:tc>
        <w:tc>
          <w:tcPr>
            <w:tcW w:type="dxa" w:w="3660"/>
            <w:shd w:fill="EEF2F9" w:color="auto" w:val="clear"/>
            <w:tcMar>
              <w:top w:type="dxa" w:w="60"/>
              <w:left w:type="dxa" w:w="100"/>
              <w:bottom w:type="dxa" w:w="60"/>
              <w:right w:type="dxa" w:w="100"/>
            </w:tcMar>
          </w:tcPr>
          <w:p>
            <w:r>
              <w:rPr>
                <w:b w:val="false"/>
                <w:bCs w:val="false"/>
                <w:color w:val="222833"/>
                <w:sz w:val="19"/>
                <w:szCs w:val="19"/>
              </w:rPr>
              <w:t xml:space="preserve">Clean (contrast account)</w:t>
            </w:r>
          </w:p>
        </w:tc>
      </w:tr>
      <w:tr>
        <w:tc>
          <w:tcPr>
            <w:tcW w:type="dxa" w:w="1600"/>
            <w:tcMar>
              <w:top w:type="dxa" w:w="60"/>
              <w:left w:type="dxa" w:w="100"/>
              <w:bottom w:type="dxa" w:w="60"/>
              <w:right w:type="dxa" w:w="100"/>
            </w:tcMar>
          </w:tcPr>
          <w:p>
            <w:r>
              <w:rPr>
                <w:b w:val="false"/>
                <w:bCs w:val="false"/>
                <w:color w:val="222833"/>
                <w:sz w:val="19"/>
                <w:szCs w:val="19"/>
              </w:rPr>
              <w:t xml:space="preserve">amit</w:t>
            </w:r>
          </w:p>
        </w:tc>
        <w:tc>
          <w:tcPr>
            <w:tcW w:type="dxa" w:w="1300"/>
            <w:tcMar>
              <w:top w:type="dxa" w:w="60"/>
              <w:left w:type="dxa" w:w="100"/>
              <w:bottom w:type="dxa" w:w="60"/>
              <w:right w:type="dxa" w:w="100"/>
            </w:tcMar>
          </w:tcPr>
          <w:p>
            <w:r>
              <w:rPr>
                <w:b w:val="false"/>
                <w:bCs w:val="false"/>
                <w:color w:val="222833"/>
                <w:sz w:val="19"/>
                <w:szCs w:val="19"/>
              </w:rPr>
              <w:t xml:space="preserve">1003</w:t>
            </w:r>
          </w:p>
        </w:tc>
        <w:tc>
          <w:tcPr>
            <w:tcW w:type="dxa" w:w="1300"/>
            <w:tcMar>
              <w:top w:type="dxa" w:w="60"/>
              <w:left w:type="dxa" w:w="100"/>
              <w:bottom w:type="dxa" w:w="60"/>
              <w:right w:type="dxa" w:w="100"/>
            </w:tcMar>
          </w:tcPr>
          <w:p>
            <w:r>
              <w:rPr>
                <w:b w:val="false"/>
                <w:bCs w:val="false"/>
                <w:color w:val="222833"/>
                <w:sz w:val="19"/>
                <w:szCs w:val="19"/>
              </w:rPr>
              <w:t xml:space="preserve">Delhi</w:t>
            </w:r>
          </w:p>
        </w:tc>
        <w:tc>
          <w:tcPr>
            <w:tcW w:type="dxa" w:w="1500"/>
            <w:tcMar>
              <w:top w:type="dxa" w:w="60"/>
              <w:left w:type="dxa" w:w="100"/>
              <w:bottom w:type="dxa" w:w="60"/>
              <w:right w:type="dxa" w:w="100"/>
            </w:tcMar>
          </w:tcPr>
          <w:p>
            <w:r>
              <w:rPr>
                <w:b w:val="false"/>
                <w:bCs w:val="false"/>
                <w:color w:val="222833"/>
                <w:sz w:val="19"/>
                <w:szCs w:val="19"/>
              </w:rPr>
              <w:t xml:space="preserve">Rs 75,000</w:t>
            </w:r>
          </w:p>
        </w:tc>
        <w:tc>
          <w:tcPr>
            <w:tcW w:type="dxa" w:w="3660"/>
            <w:tcMar>
              <w:top w:type="dxa" w:w="60"/>
              <w:left w:type="dxa" w:w="100"/>
              <w:bottom w:type="dxa" w:w="60"/>
              <w:right w:type="dxa" w:w="100"/>
            </w:tcMar>
          </w:tcPr>
          <w:p>
            <w:r>
              <w:rPr>
                <w:b w:val="false"/>
                <w:bCs w:val="false"/>
                <w:color w:val="222833"/>
                <w:sz w:val="19"/>
                <w:szCs w:val="19"/>
              </w:rPr>
              <w:t xml:space="preserve">Flagged via QuickCart breach</w:t>
            </w:r>
          </w:p>
        </w:tc>
      </w:tr>
      <w:tr>
        <w:tc>
          <w:tcPr>
            <w:tcW w:type="dxa" w:w="1600"/>
            <w:shd w:fill="EEF2F9" w:color="auto" w:val="clear"/>
            <w:tcMar>
              <w:top w:type="dxa" w:w="60"/>
              <w:left w:type="dxa" w:w="100"/>
              <w:bottom w:type="dxa" w:w="60"/>
              <w:right w:type="dxa" w:w="100"/>
            </w:tcMar>
          </w:tcPr>
          <w:p>
            <w:r>
              <w:rPr>
                <w:b w:val="false"/>
                <w:bCs w:val="false"/>
                <w:color w:val="222833"/>
                <w:sz w:val="19"/>
                <w:szCs w:val="19"/>
              </w:rPr>
              <w:t xml:space="preserve">landlord</w:t>
            </w:r>
          </w:p>
        </w:tc>
        <w:tc>
          <w:tcPr>
            <w:tcW w:type="dxa" w:w="1300"/>
            <w:shd w:fill="EEF2F9" w:color="auto" w:val="clear"/>
            <w:tcMar>
              <w:top w:type="dxa" w:w="60"/>
              <w:left w:type="dxa" w:w="100"/>
              <w:bottom w:type="dxa" w:w="60"/>
              <w:right w:type="dxa" w:w="100"/>
            </w:tcMar>
          </w:tcPr>
          <w:p>
            <w:r>
              <w:rPr>
                <w:b w:val="false"/>
                <w:bCs w:val="false"/>
                <w:color w:val="222833"/>
                <w:sz w:val="19"/>
                <w:szCs w:val="19"/>
              </w:rPr>
              <w:t xml:space="preserve">1004</w:t>
            </w:r>
          </w:p>
        </w:tc>
        <w:tc>
          <w:tcPr>
            <w:tcW w:type="dxa" w:w="1300"/>
            <w:shd w:fill="EEF2F9" w:color="auto" w:val="clear"/>
            <w:tcMar>
              <w:top w:type="dxa" w:w="60"/>
              <w:left w:type="dxa" w:w="100"/>
              <w:bottom w:type="dxa" w:w="60"/>
              <w:right w:type="dxa" w:w="100"/>
            </w:tcMar>
          </w:tcPr>
          <w:p>
            <w:r>
              <w:rPr>
                <w:b w:val="false"/>
                <w:bCs w:val="false"/>
                <w:color w:val="222833"/>
                <w:sz w:val="19"/>
                <w:szCs w:val="19"/>
              </w:rPr>
              <w:t xml:space="preserve">Jaipur</w:t>
            </w:r>
          </w:p>
        </w:tc>
        <w:tc>
          <w:tcPr>
            <w:tcW w:type="dxa" w:w="1500"/>
            <w:shd w:fill="EEF2F9" w:color="auto" w:val="clear"/>
            <w:tcMar>
              <w:top w:type="dxa" w:w="60"/>
              <w:left w:type="dxa" w:w="100"/>
              <w:bottom w:type="dxa" w:w="60"/>
              <w:right w:type="dxa" w:w="100"/>
            </w:tcMar>
          </w:tcPr>
          <w:p>
            <w:r>
              <w:rPr>
                <w:b w:val="false"/>
                <w:bCs w:val="false"/>
                <w:color w:val="222833"/>
                <w:sz w:val="19"/>
                <w:szCs w:val="19"/>
              </w:rPr>
              <w:t xml:space="preserve">Rs 20,000</w:t>
            </w:r>
          </w:p>
        </w:tc>
        <w:tc>
          <w:tcPr>
            <w:tcW w:type="dxa" w:w="3660"/>
            <w:shd w:fill="EEF2F9" w:color="auto" w:val="clear"/>
            <w:tcMar>
              <w:top w:type="dxa" w:w="60"/>
              <w:left w:type="dxa" w:w="100"/>
              <w:bottom w:type="dxa" w:w="60"/>
              <w:right w:type="dxa" w:w="100"/>
            </w:tcMar>
          </w:tcPr>
          <w:p>
            <w:r>
              <w:rPr>
                <w:b w:val="false"/>
                <w:bCs w:val="false"/>
                <w:color w:val="222833"/>
                <w:sz w:val="19"/>
                <w:szCs w:val="19"/>
              </w:rPr>
              <w:t xml:space="preserve">Receives rahul's rent transfers</w:t>
            </w:r>
          </w:p>
        </w:tc>
      </w:tr>
    </w:tbl>
    <w:p>
      <w:pPr>
        <w:pStyle w:val="Heading1"/>
        <w:spacing w:after="120" w:before="260"/>
      </w:pPr>
      <w:r>
        <w:rPr>
          <w:b/>
          <w:bCs/>
          <w:color w:val="0F2545"/>
          <w:sz w:val="28"/>
          <w:szCs w:val="28"/>
        </w:rPr>
        <w:t xml:space="preserve">11. Honest Scope Note</w:t>
      </w:r>
    </w:p>
    <w:p>
      <w:pPr>
        <w:spacing w:after="120" w:line="276"/>
      </w:pPr>
      <w:r>
        <w:rPr>
          <w:color w:val="222833"/>
          <w:sz w:val="21"/>
          <w:szCs w:val="21"/>
        </w:rPr>
        <w:t xml:space="preserve">The correlation pipeline is fully real: feature extraction, model training, evaluation, scoring, and explanation. Impossible-travel calculation, breach matching, and password hashing are genuinely implemented. Location, VPN status, and the breach feeds are simulated at the input because live IP-intelligence and breach-feed services cannot run on a local prototype — but the interfaces are built so that connecting real providers requires no change to the rest of the system. In production the same model retrains on the bank's real labelled fraud cases.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2026-07-04T11:58:02.617Z</dcterms:created>
  <dcterms:modified xsi:type="dcterms:W3CDTF">2026-07-04T11:58:02.617Z</dcterms:modified>
</cp:coreProperties>
</file>

<file path=docProps/custom.xml><?xml version="1.0" encoding="utf-8"?>
<Properties xmlns="http://schemas.openxmlformats.org/officeDocument/2006/custom-properties" xmlns:vt="http://schemas.openxmlformats.org/officeDocument/2006/docPropsVTypes"/>
</file>