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4822DFA3" w:rsidR="00AA17ED" w:rsidRPr="00033E41" w:rsidRDefault="2ABBAD10" w:rsidP="00033E41">
      <w:pPr>
        <w:pStyle w:val="Title"/>
        <w:jc w:val="center"/>
        <w:rPr>
          <w:u w:val="single"/>
          <w:lang w:val="en-AU"/>
        </w:rPr>
      </w:pPr>
      <w:r w:rsidRPr="2ABBAD10">
        <w:rPr>
          <w:u w:val="single"/>
          <w:lang w:val="en-AU"/>
        </w:rPr>
        <w:t>ELECTRIC  FOR EVERYONE</w:t>
      </w:r>
    </w:p>
    <w:p w14:paraId="0207E339" w14:textId="77777777" w:rsidR="00A02829" w:rsidRDefault="00A02829" w:rsidP="00A02829">
      <w:pPr>
        <w:jc w:val="center"/>
        <w:rPr>
          <w:sz w:val="28"/>
          <w:szCs w:val="28"/>
          <w:u w:val="single"/>
          <w:lang w:val="en-AU"/>
        </w:rPr>
      </w:pPr>
    </w:p>
    <w:p w14:paraId="62DB65D2" w14:textId="2DDFABDF" w:rsidR="00A02829" w:rsidRDefault="2ABBAD10" w:rsidP="00A02829">
      <w:pPr>
        <w:pStyle w:val="Heading1"/>
        <w:rPr>
          <w:lang w:val="en-AU"/>
        </w:rPr>
      </w:pPr>
      <w:r w:rsidRPr="2ABBAD10">
        <w:rPr>
          <w:lang w:val="en-AU"/>
        </w:rPr>
        <w:t>Problem Statement</w:t>
      </w:r>
    </w:p>
    <w:p w14:paraId="60E8C6C4" w14:textId="58CA92F8" w:rsidR="2ABBAD10" w:rsidRDefault="2ABBAD10" w:rsidP="2ABBAD10">
      <w:pPr>
        <w:jc w:val="both"/>
        <w:rPr>
          <w:lang w:val="en-AU"/>
        </w:rPr>
      </w:pPr>
      <w:r w:rsidRPr="2ABBAD10">
        <w:rPr>
          <w:lang w:val="en-AU"/>
        </w:rPr>
        <w:t>The challenge is to analyse vehicle registration data and explore the relationship between vehicle types and the uptake of EVs. Identify and analyse factors that may influence the adoption of electric vehicles.</w:t>
      </w:r>
    </w:p>
    <w:p w14:paraId="236ED985" w14:textId="34008CBC" w:rsidR="00F237C9" w:rsidRDefault="2ABBAD10" w:rsidP="00F237C9">
      <w:pPr>
        <w:pStyle w:val="Heading1"/>
        <w:rPr>
          <w:lang w:val="en-AU"/>
        </w:rPr>
      </w:pPr>
      <w:r w:rsidRPr="2ABBAD10">
        <w:rPr>
          <w:lang w:val="en-AU"/>
        </w:rPr>
        <w:t>Solution/Idea</w:t>
      </w:r>
    </w:p>
    <w:p w14:paraId="468A672A" w14:textId="7CD5A39C" w:rsidR="2ABBAD10" w:rsidRDefault="2ABBAD10" w:rsidP="2ABBAD10">
      <w:pPr>
        <w:rPr>
          <w:rFonts w:ascii="Calibri" w:eastAsia="Calibri" w:hAnsi="Calibri" w:cs="Calibri"/>
          <w:lang w:val="en-AU"/>
        </w:rPr>
      </w:pPr>
      <w:r w:rsidRPr="2ABBAD10">
        <w:rPr>
          <w:rFonts w:ascii="Calibri" w:eastAsia="Calibri" w:hAnsi="Calibri" w:cs="Calibri"/>
          <w:color w:val="1D1C1D"/>
          <w:lang w:val="en-AU"/>
        </w:rPr>
        <w:t>The solution for the analysis of the registration of the vehicles and even uptakes of EVs</w:t>
      </w:r>
      <w:r>
        <w:br/>
      </w:r>
      <w:r w:rsidRPr="2ABBAD10">
        <w:rPr>
          <w:rFonts w:ascii="Calibri" w:eastAsia="Calibri" w:hAnsi="Calibri" w:cs="Calibri"/>
          <w:color w:val="1D1C1D"/>
          <w:lang w:val="en-AU"/>
        </w:rPr>
        <w:t>Since Fossil fuels are depleting and the cost price of fuel is a steady increase, we are in search of finding alternative fuels to drive vehicles. Thus, EV vehicles provide a solution for this. But there are various that hinder people from buying EV cars. We are providing our insights into why this is happening and help to resolve that hindrance. We have developed a strategy based analyse the charging infrastructure availability and prices of eve and consumer preference on geospatial data of the people in Melbourne having their types of cars based on the fuel type and EV intake. So that we can inform the government that to provide some subsidiaries to promote the EV buying in the particular increases also enhancing the infrastructure</w:t>
      </w:r>
    </w:p>
    <w:p w14:paraId="6C3F8761" w14:textId="46F05A90" w:rsidR="00F1087A" w:rsidRDefault="2ABBAD10" w:rsidP="00F1087A">
      <w:pPr>
        <w:pStyle w:val="Heading2"/>
        <w:rPr>
          <w:lang w:val="en-AU"/>
        </w:rPr>
      </w:pPr>
      <w:r w:rsidRPr="2ABBAD10">
        <w:rPr>
          <w:lang w:val="en-AU"/>
        </w:rPr>
        <w:t>The Analysis</w:t>
      </w:r>
    </w:p>
    <w:p w14:paraId="19254938" w14:textId="3E4B1835" w:rsidR="00EA2FAE" w:rsidRDefault="2ABBAD10" w:rsidP="2ABBAD10">
      <w:pPr>
        <w:keepNext/>
        <w:rPr>
          <w:rFonts w:ascii="Calibri" w:eastAsia="Calibri" w:hAnsi="Calibri" w:cs="Calibri"/>
          <w:lang w:val="en-AU"/>
        </w:rPr>
      </w:pPr>
      <w:r w:rsidRPr="2ABBAD10">
        <w:rPr>
          <w:rFonts w:ascii="Calibri" w:eastAsia="Calibri" w:hAnsi="Calibri" w:cs="Calibri"/>
          <w:sz w:val="24"/>
          <w:szCs w:val="24"/>
          <w:lang w:val="en-AU"/>
        </w:rPr>
        <w:t>To start our journey, let's take a look at a map showcasing the distribution of EV ownership across different suburbs. As you can see, there's a clear variation in the concentration of EVs in different areas</w:t>
      </w:r>
    </w:p>
    <w:p w14:paraId="25061569" w14:textId="56BA607E" w:rsidR="000C4671" w:rsidRDefault="00EA2FAE" w:rsidP="2ABBAD10">
      <w:pPr>
        <w:pStyle w:val="Caption"/>
        <w:jc w:val="center"/>
        <w:rPr>
          <w:lang w:val="en-AU"/>
        </w:rPr>
      </w:pPr>
      <w:r>
        <w:rPr>
          <w:noProof/>
        </w:rPr>
        <w:drawing>
          <wp:inline distT="0" distB="0" distL="0" distR="0" wp14:anchorId="5152B09F" wp14:editId="14ABBA34">
            <wp:extent cx="4572000" cy="2905125"/>
            <wp:effectExtent l="0" t="0" r="0" b="0"/>
            <wp:docPr id="813996585" name="Picture 813996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5F81A9B1" w14:textId="4D59F153" w:rsidR="000C4671" w:rsidRDefault="2ABBAD10" w:rsidP="0005497F">
      <w:pPr>
        <w:pStyle w:val="Caption"/>
        <w:jc w:val="center"/>
      </w:pPr>
      <w:r>
        <w:t xml:space="preserve">Figure </w:t>
      </w:r>
      <w:fldSimple w:instr=" SEQ Figure \* ARABIC ">
        <w:r w:rsidRPr="2ABBAD10">
          <w:rPr>
            <w:noProof/>
          </w:rPr>
          <w:t>1</w:t>
        </w:r>
      </w:fldSimple>
      <w:r>
        <w:t xml:space="preserve"> Tiers of Suburb Levels</w:t>
      </w:r>
    </w:p>
    <w:p w14:paraId="42E093A5" w14:textId="77777777" w:rsidR="00D47341" w:rsidRDefault="00D47341" w:rsidP="00D47341">
      <w:pPr>
        <w:jc w:val="both"/>
        <w:rPr>
          <w:rFonts w:ascii="Calibri" w:eastAsia="Calibri" w:hAnsi="Calibri" w:cs="Calibri"/>
          <w:sz w:val="24"/>
          <w:szCs w:val="24"/>
          <w:lang w:val="en-AU"/>
        </w:rPr>
      </w:pPr>
      <w:r>
        <w:rPr>
          <w:noProof/>
        </w:rPr>
        <w:lastRenderedPageBreak/>
        <w:drawing>
          <wp:inline distT="0" distB="0" distL="0" distR="0" wp14:anchorId="049ADD92" wp14:editId="4432CE01">
            <wp:extent cx="4572000" cy="2590800"/>
            <wp:effectExtent l="0" t="0" r="0" b="0"/>
            <wp:docPr id="990850680" name="Picture 990850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14:paraId="3C8CE786" w14:textId="0A4EF7DD" w:rsidR="00D47341" w:rsidRDefault="00D47341" w:rsidP="00D47341">
      <w:pPr>
        <w:pStyle w:val="Caption"/>
        <w:jc w:val="center"/>
      </w:pPr>
      <w:r>
        <w:t xml:space="preserve">Figure 2 </w:t>
      </w:r>
      <w:r>
        <w:t>Ratio of EV vehicle to Petrol</w:t>
      </w:r>
    </w:p>
    <w:p w14:paraId="28D65DFE" w14:textId="77777777" w:rsidR="00D47341" w:rsidRPr="00D47341" w:rsidRDefault="00D47341" w:rsidP="00D47341"/>
    <w:p w14:paraId="36D2DB31" w14:textId="5841F3C3" w:rsidR="2ABBAD10" w:rsidRDefault="2ABBAD10" w:rsidP="2ABBAD10">
      <w:pPr>
        <w:jc w:val="both"/>
      </w:pPr>
      <w:r w:rsidRPr="2ABBAD10">
        <w:rPr>
          <w:rFonts w:ascii="Calibri" w:eastAsia="Calibri" w:hAnsi="Calibri" w:cs="Calibri"/>
          <w:sz w:val="24"/>
          <w:szCs w:val="24"/>
          <w:lang w:val="en-AU"/>
        </w:rPr>
        <w:t>One crucial factor influencing EV ownership is income. Research consistently shows a direct correlation between higher income levels and a higher likelihood of owning an EV.</w:t>
      </w:r>
    </w:p>
    <w:p w14:paraId="0C38B260" w14:textId="5487B4E6" w:rsidR="2ABBAD10" w:rsidRDefault="2ABBAD10" w:rsidP="2ABBAD10">
      <w:pPr>
        <w:jc w:val="both"/>
      </w:pPr>
      <w:r w:rsidRPr="2ABBAD10">
        <w:rPr>
          <w:rFonts w:ascii="Calibri" w:eastAsia="Calibri" w:hAnsi="Calibri" w:cs="Calibri"/>
          <w:sz w:val="24"/>
          <w:szCs w:val="24"/>
          <w:lang w:val="en-AU"/>
        </w:rPr>
        <w:t>Suburbs with higher average incomes tend to have more EVs, which can be attributed to the higher upfront costs of EVs and associated infrastructure.</w:t>
      </w:r>
    </w:p>
    <w:p w14:paraId="10B1F533" w14:textId="684DED6D" w:rsidR="2ABBAD10" w:rsidRDefault="2ABBAD10" w:rsidP="2ABBAD10">
      <w:pPr>
        <w:jc w:val="both"/>
      </w:pPr>
      <w:r w:rsidRPr="2ABBAD10">
        <w:rPr>
          <w:rFonts w:ascii="Calibri" w:eastAsia="Calibri" w:hAnsi="Calibri" w:cs="Calibri"/>
          <w:sz w:val="24"/>
          <w:szCs w:val="24"/>
          <w:lang w:val="en-AU"/>
        </w:rPr>
        <w:t>For example, Toorak has an average income of 98,000$ per year compared to Gannawarra with 44,000$. And from the data we can see the EV ownership in Toorak is a lot higher than the suburbs such as Gannawarra.</w:t>
      </w:r>
    </w:p>
    <w:p w14:paraId="5156A903" w14:textId="072E31BB" w:rsidR="005D1D44" w:rsidRPr="005D1D44" w:rsidRDefault="005D1D44" w:rsidP="005D1D44">
      <w:r w:rsidRPr="005D1D44">
        <w:rPr>
          <w:noProof/>
        </w:rPr>
        <w:drawing>
          <wp:inline distT="0" distB="0" distL="0" distR="0" wp14:anchorId="12369267" wp14:editId="6D12E475">
            <wp:extent cx="5943600" cy="2574290"/>
            <wp:effectExtent l="0" t="0" r="0" b="0"/>
            <wp:docPr id="93778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84608" name=""/>
                    <pic:cNvPicPr/>
                  </pic:nvPicPr>
                  <pic:blipFill>
                    <a:blip r:embed="rId10"/>
                    <a:stretch>
                      <a:fillRect/>
                    </a:stretch>
                  </pic:blipFill>
                  <pic:spPr>
                    <a:xfrm>
                      <a:off x="0" y="0"/>
                      <a:ext cx="5943600" cy="2574290"/>
                    </a:xfrm>
                    <a:prstGeom prst="rect">
                      <a:avLst/>
                    </a:prstGeom>
                  </pic:spPr>
                </pic:pic>
              </a:graphicData>
            </a:graphic>
          </wp:inline>
        </w:drawing>
      </w:r>
    </w:p>
    <w:p w14:paraId="5177B038" w14:textId="1F79ECBD" w:rsidR="005D1D44" w:rsidRDefault="005D1D44" w:rsidP="005D1D44">
      <w:pPr>
        <w:pStyle w:val="Caption"/>
        <w:jc w:val="center"/>
        <w:rPr>
          <w:lang w:val="en-AU"/>
        </w:rPr>
      </w:pPr>
      <w:r>
        <w:t>Figure 3 Tiers of Comparison of EV intake Levels</w:t>
      </w:r>
    </w:p>
    <w:p w14:paraId="370EE519" w14:textId="77777777" w:rsidR="005D1D44" w:rsidRPr="005D1D44" w:rsidRDefault="005D1D44" w:rsidP="005D1D44"/>
    <w:p w14:paraId="3B6D5F4F" w14:textId="21F0BB8C" w:rsidR="2ABBAD10" w:rsidRDefault="2ABBAD10" w:rsidP="2ABBAD10">
      <w:pPr>
        <w:jc w:val="both"/>
        <w:rPr>
          <w:rFonts w:ascii="Calibri" w:eastAsia="Calibri" w:hAnsi="Calibri" w:cs="Calibri"/>
          <w:sz w:val="24"/>
          <w:szCs w:val="24"/>
          <w:lang w:val="en-AU"/>
        </w:rPr>
      </w:pPr>
    </w:p>
    <w:p w14:paraId="785A1C4A" w14:textId="11EC4B19" w:rsidR="2ABBAD10" w:rsidRDefault="2ABBAD10" w:rsidP="2ABBAD10">
      <w:pPr>
        <w:jc w:val="both"/>
      </w:pPr>
      <w:r w:rsidRPr="2ABBAD10">
        <w:rPr>
          <w:rFonts w:ascii="Calibri" w:eastAsia="Calibri" w:hAnsi="Calibri" w:cs="Calibri"/>
          <w:sz w:val="24"/>
          <w:szCs w:val="24"/>
          <w:lang w:val="en-AU"/>
        </w:rPr>
        <w:t>A key solution to tackle the affordability challenge is government incentives.</w:t>
      </w:r>
    </w:p>
    <w:p w14:paraId="2A267259" w14:textId="08B4465D" w:rsidR="2ABBAD10" w:rsidRDefault="2ABBAD10" w:rsidP="2ABBAD10">
      <w:pPr>
        <w:jc w:val="both"/>
      </w:pPr>
      <w:r w:rsidRPr="2ABBAD10">
        <w:rPr>
          <w:rFonts w:ascii="Calibri" w:eastAsia="Calibri" w:hAnsi="Calibri" w:cs="Calibri"/>
          <w:sz w:val="24"/>
          <w:szCs w:val="24"/>
          <w:lang w:val="en-AU"/>
        </w:rPr>
        <w:t>Countries like the Netherlands and Germany have embraced this idea, offering substantial incentives to promote EV adoption. This has led to a remarkable increase in EV ownership in these regions. Shifting our focus to our local context, we can observe a contrast. The Victorian government has not been providing enough support in terms of government incentives for EV ownership. Queensland by comparison provides twice as much in government incentives compared to Victoria.  As a result of this, Victoria is only responsible for  one of the top 10 cities for EV ownership in Australia.</w:t>
      </w:r>
    </w:p>
    <w:p w14:paraId="7131F514" w14:textId="3096BB44" w:rsidR="2ABBAD10" w:rsidRDefault="2ABBAD10" w:rsidP="2ABBAD10">
      <w:pPr>
        <w:jc w:val="both"/>
        <w:rPr>
          <w:rFonts w:ascii="Calibri" w:eastAsia="Calibri" w:hAnsi="Calibri" w:cs="Calibri"/>
          <w:sz w:val="24"/>
          <w:szCs w:val="24"/>
          <w:lang w:val="en-AU"/>
        </w:rPr>
      </w:pPr>
      <w:r w:rsidRPr="2ABBAD10">
        <w:rPr>
          <w:rFonts w:ascii="Calibri" w:eastAsia="Calibri" w:hAnsi="Calibri" w:cs="Calibri"/>
          <w:sz w:val="24"/>
          <w:szCs w:val="24"/>
          <w:lang w:val="en-AU"/>
        </w:rPr>
        <w:t>As a result, EV ownership in Victoria lags behind other regions, despite the fact that EVs can contribute significantly to reducing emissions and improving air quality.</w:t>
      </w:r>
    </w:p>
    <w:p w14:paraId="750D6810" w14:textId="19F0910E" w:rsidR="00D47341" w:rsidRDefault="00D47341" w:rsidP="2ABBAD10">
      <w:pPr>
        <w:jc w:val="both"/>
      </w:pPr>
      <w:r>
        <w:rPr>
          <w:noProof/>
        </w:rPr>
        <w:drawing>
          <wp:inline distT="0" distB="0" distL="0" distR="0" wp14:anchorId="3CF97657" wp14:editId="51E3A2B1">
            <wp:extent cx="5943600" cy="5543550"/>
            <wp:effectExtent l="0" t="0" r="0" b="0"/>
            <wp:docPr id="128688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83878" name="Picture 128688387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543550"/>
                    </a:xfrm>
                    <a:prstGeom prst="rect">
                      <a:avLst/>
                    </a:prstGeom>
                  </pic:spPr>
                </pic:pic>
              </a:graphicData>
            </a:graphic>
          </wp:inline>
        </w:drawing>
      </w:r>
    </w:p>
    <w:p w14:paraId="13488A87" w14:textId="088FC514" w:rsidR="00D47341" w:rsidRDefault="00D47341" w:rsidP="00D47341">
      <w:pPr>
        <w:pStyle w:val="Caption"/>
        <w:jc w:val="center"/>
        <w:rPr>
          <w:lang w:val="en-AU"/>
        </w:rPr>
      </w:pPr>
      <w:r>
        <w:lastRenderedPageBreak/>
        <w:t xml:space="preserve">Figure </w:t>
      </w:r>
      <w:r>
        <w:t>4 Incentives for EV vehicles in Australia</w:t>
      </w:r>
    </w:p>
    <w:p w14:paraId="0E48A0AB" w14:textId="77777777" w:rsidR="00D47341" w:rsidRDefault="00D47341" w:rsidP="2ABBAD10">
      <w:pPr>
        <w:jc w:val="both"/>
      </w:pPr>
    </w:p>
    <w:p w14:paraId="14388341" w14:textId="781B22DD" w:rsidR="2ABBAD10" w:rsidRDefault="2ABBAD10" w:rsidP="2ABBAD10">
      <w:pPr>
        <w:pStyle w:val="Heading1"/>
        <w:rPr>
          <w:lang w:val="en-AU"/>
        </w:rPr>
      </w:pPr>
      <w:r w:rsidRPr="2ABBAD10">
        <w:rPr>
          <w:lang w:val="en-AU"/>
        </w:rPr>
        <w:t>Conclusion</w:t>
      </w:r>
    </w:p>
    <w:p w14:paraId="2C9B2004" w14:textId="2F03D865" w:rsidR="2ABBAD10" w:rsidRDefault="2ABBAD10" w:rsidP="2ABBAD10">
      <w:pPr>
        <w:jc w:val="both"/>
      </w:pPr>
      <w:r w:rsidRPr="2ABBAD10">
        <w:rPr>
          <w:rFonts w:ascii="Calibri" w:eastAsia="Calibri" w:hAnsi="Calibri" w:cs="Calibri"/>
          <w:sz w:val="24"/>
          <w:szCs w:val="24"/>
          <w:lang w:val="en-AU"/>
        </w:rPr>
        <w:t>In conclusion, the future of transportation is undoubtedly electric, with benefits for both the environment and our wallets.</w:t>
      </w:r>
    </w:p>
    <w:p w14:paraId="15DD553B" w14:textId="17DDB0A0" w:rsidR="2ABBAD10" w:rsidRDefault="2ABBAD10" w:rsidP="2ABBAD10">
      <w:pPr>
        <w:jc w:val="both"/>
      </w:pPr>
      <w:r w:rsidRPr="2ABBAD10">
        <w:rPr>
          <w:rFonts w:ascii="Calibri" w:eastAsia="Calibri" w:hAnsi="Calibri" w:cs="Calibri"/>
          <w:sz w:val="24"/>
          <w:szCs w:val="24"/>
          <w:lang w:val="en-AU"/>
        </w:rPr>
        <w:t>However, the challenges of affordability and government incentives play a pivotal role in determining the pace of EV adoption.</w:t>
      </w:r>
    </w:p>
    <w:p w14:paraId="6938D53E" w14:textId="7EF24C94" w:rsidR="2ABBAD10" w:rsidRDefault="2ABBAD10" w:rsidP="2ABBAD10">
      <w:pPr>
        <w:jc w:val="both"/>
      </w:pPr>
      <w:r w:rsidRPr="2ABBAD10">
        <w:rPr>
          <w:rFonts w:ascii="Calibri" w:eastAsia="Calibri" w:hAnsi="Calibri" w:cs="Calibri"/>
          <w:sz w:val="24"/>
          <w:szCs w:val="24"/>
          <w:lang w:val="en-AU"/>
        </w:rPr>
        <w:t>As we move forward, it's essential for governments, communities, and stakeholders to collaborate in overcoming these barriers, making EVs accessible to a wider range of individuals and driving us towards a cleaner and more sustainable future.</w:t>
      </w:r>
    </w:p>
    <w:p w14:paraId="26C21875" w14:textId="2628DDC8" w:rsidR="2ABBAD10" w:rsidRDefault="2ABBAD10" w:rsidP="2ABBAD10">
      <w:pPr>
        <w:jc w:val="both"/>
        <w:rPr>
          <w:rFonts w:ascii="Calibri" w:eastAsia="Calibri" w:hAnsi="Calibri" w:cs="Calibri"/>
          <w:sz w:val="24"/>
          <w:szCs w:val="24"/>
          <w:lang w:val="en-AU"/>
        </w:rPr>
      </w:pPr>
    </w:p>
    <w:p w14:paraId="0ACAE1DD" w14:textId="705573D8" w:rsidR="2ABBAD10" w:rsidRDefault="2ABBAD10" w:rsidP="2ABBAD10">
      <w:pPr>
        <w:pStyle w:val="Heading1"/>
        <w:rPr>
          <w:lang w:val="en-AU"/>
        </w:rPr>
      </w:pPr>
      <w:r w:rsidRPr="2ABBAD10">
        <w:rPr>
          <w:lang w:val="en-AU"/>
        </w:rPr>
        <w:t>Dataset:</w:t>
      </w:r>
    </w:p>
    <w:p w14:paraId="72051888" w14:textId="77777777" w:rsidR="005D1D44" w:rsidRPr="005D1D44" w:rsidRDefault="005D1D44" w:rsidP="005D1D44">
      <w:pPr>
        <w:rPr>
          <w:lang w:val="en-AU"/>
        </w:rPr>
      </w:pPr>
    </w:p>
    <w:p w14:paraId="0864E766" w14:textId="57FA1132" w:rsidR="005D1D44" w:rsidRDefault="00000000" w:rsidP="005D1D44">
      <w:hyperlink r:id="rId12" w:tgtFrame="_blank" w:history="1">
        <w:r w:rsidR="005D1D44">
          <w:rPr>
            <w:rStyle w:val="Hyperlink"/>
            <w:rFonts w:ascii="Arial" w:hAnsi="Arial" w:cs="Arial"/>
            <w:sz w:val="23"/>
            <w:szCs w:val="23"/>
            <w:shd w:val="clear" w:color="auto" w:fill="F8F8F8"/>
          </w:rPr>
          <w:t>https://hackerspace.govhack.org/challenges/explore_the_relationship_between_vehicle_types_and_the_uptake_of_evs</w:t>
        </w:r>
      </w:hyperlink>
    </w:p>
    <w:p w14:paraId="6786BA6A" w14:textId="5122D6B1" w:rsidR="005D1D44" w:rsidRDefault="00000000" w:rsidP="005D1D44">
      <w:hyperlink r:id="rId13" w:tgtFrame="_blank" w:history="1">
        <w:r w:rsidR="005D1D44">
          <w:rPr>
            <w:rStyle w:val="Hyperlink"/>
            <w:rFonts w:ascii="Arial" w:hAnsi="Arial" w:cs="Arial"/>
            <w:sz w:val="23"/>
            <w:szCs w:val="23"/>
            <w:shd w:val="clear" w:color="auto" w:fill="F8F8F8"/>
          </w:rPr>
          <w:t>https://www.abs.gov.au/statistics/labour/earnings-and-working-conditions</w:t>
        </w:r>
      </w:hyperlink>
    </w:p>
    <w:p w14:paraId="334A7EB5" w14:textId="0FB4A3D6" w:rsidR="005D1D44" w:rsidRDefault="00000000" w:rsidP="005D1D44">
      <w:hyperlink r:id="rId14" w:tgtFrame="_blank" w:history="1">
        <w:r w:rsidR="005D1D44">
          <w:rPr>
            <w:rStyle w:val="Hyperlink"/>
            <w:rFonts w:ascii="Arial" w:hAnsi="Arial" w:cs="Arial"/>
            <w:sz w:val="23"/>
            <w:szCs w:val="23"/>
            <w:shd w:val="clear" w:color="auto" w:fill="F8F8F8"/>
          </w:rPr>
          <w:t>https://discover.data.vic.gov.au/dataset/development-activity-monitor</w:t>
        </w:r>
      </w:hyperlink>
    </w:p>
    <w:p w14:paraId="77F1AADC" w14:textId="34414744" w:rsidR="005D1D44" w:rsidRDefault="00000000" w:rsidP="005D1D44">
      <w:pPr>
        <w:rPr>
          <w:rFonts w:ascii="Arial" w:hAnsi="Arial" w:cs="Arial"/>
          <w:color w:val="1D1C1D"/>
          <w:sz w:val="23"/>
          <w:szCs w:val="23"/>
          <w:shd w:val="clear" w:color="auto" w:fill="F8F8F8"/>
        </w:rPr>
      </w:pPr>
      <w:hyperlink r:id="rId15" w:anchor="data-downloads" w:tgtFrame="_blank" w:history="1">
        <w:r w:rsidR="005D1D44">
          <w:rPr>
            <w:rStyle w:val="Hyperlink"/>
            <w:rFonts w:ascii="Arial" w:hAnsi="Arial" w:cs="Arial"/>
            <w:sz w:val="23"/>
            <w:szCs w:val="23"/>
            <w:shd w:val="clear" w:color="auto" w:fill="F8F8F8"/>
          </w:rPr>
          <w:t>https://www.abs.gov.au/statistics/labour/earnings-and-working-conditions/income-and-work-census/latest-release#data-downloads</w:t>
        </w:r>
      </w:hyperlink>
      <w:r w:rsidR="005D1D44">
        <w:rPr>
          <w:rFonts w:ascii="Arial" w:hAnsi="Arial" w:cs="Arial"/>
          <w:color w:val="1D1C1D"/>
          <w:sz w:val="23"/>
          <w:szCs w:val="23"/>
          <w:shd w:val="clear" w:color="auto" w:fill="F8F8F8"/>
        </w:rPr>
        <w:t> </w:t>
      </w:r>
    </w:p>
    <w:p w14:paraId="5914A243" w14:textId="7899699C" w:rsidR="005D1D44" w:rsidRPr="005D1D44" w:rsidRDefault="00000000" w:rsidP="005D1D44">
      <w:pPr>
        <w:rPr>
          <w:lang w:val="en-AU"/>
        </w:rPr>
      </w:pPr>
      <w:hyperlink r:id="rId16" w:tgtFrame="_blank" w:history="1">
        <w:r w:rsidR="005D1D44">
          <w:rPr>
            <w:rStyle w:val="Hyperlink"/>
            <w:rFonts w:ascii="Arial" w:hAnsi="Arial" w:cs="Arial"/>
            <w:sz w:val="23"/>
            <w:szCs w:val="23"/>
            <w:shd w:val="clear" w:color="auto" w:fill="F8F8F8"/>
          </w:rPr>
          <w:t>https://www.aip.com.au/historical-ulp-and-diesel-tgp-data</w:t>
        </w:r>
      </w:hyperlink>
    </w:p>
    <w:sectPr w:rsidR="005D1D44" w:rsidRPr="005D1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508E9" w14:textId="77777777" w:rsidR="002E6F9A" w:rsidRDefault="002E6F9A" w:rsidP="00E94808">
      <w:pPr>
        <w:spacing w:after="0" w:line="240" w:lineRule="auto"/>
      </w:pPr>
      <w:r>
        <w:separator/>
      </w:r>
    </w:p>
  </w:endnote>
  <w:endnote w:type="continuationSeparator" w:id="0">
    <w:p w14:paraId="0FCBF644" w14:textId="77777777" w:rsidR="002E6F9A" w:rsidRDefault="002E6F9A" w:rsidP="00E94808">
      <w:pPr>
        <w:spacing w:after="0" w:line="240" w:lineRule="auto"/>
      </w:pPr>
      <w:r>
        <w:continuationSeparator/>
      </w:r>
    </w:p>
  </w:endnote>
  <w:endnote w:type="continuationNotice" w:id="1">
    <w:p w14:paraId="60321709" w14:textId="77777777" w:rsidR="002E6F9A" w:rsidRDefault="002E6F9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05A7D2" w14:textId="77777777" w:rsidR="002E6F9A" w:rsidRDefault="002E6F9A" w:rsidP="00E94808">
      <w:pPr>
        <w:spacing w:after="0" w:line="240" w:lineRule="auto"/>
      </w:pPr>
      <w:r>
        <w:separator/>
      </w:r>
    </w:p>
  </w:footnote>
  <w:footnote w:type="continuationSeparator" w:id="0">
    <w:p w14:paraId="4F973DBB" w14:textId="77777777" w:rsidR="002E6F9A" w:rsidRDefault="002E6F9A" w:rsidP="00E94808">
      <w:pPr>
        <w:spacing w:after="0" w:line="240" w:lineRule="auto"/>
      </w:pPr>
      <w:r>
        <w:continuationSeparator/>
      </w:r>
    </w:p>
  </w:footnote>
  <w:footnote w:type="continuationNotice" w:id="1">
    <w:p w14:paraId="33DC9A7B" w14:textId="77777777" w:rsidR="002E6F9A" w:rsidRDefault="002E6F9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878F2"/>
    <w:multiLevelType w:val="hybridMultilevel"/>
    <w:tmpl w:val="3A1826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4E42B41"/>
    <w:multiLevelType w:val="hybridMultilevel"/>
    <w:tmpl w:val="39EEDB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54A6F46"/>
    <w:multiLevelType w:val="hybridMultilevel"/>
    <w:tmpl w:val="9934C766"/>
    <w:lvl w:ilvl="0" w:tplc="0C090003">
      <w:start w:val="1"/>
      <w:numFmt w:val="bullet"/>
      <w:lvlText w:val="o"/>
      <w:lvlJc w:val="left"/>
      <w:pPr>
        <w:ind w:left="720" w:hanging="360"/>
      </w:pPr>
      <w:rPr>
        <w:rFonts w:ascii="Courier New" w:hAnsi="Courier New" w:cs="Courier New"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79151E0"/>
    <w:multiLevelType w:val="hybridMultilevel"/>
    <w:tmpl w:val="9340A93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A76674B"/>
    <w:multiLevelType w:val="hybridMultilevel"/>
    <w:tmpl w:val="CAAE284C"/>
    <w:lvl w:ilvl="0" w:tplc="0C090003">
      <w:start w:val="1"/>
      <w:numFmt w:val="bullet"/>
      <w:lvlText w:val="o"/>
      <w:lvlJc w:val="left"/>
      <w:pPr>
        <w:ind w:left="1140" w:hanging="420"/>
      </w:pPr>
      <w:rPr>
        <w:rFonts w:ascii="Courier New" w:hAnsi="Courier New" w:cs="Courier New" w:hint="default"/>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5" w15:restartNumberingAfterBreak="0">
    <w:nsid w:val="1C6D4427"/>
    <w:multiLevelType w:val="hybridMultilevel"/>
    <w:tmpl w:val="BD2CCDDC"/>
    <w:lvl w:ilvl="0" w:tplc="CA584146">
      <w:start w:val="1"/>
      <w:numFmt w:val="bullet"/>
      <w:lvlText w:val="●"/>
      <w:lvlJc w:val="left"/>
      <w:pPr>
        <w:ind w:left="840" w:hanging="420"/>
      </w:pPr>
      <w:rPr>
        <w:rFonts w:ascii="Arial" w:hAnsi="Arial" w:hint="default"/>
        <w:sz w:val="16"/>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 w15:restartNumberingAfterBreak="0">
    <w:nsid w:val="2A692C31"/>
    <w:multiLevelType w:val="hybridMultilevel"/>
    <w:tmpl w:val="FEA477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37E38B9"/>
    <w:multiLevelType w:val="hybridMultilevel"/>
    <w:tmpl w:val="A1BC2E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3FE5F5F"/>
    <w:multiLevelType w:val="hybridMultilevel"/>
    <w:tmpl w:val="B440694A"/>
    <w:lvl w:ilvl="0" w:tplc="6A78F4E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45C6E60"/>
    <w:multiLevelType w:val="hybridMultilevel"/>
    <w:tmpl w:val="4D680B2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51962B08"/>
    <w:multiLevelType w:val="hybridMultilevel"/>
    <w:tmpl w:val="8B46A7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8C33B72"/>
    <w:multiLevelType w:val="hybridMultilevel"/>
    <w:tmpl w:val="78249B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4B17593"/>
    <w:multiLevelType w:val="hybridMultilevel"/>
    <w:tmpl w:val="D72A28C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7791355F"/>
    <w:multiLevelType w:val="hybridMultilevel"/>
    <w:tmpl w:val="589831CE"/>
    <w:lvl w:ilvl="0" w:tplc="CA584146">
      <w:start w:val="1"/>
      <w:numFmt w:val="bullet"/>
      <w:lvlText w:val="●"/>
      <w:lvlJc w:val="left"/>
      <w:pPr>
        <w:ind w:left="840" w:hanging="420"/>
      </w:pPr>
      <w:rPr>
        <w:rFonts w:ascii="Arial" w:hAnsi="Arial" w:hint="default"/>
        <w:sz w:val="16"/>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num w:numId="1" w16cid:durableId="585655327">
    <w:abstractNumId w:val="7"/>
  </w:num>
  <w:num w:numId="2" w16cid:durableId="1267693100">
    <w:abstractNumId w:val="6"/>
  </w:num>
  <w:num w:numId="3" w16cid:durableId="978848859">
    <w:abstractNumId w:val="3"/>
  </w:num>
  <w:num w:numId="4" w16cid:durableId="1028290417">
    <w:abstractNumId w:val="11"/>
  </w:num>
  <w:num w:numId="5" w16cid:durableId="2094626233">
    <w:abstractNumId w:val="0"/>
  </w:num>
  <w:num w:numId="6" w16cid:durableId="109790324">
    <w:abstractNumId w:val="8"/>
  </w:num>
  <w:num w:numId="7" w16cid:durableId="2143501897">
    <w:abstractNumId w:val="12"/>
  </w:num>
  <w:num w:numId="8" w16cid:durableId="1854299782">
    <w:abstractNumId w:val="1"/>
  </w:num>
  <w:num w:numId="9" w16cid:durableId="1416517686">
    <w:abstractNumId w:val="2"/>
  </w:num>
  <w:num w:numId="10" w16cid:durableId="518547296">
    <w:abstractNumId w:val="4"/>
  </w:num>
  <w:num w:numId="11" w16cid:durableId="805246930">
    <w:abstractNumId w:val="9"/>
  </w:num>
  <w:num w:numId="12" w16cid:durableId="1751149015">
    <w:abstractNumId w:val="5"/>
  </w:num>
  <w:num w:numId="13" w16cid:durableId="1871719867">
    <w:abstractNumId w:val="13"/>
  </w:num>
  <w:num w:numId="14" w16cid:durableId="6465892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8522F54"/>
    <w:rsid w:val="00006430"/>
    <w:rsid w:val="000166AD"/>
    <w:rsid w:val="00016C26"/>
    <w:rsid w:val="00017B32"/>
    <w:rsid w:val="00020394"/>
    <w:rsid w:val="00025398"/>
    <w:rsid w:val="0002625D"/>
    <w:rsid w:val="000279D1"/>
    <w:rsid w:val="00033E41"/>
    <w:rsid w:val="00036390"/>
    <w:rsid w:val="00040F63"/>
    <w:rsid w:val="000416C5"/>
    <w:rsid w:val="0004259E"/>
    <w:rsid w:val="00042719"/>
    <w:rsid w:val="00045EB2"/>
    <w:rsid w:val="00046152"/>
    <w:rsid w:val="00053333"/>
    <w:rsid w:val="0005497F"/>
    <w:rsid w:val="0006095C"/>
    <w:rsid w:val="00065C87"/>
    <w:rsid w:val="00080DA1"/>
    <w:rsid w:val="000839C5"/>
    <w:rsid w:val="00085C84"/>
    <w:rsid w:val="000864A7"/>
    <w:rsid w:val="00087AEA"/>
    <w:rsid w:val="000A1755"/>
    <w:rsid w:val="000A2D0E"/>
    <w:rsid w:val="000A78A9"/>
    <w:rsid w:val="000B32CE"/>
    <w:rsid w:val="000B3487"/>
    <w:rsid w:val="000B5AD3"/>
    <w:rsid w:val="000C26EB"/>
    <w:rsid w:val="000C3D34"/>
    <w:rsid w:val="000C4671"/>
    <w:rsid w:val="000C4A68"/>
    <w:rsid w:val="000C50D1"/>
    <w:rsid w:val="000D2865"/>
    <w:rsid w:val="000D2883"/>
    <w:rsid w:val="000D2E19"/>
    <w:rsid w:val="000D7BC4"/>
    <w:rsid w:val="000E5723"/>
    <w:rsid w:val="000E7044"/>
    <w:rsid w:val="000E7CC1"/>
    <w:rsid w:val="000F36F0"/>
    <w:rsid w:val="000F403E"/>
    <w:rsid w:val="000F459D"/>
    <w:rsid w:val="000F5CF9"/>
    <w:rsid w:val="0010278E"/>
    <w:rsid w:val="00104351"/>
    <w:rsid w:val="00106C5D"/>
    <w:rsid w:val="001107A3"/>
    <w:rsid w:val="00111D91"/>
    <w:rsid w:val="001130AA"/>
    <w:rsid w:val="0011399A"/>
    <w:rsid w:val="001248DE"/>
    <w:rsid w:val="0013017B"/>
    <w:rsid w:val="0013018A"/>
    <w:rsid w:val="001304BB"/>
    <w:rsid w:val="00131363"/>
    <w:rsid w:val="00136206"/>
    <w:rsid w:val="0013791C"/>
    <w:rsid w:val="001441D1"/>
    <w:rsid w:val="0014705E"/>
    <w:rsid w:val="001525FD"/>
    <w:rsid w:val="00155F53"/>
    <w:rsid w:val="0016790F"/>
    <w:rsid w:val="00171DDD"/>
    <w:rsid w:val="00176A72"/>
    <w:rsid w:val="00183BAE"/>
    <w:rsid w:val="001849EF"/>
    <w:rsid w:val="001855CF"/>
    <w:rsid w:val="001860FD"/>
    <w:rsid w:val="00187AFF"/>
    <w:rsid w:val="001918AA"/>
    <w:rsid w:val="001941ED"/>
    <w:rsid w:val="001952F6"/>
    <w:rsid w:val="001A4E62"/>
    <w:rsid w:val="001A55AA"/>
    <w:rsid w:val="001B1122"/>
    <w:rsid w:val="001B271B"/>
    <w:rsid w:val="001B39BE"/>
    <w:rsid w:val="001B3A95"/>
    <w:rsid w:val="001B4128"/>
    <w:rsid w:val="001B5F48"/>
    <w:rsid w:val="001B744C"/>
    <w:rsid w:val="001C04FA"/>
    <w:rsid w:val="001C1D38"/>
    <w:rsid w:val="001C679A"/>
    <w:rsid w:val="001C7258"/>
    <w:rsid w:val="001D2C59"/>
    <w:rsid w:val="001D789F"/>
    <w:rsid w:val="001D7C7E"/>
    <w:rsid w:val="001E2C6F"/>
    <w:rsid w:val="001E5E9A"/>
    <w:rsid w:val="001F1C80"/>
    <w:rsid w:val="001F5B26"/>
    <w:rsid w:val="001F6195"/>
    <w:rsid w:val="00200242"/>
    <w:rsid w:val="0020095A"/>
    <w:rsid w:val="00210060"/>
    <w:rsid w:val="002127AC"/>
    <w:rsid w:val="0022218F"/>
    <w:rsid w:val="00231589"/>
    <w:rsid w:val="00235B1B"/>
    <w:rsid w:val="0023773E"/>
    <w:rsid w:val="00243917"/>
    <w:rsid w:val="0024709D"/>
    <w:rsid w:val="00251E6E"/>
    <w:rsid w:val="00252599"/>
    <w:rsid w:val="00253777"/>
    <w:rsid w:val="002544BE"/>
    <w:rsid w:val="002560B9"/>
    <w:rsid w:val="00257785"/>
    <w:rsid w:val="002617E0"/>
    <w:rsid w:val="00272379"/>
    <w:rsid w:val="00272B40"/>
    <w:rsid w:val="002773EC"/>
    <w:rsid w:val="00280B67"/>
    <w:rsid w:val="00281169"/>
    <w:rsid w:val="00281200"/>
    <w:rsid w:val="002826A7"/>
    <w:rsid w:val="0028565A"/>
    <w:rsid w:val="00285EB5"/>
    <w:rsid w:val="00290AD0"/>
    <w:rsid w:val="00293E64"/>
    <w:rsid w:val="002A0F87"/>
    <w:rsid w:val="002A282F"/>
    <w:rsid w:val="002A3E1B"/>
    <w:rsid w:val="002A6414"/>
    <w:rsid w:val="002A7465"/>
    <w:rsid w:val="002A7AE4"/>
    <w:rsid w:val="002A7C02"/>
    <w:rsid w:val="002A7D0B"/>
    <w:rsid w:val="002B0B54"/>
    <w:rsid w:val="002B1E28"/>
    <w:rsid w:val="002B21C9"/>
    <w:rsid w:val="002B4560"/>
    <w:rsid w:val="002B5029"/>
    <w:rsid w:val="002C4EC8"/>
    <w:rsid w:val="002C5288"/>
    <w:rsid w:val="002C6116"/>
    <w:rsid w:val="002D575B"/>
    <w:rsid w:val="002E135C"/>
    <w:rsid w:val="002E27A1"/>
    <w:rsid w:val="002E2E65"/>
    <w:rsid w:val="002E6F9A"/>
    <w:rsid w:val="002F0E62"/>
    <w:rsid w:val="002F4248"/>
    <w:rsid w:val="0030004F"/>
    <w:rsid w:val="003052F8"/>
    <w:rsid w:val="003066BE"/>
    <w:rsid w:val="00312D8C"/>
    <w:rsid w:val="003165B4"/>
    <w:rsid w:val="00321323"/>
    <w:rsid w:val="0032218B"/>
    <w:rsid w:val="0032277B"/>
    <w:rsid w:val="00322AC0"/>
    <w:rsid w:val="003249A4"/>
    <w:rsid w:val="003260AF"/>
    <w:rsid w:val="003264D1"/>
    <w:rsid w:val="00327997"/>
    <w:rsid w:val="00330576"/>
    <w:rsid w:val="003377CA"/>
    <w:rsid w:val="003403F8"/>
    <w:rsid w:val="00341BFC"/>
    <w:rsid w:val="003434C2"/>
    <w:rsid w:val="003437B9"/>
    <w:rsid w:val="00350518"/>
    <w:rsid w:val="00354B85"/>
    <w:rsid w:val="00362B81"/>
    <w:rsid w:val="00363447"/>
    <w:rsid w:val="00364471"/>
    <w:rsid w:val="00367F52"/>
    <w:rsid w:val="00370317"/>
    <w:rsid w:val="0037063E"/>
    <w:rsid w:val="00380234"/>
    <w:rsid w:val="00380980"/>
    <w:rsid w:val="00381504"/>
    <w:rsid w:val="003849C9"/>
    <w:rsid w:val="003912CB"/>
    <w:rsid w:val="003A0B42"/>
    <w:rsid w:val="003A4F27"/>
    <w:rsid w:val="003B062C"/>
    <w:rsid w:val="003B2108"/>
    <w:rsid w:val="003B77CE"/>
    <w:rsid w:val="003C7707"/>
    <w:rsid w:val="003D04CB"/>
    <w:rsid w:val="003D34C7"/>
    <w:rsid w:val="003D553E"/>
    <w:rsid w:val="003D5EAE"/>
    <w:rsid w:val="003E15BC"/>
    <w:rsid w:val="003E1FF7"/>
    <w:rsid w:val="003E2B1B"/>
    <w:rsid w:val="003E2E9A"/>
    <w:rsid w:val="003E5B97"/>
    <w:rsid w:val="003F1677"/>
    <w:rsid w:val="003F5D15"/>
    <w:rsid w:val="0040058B"/>
    <w:rsid w:val="004032CC"/>
    <w:rsid w:val="0040348E"/>
    <w:rsid w:val="0040479A"/>
    <w:rsid w:val="0040562B"/>
    <w:rsid w:val="00415C54"/>
    <w:rsid w:val="004239C8"/>
    <w:rsid w:val="00431FCD"/>
    <w:rsid w:val="0043315F"/>
    <w:rsid w:val="0043579F"/>
    <w:rsid w:val="004439C6"/>
    <w:rsid w:val="004454DE"/>
    <w:rsid w:val="00453490"/>
    <w:rsid w:val="004551E4"/>
    <w:rsid w:val="00455284"/>
    <w:rsid w:val="00455551"/>
    <w:rsid w:val="0046108A"/>
    <w:rsid w:val="00462FBE"/>
    <w:rsid w:val="004652EF"/>
    <w:rsid w:val="00465739"/>
    <w:rsid w:val="004666ED"/>
    <w:rsid w:val="0047492D"/>
    <w:rsid w:val="00477A2E"/>
    <w:rsid w:val="004867D9"/>
    <w:rsid w:val="004921CD"/>
    <w:rsid w:val="004A1DD0"/>
    <w:rsid w:val="004A2865"/>
    <w:rsid w:val="004A2D19"/>
    <w:rsid w:val="004A5F3F"/>
    <w:rsid w:val="004A66FF"/>
    <w:rsid w:val="004A74AB"/>
    <w:rsid w:val="004B3640"/>
    <w:rsid w:val="004B68B6"/>
    <w:rsid w:val="004C0698"/>
    <w:rsid w:val="004C6FA9"/>
    <w:rsid w:val="004D2E84"/>
    <w:rsid w:val="004D58A8"/>
    <w:rsid w:val="004D6A19"/>
    <w:rsid w:val="004D757D"/>
    <w:rsid w:val="004E14B1"/>
    <w:rsid w:val="004E1FE7"/>
    <w:rsid w:val="004E2731"/>
    <w:rsid w:val="004E5A5C"/>
    <w:rsid w:val="004F027F"/>
    <w:rsid w:val="004F3759"/>
    <w:rsid w:val="004F3CAF"/>
    <w:rsid w:val="00503606"/>
    <w:rsid w:val="00507E29"/>
    <w:rsid w:val="00510273"/>
    <w:rsid w:val="00510E3D"/>
    <w:rsid w:val="005121FA"/>
    <w:rsid w:val="00514106"/>
    <w:rsid w:val="00521618"/>
    <w:rsid w:val="005236FE"/>
    <w:rsid w:val="0052733A"/>
    <w:rsid w:val="005316C1"/>
    <w:rsid w:val="0053759F"/>
    <w:rsid w:val="00537988"/>
    <w:rsid w:val="0054288C"/>
    <w:rsid w:val="00551091"/>
    <w:rsid w:val="00555383"/>
    <w:rsid w:val="005657E4"/>
    <w:rsid w:val="00572BDB"/>
    <w:rsid w:val="00574116"/>
    <w:rsid w:val="00575474"/>
    <w:rsid w:val="00575680"/>
    <w:rsid w:val="00576CF3"/>
    <w:rsid w:val="005772F0"/>
    <w:rsid w:val="0058141D"/>
    <w:rsid w:val="0058641A"/>
    <w:rsid w:val="00587D0E"/>
    <w:rsid w:val="005909E3"/>
    <w:rsid w:val="005915A4"/>
    <w:rsid w:val="0059581F"/>
    <w:rsid w:val="005A07FA"/>
    <w:rsid w:val="005A096A"/>
    <w:rsid w:val="005A121C"/>
    <w:rsid w:val="005A1C5E"/>
    <w:rsid w:val="005A741C"/>
    <w:rsid w:val="005B23D1"/>
    <w:rsid w:val="005B500B"/>
    <w:rsid w:val="005B6B03"/>
    <w:rsid w:val="005B7600"/>
    <w:rsid w:val="005C0FB0"/>
    <w:rsid w:val="005C276A"/>
    <w:rsid w:val="005C2E1E"/>
    <w:rsid w:val="005C3550"/>
    <w:rsid w:val="005D13B6"/>
    <w:rsid w:val="005D1D44"/>
    <w:rsid w:val="005D31DD"/>
    <w:rsid w:val="005D5275"/>
    <w:rsid w:val="005D544F"/>
    <w:rsid w:val="005E44D9"/>
    <w:rsid w:val="005F044E"/>
    <w:rsid w:val="005F11B9"/>
    <w:rsid w:val="005F2260"/>
    <w:rsid w:val="005F401D"/>
    <w:rsid w:val="005F4C00"/>
    <w:rsid w:val="005F5B5D"/>
    <w:rsid w:val="00602915"/>
    <w:rsid w:val="00612BDE"/>
    <w:rsid w:val="00617680"/>
    <w:rsid w:val="00620C62"/>
    <w:rsid w:val="00621A8A"/>
    <w:rsid w:val="00623819"/>
    <w:rsid w:val="00631A96"/>
    <w:rsid w:val="00635179"/>
    <w:rsid w:val="00640F06"/>
    <w:rsid w:val="006428DF"/>
    <w:rsid w:val="0064485A"/>
    <w:rsid w:val="006456C6"/>
    <w:rsid w:val="00656143"/>
    <w:rsid w:val="00656B88"/>
    <w:rsid w:val="00661485"/>
    <w:rsid w:val="00663AE2"/>
    <w:rsid w:val="006644ED"/>
    <w:rsid w:val="00673ED3"/>
    <w:rsid w:val="00674763"/>
    <w:rsid w:val="00676598"/>
    <w:rsid w:val="00683D27"/>
    <w:rsid w:val="00684752"/>
    <w:rsid w:val="00687EAF"/>
    <w:rsid w:val="00693431"/>
    <w:rsid w:val="00694267"/>
    <w:rsid w:val="006A197F"/>
    <w:rsid w:val="006A440C"/>
    <w:rsid w:val="006A698B"/>
    <w:rsid w:val="006A6B88"/>
    <w:rsid w:val="006B1A7D"/>
    <w:rsid w:val="006B42F7"/>
    <w:rsid w:val="006B50DC"/>
    <w:rsid w:val="006B5E85"/>
    <w:rsid w:val="006B713B"/>
    <w:rsid w:val="006C0459"/>
    <w:rsid w:val="006C11E7"/>
    <w:rsid w:val="006C32D3"/>
    <w:rsid w:val="006C5780"/>
    <w:rsid w:val="006C7F04"/>
    <w:rsid w:val="006D1105"/>
    <w:rsid w:val="006D2F79"/>
    <w:rsid w:val="006E238A"/>
    <w:rsid w:val="006E510B"/>
    <w:rsid w:val="006E5C01"/>
    <w:rsid w:val="006E6AE1"/>
    <w:rsid w:val="006F3FC3"/>
    <w:rsid w:val="006F77FD"/>
    <w:rsid w:val="00700EFA"/>
    <w:rsid w:val="0071062C"/>
    <w:rsid w:val="00721339"/>
    <w:rsid w:val="00724379"/>
    <w:rsid w:val="00726EDF"/>
    <w:rsid w:val="00734221"/>
    <w:rsid w:val="00736646"/>
    <w:rsid w:val="00736E79"/>
    <w:rsid w:val="00740711"/>
    <w:rsid w:val="00744C97"/>
    <w:rsid w:val="007518A0"/>
    <w:rsid w:val="00752AFB"/>
    <w:rsid w:val="00752BA4"/>
    <w:rsid w:val="0075424E"/>
    <w:rsid w:val="0076315B"/>
    <w:rsid w:val="00766A27"/>
    <w:rsid w:val="00775DB7"/>
    <w:rsid w:val="00776EF5"/>
    <w:rsid w:val="0077768A"/>
    <w:rsid w:val="00781E93"/>
    <w:rsid w:val="00782811"/>
    <w:rsid w:val="00794AA5"/>
    <w:rsid w:val="00796D67"/>
    <w:rsid w:val="007A153C"/>
    <w:rsid w:val="007A206E"/>
    <w:rsid w:val="007A6375"/>
    <w:rsid w:val="007A7FB0"/>
    <w:rsid w:val="007B0B2F"/>
    <w:rsid w:val="007B11C9"/>
    <w:rsid w:val="007B283B"/>
    <w:rsid w:val="007B57E8"/>
    <w:rsid w:val="007B66CB"/>
    <w:rsid w:val="007C3609"/>
    <w:rsid w:val="007D2A97"/>
    <w:rsid w:val="007D2C59"/>
    <w:rsid w:val="007D3DBD"/>
    <w:rsid w:val="007D505D"/>
    <w:rsid w:val="007D610F"/>
    <w:rsid w:val="007E0D61"/>
    <w:rsid w:val="007E1473"/>
    <w:rsid w:val="007E3967"/>
    <w:rsid w:val="007E5938"/>
    <w:rsid w:val="007E5EF1"/>
    <w:rsid w:val="007E7527"/>
    <w:rsid w:val="007F07A0"/>
    <w:rsid w:val="007F53FA"/>
    <w:rsid w:val="007F54EA"/>
    <w:rsid w:val="007F60AB"/>
    <w:rsid w:val="007F68B3"/>
    <w:rsid w:val="00806EAE"/>
    <w:rsid w:val="00815A21"/>
    <w:rsid w:val="00816FFB"/>
    <w:rsid w:val="008170C7"/>
    <w:rsid w:val="0082250D"/>
    <w:rsid w:val="00825A5A"/>
    <w:rsid w:val="008312EC"/>
    <w:rsid w:val="008335EB"/>
    <w:rsid w:val="00833A27"/>
    <w:rsid w:val="008349E3"/>
    <w:rsid w:val="00835BAB"/>
    <w:rsid w:val="00837B5D"/>
    <w:rsid w:val="00852031"/>
    <w:rsid w:val="00852D83"/>
    <w:rsid w:val="00853526"/>
    <w:rsid w:val="0087254D"/>
    <w:rsid w:val="00874196"/>
    <w:rsid w:val="008759E9"/>
    <w:rsid w:val="008764A8"/>
    <w:rsid w:val="008772D5"/>
    <w:rsid w:val="008812D5"/>
    <w:rsid w:val="008825D8"/>
    <w:rsid w:val="0088299E"/>
    <w:rsid w:val="00882C3E"/>
    <w:rsid w:val="008832A1"/>
    <w:rsid w:val="008839A8"/>
    <w:rsid w:val="00884401"/>
    <w:rsid w:val="00884F57"/>
    <w:rsid w:val="008955AA"/>
    <w:rsid w:val="00896C57"/>
    <w:rsid w:val="008A1A36"/>
    <w:rsid w:val="008A366D"/>
    <w:rsid w:val="008B6E05"/>
    <w:rsid w:val="008B7DB8"/>
    <w:rsid w:val="008B7F4B"/>
    <w:rsid w:val="008C750D"/>
    <w:rsid w:val="008C7E28"/>
    <w:rsid w:val="008D077D"/>
    <w:rsid w:val="008D3ABD"/>
    <w:rsid w:val="008E5281"/>
    <w:rsid w:val="008E65D9"/>
    <w:rsid w:val="008F7D74"/>
    <w:rsid w:val="00901855"/>
    <w:rsid w:val="00903A46"/>
    <w:rsid w:val="009040AE"/>
    <w:rsid w:val="00905093"/>
    <w:rsid w:val="0090705E"/>
    <w:rsid w:val="00911D68"/>
    <w:rsid w:val="00912398"/>
    <w:rsid w:val="00913B05"/>
    <w:rsid w:val="00913C08"/>
    <w:rsid w:val="00913DBA"/>
    <w:rsid w:val="009250CD"/>
    <w:rsid w:val="00925806"/>
    <w:rsid w:val="009323AF"/>
    <w:rsid w:val="00941D51"/>
    <w:rsid w:val="00944488"/>
    <w:rsid w:val="009514B7"/>
    <w:rsid w:val="009517DE"/>
    <w:rsid w:val="00966E4A"/>
    <w:rsid w:val="00967856"/>
    <w:rsid w:val="00971330"/>
    <w:rsid w:val="00974822"/>
    <w:rsid w:val="00974F99"/>
    <w:rsid w:val="009754CC"/>
    <w:rsid w:val="00975CB1"/>
    <w:rsid w:val="00977078"/>
    <w:rsid w:val="009850EA"/>
    <w:rsid w:val="0098777A"/>
    <w:rsid w:val="009A0AAD"/>
    <w:rsid w:val="009A4AF9"/>
    <w:rsid w:val="009A565D"/>
    <w:rsid w:val="009B069C"/>
    <w:rsid w:val="009B115C"/>
    <w:rsid w:val="009B209E"/>
    <w:rsid w:val="009B21BC"/>
    <w:rsid w:val="009B2E4C"/>
    <w:rsid w:val="009B4D19"/>
    <w:rsid w:val="009C002D"/>
    <w:rsid w:val="009C3B06"/>
    <w:rsid w:val="009D1D02"/>
    <w:rsid w:val="009D241C"/>
    <w:rsid w:val="009D5737"/>
    <w:rsid w:val="009D684B"/>
    <w:rsid w:val="009E1131"/>
    <w:rsid w:val="009E242B"/>
    <w:rsid w:val="009E42BE"/>
    <w:rsid w:val="009E7424"/>
    <w:rsid w:val="009F11EE"/>
    <w:rsid w:val="009F724A"/>
    <w:rsid w:val="009F7AA9"/>
    <w:rsid w:val="00A02569"/>
    <w:rsid w:val="00A02829"/>
    <w:rsid w:val="00A0430D"/>
    <w:rsid w:val="00A05855"/>
    <w:rsid w:val="00A05D49"/>
    <w:rsid w:val="00A06E95"/>
    <w:rsid w:val="00A070ED"/>
    <w:rsid w:val="00A101B5"/>
    <w:rsid w:val="00A13917"/>
    <w:rsid w:val="00A14409"/>
    <w:rsid w:val="00A15198"/>
    <w:rsid w:val="00A204F6"/>
    <w:rsid w:val="00A206EB"/>
    <w:rsid w:val="00A22E3D"/>
    <w:rsid w:val="00A3549A"/>
    <w:rsid w:val="00A35A1E"/>
    <w:rsid w:val="00A36FEF"/>
    <w:rsid w:val="00A4023C"/>
    <w:rsid w:val="00A40738"/>
    <w:rsid w:val="00A47590"/>
    <w:rsid w:val="00A60129"/>
    <w:rsid w:val="00A63498"/>
    <w:rsid w:val="00A65DA9"/>
    <w:rsid w:val="00A7362B"/>
    <w:rsid w:val="00A75860"/>
    <w:rsid w:val="00A75F5A"/>
    <w:rsid w:val="00A841BB"/>
    <w:rsid w:val="00A85FD1"/>
    <w:rsid w:val="00A86A80"/>
    <w:rsid w:val="00A874EA"/>
    <w:rsid w:val="00A90313"/>
    <w:rsid w:val="00A92BB6"/>
    <w:rsid w:val="00A94382"/>
    <w:rsid w:val="00A94DA3"/>
    <w:rsid w:val="00A9636C"/>
    <w:rsid w:val="00AA0681"/>
    <w:rsid w:val="00AA17ED"/>
    <w:rsid w:val="00AA386C"/>
    <w:rsid w:val="00AB6A81"/>
    <w:rsid w:val="00AC00D9"/>
    <w:rsid w:val="00AC180F"/>
    <w:rsid w:val="00AC33D9"/>
    <w:rsid w:val="00AD5F2B"/>
    <w:rsid w:val="00AD7F8F"/>
    <w:rsid w:val="00AE0D33"/>
    <w:rsid w:val="00AF17D0"/>
    <w:rsid w:val="00B0283D"/>
    <w:rsid w:val="00B0320F"/>
    <w:rsid w:val="00B06D95"/>
    <w:rsid w:val="00B11930"/>
    <w:rsid w:val="00B21EBF"/>
    <w:rsid w:val="00B22444"/>
    <w:rsid w:val="00B22D6D"/>
    <w:rsid w:val="00B26411"/>
    <w:rsid w:val="00B27646"/>
    <w:rsid w:val="00B300B8"/>
    <w:rsid w:val="00B329E5"/>
    <w:rsid w:val="00B32A73"/>
    <w:rsid w:val="00B4185B"/>
    <w:rsid w:val="00B42FC9"/>
    <w:rsid w:val="00B55BED"/>
    <w:rsid w:val="00B56B0F"/>
    <w:rsid w:val="00B57B64"/>
    <w:rsid w:val="00B608C6"/>
    <w:rsid w:val="00B624CC"/>
    <w:rsid w:val="00B63428"/>
    <w:rsid w:val="00B734D3"/>
    <w:rsid w:val="00B77A0F"/>
    <w:rsid w:val="00B80449"/>
    <w:rsid w:val="00B818B5"/>
    <w:rsid w:val="00B85042"/>
    <w:rsid w:val="00B918AC"/>
    <w:rsid w:val="00B95B8A"/>
    <w:rsid w:val="00B95BA2"/>
    <w:rsid w:val="00BA58BD"/>
    <w:rsid w:val="00BA686F"/>
    <w:rsid w:val="00BA7DB5"/>
    <w:rsid w:val="00BB1AFA"/>
    <w:rsid w:val="00BB3930"/>
    <w:rsid w:val="00BB4220"/>
    <w:rsid w:val="00BB6562"/>
    <w:rsid w:val="00BC700A"/>
    <w:rsid w:val="00BC7DA6"/>
    <w:rsid w:val="00BD4286"/>
    <w:rsid w:val="00BD6B1D"/>
    <w:rsid w:val="00BD7BA5"/>
    <w:rsid w:val="00BE0E13"/>
    <w:rsid w:val="00BF14F0"/>
    <w:rsid w:val="00BF4F2F"/>
    <w:rsid w:val="00C1139B"/>
    <w:rsid w:val="00C15399"/>
    <w:rsid w:val="00C15952"/>
    <w:rsid w:val="00C16C86"/>
    <w:rsid w:val="00C217B8"/>
    <w:rsid w:val="00C261E5"/>
    <w:rsid w:val="00C359D3"/>
    <w:rsid w:val="00C419C1"/>
    <w:rsid w:val="00C44D02"/>
    <w:rsid w:val="00C46A7C"/>
    <w:rsid w:val="00C477BC"/>
    <w:rsid w:val="00C50F07"/>
    <w:rsid w:val="00C53E9B"/>
    <w:rsid w:val="00C577A2"/>
    <w:rsid w:val="00C62FDF"/>
    <w:rsid w:val="00C70C60"/>
    <w:rsid w:val="00C732E0"/>
    <w:rsid w:val="00C75276"/>
    <w:rsid w:val="00C75EDC"/>
    <w:rsid w:val="00C76119"/>
    <w:rsid w:val="00C81CBC"/>
    <w:rsid w:val="00C86A36"/>
    <w:rsid w:val="00C9595D"/>
    <w:rsid w:val="00C97023"/>
    <w:rsid w:val="00C97C1D"/>
    <w:rsid w:val="00CB08B5"/>
    <w:rsid w:val="00CB292D"/>
    <w:rsid w:val="00CB40D8"/>
    <w:rsid w:val="00CB61E9"/>
    <w:rsid w:val="00CB673D"/>
    <w:rsid w:val="00CC4267"/>
    <w:rsid w:val="00CC6336"/>
    <w:rsid w:val="00CD432A"/>
    <w:rsid w:val="00CD5BF3"/>
    <w:rsid w:val="00CE3D24"/>
    <w:rsid w:val="00CE6A66"/>
    <w:rsid w:val="00CF0B30"/>
    <w:rsid w:val="00D035A2"/>
    <w:rsid w:val="00D03D4D"/>
    <w:rsid w:val="00D04668"/>
    <w:rsid w:val="00D125D3"/>
    <w:rsid w:val="00D12B77"/>
    <w:rsid w:val="00D20945"/>
    <w:rsid w:val="00D20CFF"/>
    <w:rsid w:val="00D222B6"/>
    <w:rsid w:val="00D3031B"/>
    <w:rsid w:val="00D311C5"/>
    <w:rsid w:val="00D33259"/>
    <w:rsid w:val="00D3689F"/>
    <w:rsid w:val="00D40943"/>
    <w:rsid w:val="00D41EB5"/>
    <w:rsid w:val="00D422C6"/>
    <w:rsid w:val="00D43D33"/>
    <w:rsid w:val="00D447CF"/>
    <w:rsid w:val="00D44C8E"/>
    <w:rsid w:val="00D46708"/>
    <w:rsid w:val="00D47341"/>
    <w:rsid w:val="00D52A36"/>
    <w:rsid w:val="00D531DF"/>
    <w:rsid w:val="00D56A2F"/>
    <w:rsid w:val="00D60B04"/>
    <w:rsid w:val="00D64423"/>
    <w:rsid w:val="00D6538F"/>
    <w:rsid w:val="00D66A0A"/>
    <w:rsid w:val="00D70A42"/>
    <w:rsid w:val="00D7172A"/>
    <w:rsid w:val="00D74C96"/>
    <w:rsid w:val="00D75E39"/>
    <w:rsid w:val="00D80963"/>
    <w:rsid w:val="00D80B20"/>
    <w:rsid w:val="00D81A7F"/>
    <w:rsid w:val="00D87848"/>
    <w:rsid w:val="00D878FA"/>
    <w:rsid w:val="00D90ADF"/>
    <w:rsid w:val="00D936AE"/>
    <w:rsid w:val="00D96448"/>
    <w:rsid w:val="00D971EA"/>
    <w:rsid w:val="00DA251E"/>
    <w:rsid w:val="00DA3F6C"/>
    <w:rsid w:val="00DA7534"/>
    <w:rsid w:val="00DB1179"/>
    <w:rsid w:val="00DB3FDB"/>
    <w:rsid w:val="00DB50AF"/>
    <w:rsid w:val="00DC12A2"/>
    <w:rsid w:val="00DC1F0A"/>
    <w:rsid w:val="00DC3A4E"/>
    <w:rsid w:val="00DD7F02"/>
    <w:rsid w:val="00DE02A0"/>
    <w:rsid w:val="00DE3D3F"/>
    <w:rsid w:val="00DE4376"/>
    <w:rsid w:val="00DE7D35"/>
    <w:rsid w:val="00DE7F4E"/>
    <w:rsid w:val="00DF1A23"/>
    <w:rsid w:val="00DF5170"/>
    <w:rsid w:val="00E04D1E"/>
    <w:rsid w:val="00E0593D"/>
    <w:rsid w:val="00E07BBD"/>
    <w:rsid w:val="00E10FAC"/>
    <w:rsid w:val="00E11DDA"/>
    <w:rsid w:val="00E1312B"/>
    <w:rsid w:val="00E137A1"/>
    <w:rsid w:val="00E17068"/>
    <w:rsid w:val="00E2393C"/>
    <w:rsid w:val="00E253F2"/>
    <w:rsid w:val="00E33F3E"/>
    <w:rsid w:val="00E41AA9"/>
    <w:rsid w:val="00E42496"/>
    <w:rsid w:val="00E43A8C"/>
    <w:rsid w:val="00E45852"/>
    <w:rsid w:val="00E46331"/>
    <w:rsid w:val="00E56A16"/>
    <w:rsid w:val="00E63BD3"/>
    <w:rsid w:val="00E641C5"/>
    <w:rsid w:val="00E64B91"/>
    <w:rsid w:val="00E65148"/>
    <w:rsid w:val="00E653D6"/>
    <w:rsid w:val="00E72AE3"/>
    <w:rsid w:val="00E73441"/>
    <w:rsid w:val="00E75483"/>
    <w:rsid w:val="00E75750"/>
    <w:rsid w:val="00E8181F"/>
    <w:rsid w:val="00E831B3"/>
    <w:rsid w:val="00E85652"/>
    <w:rsid w:val="00E914F4"/>
    <w:rsid w:val="00E93068"/>
    <w:rsid w:val="00E94808"/>
    <w:rsid w:val="00E96061"/>
    <w:rsid w:val="00E96065"/>
    <w:rsid w:val="00E96225"/>
    <w:rsid w:val="00E97EAB"/>
    <w:rsid w:val="00EA0643"/>
    <w:rsid w:val="00EA2FAE"/>
    <w:rsid w:val="00EA4F7A"/>
    <w:rsid w:val="00EA5815"/>
    <w:rsid w:val="00EA5DA7"/>
    <w:rsid w:val="00EA7582"/>
    <w:rsid w:val="00EB0CFF"/>
    <w:rsid w:val="00EB3084"/>
    <w:rsid w:val="00EB3787"/>
    <w:rsid w:val="00EC2C47"/>
    <w:rsid w:val="00EC4791"/>
    <w:rsid w:val="00EC48ED"/>
    <w:rsid w:val="00EC4CB1"/>
    <w:rsid w:val="00ED3924"/>
    <w:rsid w:val="00ED6E05"/>
    <w:rsid w:val="00EE0854"/>
    <w:rsid w:val="00EE56C1"/>
    <w:rsid w:val="00EF0006"/>
    <w:rsid w:val="00EF0363"/>
    <w:rsid w:val="00EF5F37"/>
    <w:rsid w:val="00F04121"/>
    <w:rsid w:val="00F0490F"/>
    <w:rsid w:val="00F0512A"/>
    <w:rsid w:val="00F05826"/>
    <w:rsid w:val="00F1087A"/>
    <w:rsid w:val="00F12224"/>
    <w:rsid w:val="00F128C7"/>
    <w:rsid w:val="00F1531B"/>
    <w:rsid w:val="00F209CD"/>
    <w:rsid w:val="00F21DF5"/>
    <w:rsid w:val="00F237C9"/>
    <w:rsid w:val="00F31A04"/>
    <w:rsid w:val="00F32CFF"/>
    <w:rsid w:val="00F3440F"/>
    <w:rsid w:val="00F34E90"/>
    <w:rsid w:val="00F34F97"/>
    <w:rsid w:val="00F37567"/>
    <w:rsid w:val="00F42C24"/>
    <w:rsid w:val="00F4350A"/>
    <w:rsid w:val="00F44B1B"/>
    <w:rsid w:val="00F474F0"/>
    <w:rsid w:val="00F519F0"/>
    <w:rsid w:val="00F54AAC"/>
    <w:rsid w:val="00F562ED"/>
    <w:rsid w:val="00F60DA6"/>
    <w:rsid w:val="00F62338"/>
    <w:rsid w:val="00F64228"/>
    <w:rsid w:val="00F7264F"/>
    <w:rsid w:val="00F82583"/>
    <w:rsid w:val="00F93D82"/>
    <w:rsid w:val="00F95958"/>
    <w:rsid w:val="00FA0C02"/>
    <w:rsid w:val="00FA1D1C"/>
    <w:rsid w:val="00FA1F4D"/>
    <w:rsid w:val="00FA369B"/>
    <w:rsid w:val="00FA5A2B"/>
    <w:rsid w:val="00FB1D4D"/>
    <w:rsid w:val="00FB28FC"/>
    <w:rsid w:val="00FB4178"/>
    <w:rsid w:val="00FB4B27"/>
    <w:rsid w:val="00FB552B"/>
    <w:rsid w:val="00FB5B79"/>
    <w:rsid w:val="00FB7317"/>
    <w:rsid w:val="00FB7706"/>
    <w:rsid w:val="00FC0925"/>
    <w:rsid w:val="00FC1952"/>
    <w:rsid w:val="00FC3CC1"/>
    <w:rsid w:val="00FC5F6F"/>
    <w:rsid w:val="00FC7351"/>
    <w:rsid w:val="00FD2D8D"/>
    <w:rsid w:val="00FD41F0"/>
    <w:rsid w:val="00FD49D9"/>
    <w:rsid w:val="00FD4D4D"/>
    <w:rsid w:val="00FD52AE"/>
    <w:rsid w:val="00FD5D38"/>
    <w:rsid w:val="00FD7490"/>
    <w:rsid w:val="00FE1C0D"/>
    <w:rsid w:val="00FE45AA"/>
    <w:rsid w:val="00FE5363"/>
    <w:rsid w:val="00FE68D8"/>
    <w:rsid w:val="00FF0AEB"/>
    <w:rsid w:val="00FF248D"/>
    <w:rsid w:val="00FF46B2"/>
    <w:rsid w:val="00FF5A93"/>
    <w:rsid w:val="0F380098"/>
    <w:rsid w:val="15A7421C"/>
    <w:rsid w:val="28522F54"/>
    <w:rsid w:val="2ABBAD1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8522F54"/>
  <w15:chartTrackingRefBased/>
  <w15:docId w15:val="{A36AF3BD-9AE8-4C27-91DB-18B6F0F2A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28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58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72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282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237C9"/>
    <w:pPr>
      <w:ind w:left="720"/>
      <w:contextualSpacing/>
    </w:pPr>
  </w:style>
  <w:style w:type="character" w:customStyle="1" w:styleId="Heading2Char">
    <w:name w:val="Heading 2 Char"/>
    <w:basedOn w:val="DefaultParagraphFont"/>
    <w:link w:val="Heading2"/>
    <w:uiPriority w:val="9"/>
    <w:rsid w:val="004D58A8"/>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B77A0F"/>
    <w:rPr>
      <w:sz w:val="16"/>
      <w:szCs w:val="16"/>
    </w:rPr>
  </w:style>
  <w:style w:type="paragraph" w:styleId="CommentText">
    <w:name w:val="annotation text"/>
    <w:basedOn w:val="Normal"/>
    <w:link w:val="CommentTextChar"/>
    <w:uiPriority w:val="99"/>
    <w:unhideWhenUsed/>
    <w:rsid w:val="00B77A0F"/>
    <w:pPr>
      <w:spacing w:line="240" w:lineRule="auto"/>
    </w:pPr>
    <w:rPr>
      <w:sz w:val="20"/>
      <w:szCs w:val="20"/>
    </w:rPr>
  </w:style>
  <w:style w:type="character" w:customStyle="1" w:styleId="CommentTextChar">
    <w:name w:val="Comment Text Char"/>
    <w:basedOn w:val="DefaultParagraphFont"/>
    <w:link w:val="CommentText"/>
    <w:uiPriority w:val="99"/>
    <w:rsid w:val="00B77A0F"/>
    <w:rPr>
      <w:sz w:val="20"/>
      <w:szCs w:val="20"/>
    </w:rPr>
  </w:style>
  <w:style w:type="paragraph" w:styleId="CommentSubject">
    <w:name w:val="annotation subject"/>
    <w:basedOn w:val="CommentText"/>
    <w:next w:val="CommentText"/>
    <w:link w:val="CommentSubjectChar"/>
    <w:uiPriority w:val="99"/>
    <w:semiHidden/>
    <w:unhideWhenUsed/>
    <w:rsid w:val="00B77A0F"/>
    <w:rPr>
      <w:b/>
      <w:bCs/>
    </w:rPr>
  </w:style>
  <w:style w:type="character" w:customStyle="1" w:styleId="CommentSubjectChar">
    <w:name w:val="Comment Subject Char"/>
    <w:basedOn w:val="CommentTextChar"/>
    <w:link w:val="CommentSubject"/>
    <w:uiPriority w:val="99"/>
    <w:semiHidden/>
    <w:rsid w:val="00B77A0F"/>
    <w:rPr>
      <w:b/>
      <w:bCs/>
      <w:sz w:val="20"/>
      <w:szCs w:val="20"/>
    </w:rPr>
  </w:style>
  <w:style w:type="paragraph" w:styleId="BalloonText">
    <w:name w:val="Balloon Text"/>
    <w:basedOn w:val="Normal"/>
    <w:link w:val="BalloonTextChar"/>
    <w:uiPriority w:val="99"/>
    <w:semiHidden/>
    <w:unhideWhenUsed/>
    <w:rsid w:val="001E5E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5E9A"/>
    <w:rPr>
      <w:rFonts w:ascii="Segoe UI" w:hAnsi="Segoe UI" w:cs="Segoe UI"/>
      <w:sz w:val="18"/>
      <w:szCs w:val="18"/>
    </w:rPr>
  </w:style>
  <w:style w:type="character" w:styleId="Hyperlink">
    <w:name w:val="Hyperlink"/>
    <w:basedOn w:val="DefaultParagraphFont"/>
    <w:uiPriority w:val="99"/>
    <w:unhideWhenUsed/>
    <w:rsid w:val="00884F57"/>
    <w:rPr>
      <w:color w:val="0563C1" w:themeColor="hyperlink"/>
      <w:u w:val="single"/>
    </w:rPr>
  </w:style>
  <w:style w:type="paragraph" w:styleId="Revision">
    <w:name w:val="Revision"/>
    <w:hidden/>
    <w:uiPriority w:val="99"/>
    <w:semiHidden/>
    <w:rsid w:val="00884F57"/>
    <w:pPr>
      <w:spacing w:after="0" w:line="240" w:lineRule="auto"/>
    </w:pPr>
  </w:style>
  <w:style w:type="character" w:styleId="FollowedHyperlink">
    <w:name w:val="FollowedHyperlink"/>
    <w:basedOn w:val="DefaultParagraphFont"/>
    <w:uiPriority w:val="99"/>
    <w:semiHidden/>
    <w:unhideWhenUsed/>
    <w:rsid w:val="004B68B6"/>
    <w:rPr>
      <w:color w:val="954F72" w:themeColor="followedHyperlink"/>
      <w:u w:val="single"/>
    </w:rPr>
  </w:style>
  <w:style w:type="paragraph" w:styleId="Subtitle">
    <w:name w:val="Subtitle"/>
    <w:basedOn w:val="Normal"/>
    <w:next w:val="Normal"/>
    <w:link w:val="SubtitleChar"/>
    <w:uiPriority w:val="11"/>
    <w:qFormat/>
    <w:rsid w:val="000864A7"/>
    <w:pPr>
      <w:jc w:val="center"/>
      <w:outlineLvl w:val="1"/>
    </w:pPr>
    <w:rPr>
      <w:sz w:val="24"/>
      <w:szCs w:val="24"/>
    </w:rPr>
  </w:style>
  <w:style w:type="character" w:customStyle="1" w:styleId="SubtitleChar">
    <w:name w:val="Subtitle Char"/>
    <w:basedOn w:val="DefaultParagraphFont"/>
    <w:link w:val="Subtitle"/>
    <w:uiPriority w:val="11"/>
    <w:rsid w:val="000864A7"/>
    <w:rPr>
      <w:sz w:val="24"/>
      <w:szCs w:val="24"/>
    </w:rPr>
  </w:style>
  <w:style w:type="character" w:styleId="SubtleEmphasis">
    <w:name w:val="Subtle Emphasis"/>
    <w:basedOn w:val="DefaultParagraphFont"/>
    <w:uiPriority w:val="19"/>
    <w:qFormat/>
    <w:rsid w:val="000864A7"/>
    <w:rPr>
      <w:i/>
      <w:iCs/>
      <w:color w:val="404040" w:themeColor="text1" w:themeTint="BF"/>
    </w:rPr>
  </w:style>
  <w:style w:type="character" w:styleId="SubtleReference">
    <w:name w:val="Subtle Reference"/>
    <w:basedOn w:val="DefaultParagraphFont"/>
    <w:uiPriority w:val="31"/>
    <w:qFormat/>
    <w:rsid w:val="000864A7"/>
    <w:rPr>
      <w:smallCaps/>
      <w:color w:val="5A5A5A" w:themeColor="text1" w:themeTint="A5"/>
    </w:rPr>
  </w:style>
  <w:style w:type="character" w:styleId="Emphasis">
    <w:name w:val="Emphasis"/>
    <w:basedOn w:val="DefaultParagraphFont"/>
    <w:uiPriority w:val="20"/>
    <w:qFormat/>
    <w:rsid w:val="000864A7"/>
    <w:rPr>
      <w:i/>
      <w:iCs/>
    </w:rPr>
  </w:style>
  <w:style w:type="character" w:customStyle="1" w:styleId="Heading3Char">
    <w:name w:val="Heading 3 Char"/>
    <w:basedOn w:val="DefaultParagraphFont"/>
    <w:link w:val="Heading3"/>
    <w:uiPriority w:val="9"/>
    <w:rsid w:val="005772F0"/>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033E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3E41"/>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367F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A2FA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94808"/>
    <w:pPr>
      <w:tabs>
        <w:tab w:val="center" w:pos="4513"/>
        <w:tab w:val="right" w:pos="9026"/>
      </w:tabs>
      <w:snapToGrid w:val="0"/>
    </w:pPr>
  </w:style>
  <w:style w:type="character" w:customStyle="1" w:styleId="HeaderChar">
    <w:name w:val="Header Char"/>
    <w:basedOn w:val="DefaultParagraphFont"/>
    <w:link w:val="Header"/>
    <w:uiPriority w:val="99"/>
    <w:rsid w:val="00E94808"/>
  </w:style>
  <w:style w:type="paragraph" w:styleId="Footer">
    <w:name w:val="footer"/>
    <w:basedOn w:val="Normal"/>
    <w:link w:val="FooterChar"/>
    <w:uiPriority w:val="99"/>
    <w:unhideWhenUsed/>
    <w:rsid w:val="00E94808"/>
    <w:pPr>
      <w:tabs>
        <w:tab w:val="center" w:pos="4513"/>
        <w:tab w:val="right" w:pos="9026"/>
      </w:tabs>
      <w:snapToGrid w:val="0"/>
    </w:pPr>
  </w:style>
  <w:style w:type="character" w:customStyle="1" w:styleId="FooterChar">
    <w:name w:val="Footer Char"/>
    <w:basedOn w:val="DefaultParagraphFont"/>
    <w:link w:val="Footer"/>
    <w:uiPriority w:val="99"/>
    <w:rsid w:val="00E948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914491">
      <w:bodyDiv w:val="1"/>
      <w:marLeft w:val="0"/>
      <w:marRight w:val="0"/>
      <w:marTop w:val="0"/>
      <w:marBottom w:val="0"/>
      <w:divBdr>
        <w:top w:val="none" w:sz="0" w:space="0" w:color="auto"/>
        <w:left w:val="none" w:sz="0" w:space="0" w:color="auto"/>
        <w:bottom w:val="none" w:sz="0" w:space="0" w:color="auto"/>
        <w:right w:val="none" w:sz="0" w:space="0" w:color="auto"/>
      </w:divBdr>
    </w:div>
    <w:div w:id="804010850">
      <w:bodyDiv w:val="1"/>
      <w:marLeft w:val="0"/>
      <w:marRight w:val="0"/>
      <w:marTop w:val="0"/>
      <w:marBottom w:val="0"/>
      <w:divBdr>
        <w:top w:val="none" w:sz="0" w:space="0" w:color="auto"/>
        <w:left w:val="none" w:sz="0" w:space="0" w:color="auto"/>
        <w:bottom w:val="none" w:sz="0" w:space="0" w:color="auto"/>
        <w:right w:val="none" w:sz="0" w:space="0" w:color="auto"/>
      </w:divBdr>
    </w:div>
    <w:div w:id="823354686">
      <w:bodyDiv w:val="1"/>
      <w:marLeft w:val="0"/>
      <w:marRight w:val="0"/>
      <w:marTop w:val="0"/>
      <w:marBottom w:val="0"/>
      <w:divBdr>
        <w:top w:val="none" w:sz="0" w:space="0" w:color="auto"/>
        <w:left w:val="none" w:sz="0" w:space="0" w:color="auto"/>
        <w:bottom w:val="none" w:sz="0" w:space="0" w:color="auto"/>
        <w:right w:val="none" w:sz="0" w:space="0" w:color="auto"/>
      </w:divBdr>
    </w:div>
    <w:div w:id="882210445">
      <w:bodyDiv w:val="1"/>
      <w:marLeft w:val="0"/>
      <w:marRight w:val="0"/>
      <w:marTop w:val="0"/>
      <w:marBottom w:val="0"/>
      <w:divBdr>
        <w:top w:val="none" w:sz="0" w:space="0" w:color="auto"/>
        <w:left w:val="none" w:sz="0" w:space="0" w:color="auto"/>
        <w:bottom w:val="none" w:sz="0" w:space="0" w:color="auto"/>
        <w:right w:val="none" w:sz="0" w:space="0" w:color="auto"/>
      </w:divBdr>
    </w:div>
    <w:div w:id="1509710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abs.gov.au/statistics/labour/earnings-and-working-conditions"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hackerspace.govhack.org/challenges/explore_the_relationship_between_vehicle_types_and_the_uptake_of_evs"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aip.com.au/historical-ulp-and-diesel-tgp-d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abs.gov.au/statistics/labour/earnings-and-working-conditions/income-and-work-census/latest-release"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iscover.data.vic.gov.au/dataset/development-activity-moni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F5B794-3240-47FF-B4C9-1F92C938C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Pages>
  <Words>661</Words>
  <Characters>3768</Characters>
  <Application>Microsoft Office Word</Application>
  <DocSecurity>0</DocSecurity>
  <Lines>31</Lines>
  <Paragraphs>8</Paragraphs>
  <ScaleCrop>false</ScaleCrop>
  <Company/>
  <LinksUpToDate>false</LinksUpToDate>
  <CharactersWithSpaces>4421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archana javgal</dc:creator>
  <cp:keywords/>
  <dc:description/>
  <cp:lastModifiedBy>R Prashanth</cp:lastModifiedBy>
  <cp:revision>176</cp:revision>
  <dcterms:created xsi:type="dcterms:W3CDTF">2022-08-20T03:08:00Z</dcterms:created>
  <dcterms:modified xsi:type="dcterms:W3CDTF">2023-08-20T05:36:00Z</dcterms:modified>
</cp:coreProperties>
</file>