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Technology Stack (Architecture &amp; Stack)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21/09/2026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Project Name: </w:t>
      </w:r>
      <w:r w:rsidDel="00000000" w:rsidR="00000000" w:rsidRPr="00000000">
        <w:rPr>
          <w:rtl w:val="0"/>
        </w:rPr>
        <w:t xml:space="preserve">AI FAQ Assistant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Maximum Marks: </w:t>
      </w:r>
      <w:r w:rsidDel="00000000" w:rsidR="00000000" w:rsidRPr="00000000">
        <w:rPr>
          <w:rtl w:val="0"/>
        </w:rPr>
        <w:t xml:space="preserve">4 Marks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Technical Architecture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AI FAQ Assistant is a web-based three-tier application. Users submit frequently asked questions through a web interface. The application layer receives and validates the query, retrieves relevant FAQ information, and uses an AI/NLP component when required to understand the question and identify the most relevant response.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Architecture flow: User → Web UI → Application/API Layer → FAQ Database / AI-NLP Model → Response → User.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Infrastructure demarcation: The application can be developed and tested on a local system and deployed to a cloud/server environment. The database and file storage are separated from the application layer for easier maintenance and scaling.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External interfaces: A REST API layer connects the web interface, application logic, database, and optional AI/NLP service. No mandatory third-party API is required for the core FAQ workflow.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storage: FAQ questions, answers, categories, and metadata are stored in a relational database. Supporting documents can be stored in a local filesystem or cloud storage.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Machine-learning interface: The application can connect to an NLP/LLM component for question understanding, semantic matching, and selecting or generating the most relevant FAQ response.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Table-1: Components &amp; Technologies</w:t>
      </w:r>
    </w:p>
    <w:tbl>
      <w:tblPr>
        <w:tblStyle w:val="Table1"/>
        <w:tblW w:w="14548.0" w:type="dxa"/>
        <w:jc w:val="center"/>
        <w:tblLayout w:type="fixed"/>
        <w:tblLook w:val="0400"/>
      </w:tblPr>
      <w:tblGrid>
        <w:gridCol w:w="3637"/>
        <w:gridCol w:w="3637"/>
        <w:gridCol w:w="3637"/>
        <w:gridCol w:w="3637"/>
        <w:tblGridChange w:id="0">
          <w:tblGrid>
            <w:gridCol w:w="3637"/>
            <w:gridCol w:w="3637"/>
            <w:gridCol w:w="3637"/>
            <w:gridCol w:w="363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Web interface for entering questions and viewing answers.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HTML, CSS, JavaScript, Bootstrap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Receives user queries, validates input, and controls the FAQ request flow.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Python, Flask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Processes questions using NLP/semantic matching.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Python, NLP libraries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FAQ retrieval and response-management logic.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Python, Flask REST API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Stores FAQ questions, answers, categories, and metadata.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Cloud 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Optional cloud-hosted database for deployment and remote access.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Managed MySQL / Cloud Database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Stores supporting FAQ documents or knowledge-base files.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Local filesystem / Cloud object storage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External API-1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Optional AI/NLP service for semantic question understanding or answer generation.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LLM/NLP API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External API-2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Optional API for authentication, notifications, or other integrations.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REST API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Machine Learning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Understands user questions and identifies the most relevant FAQ or response.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NLP / Semantic Similarity / LLM model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Infrastructure (Server / Cloud)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Hosts the web application, API, database, and AI integration.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Local server for development; cloud VM/container for deployment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Local Server Configuration: Development system with Python runtime, Flask application server, MySQL database, and local file storage.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Cloud Server Configuration: Cloud virtual machine/container with Flask API, managed MySQL database, cloud storage, and secure access to the NLP/LLM service.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Deployment approach: Local development and testing followed by cloud/server deployment. Containerization can be used where required.</w:t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Table-2: Application Characteristics</w:t>
      </w:r>
    </w:p>
    <w:tbl>
      <w:tblPr>
        <w:tblStyle w:val="Table2"/>
        <w:tblW w:w="14548.0" w:type="dxa"/>
        <w:jc w:val="center"/>
        <w:tblLayout w:type="fixed"/>
        <w:tblLook w:val="0400"/>
      </w:tblPr>
      <w:tblGrid>
        <w:gridCol w:w="3637"/>
        <w:gridCol w:w="3637"/>
        <w:gridCol w:w="3637"/>
        <w:gridCol w:w="3637"/>
        <w:tblGridChange w:id="0">
          <w:tblGrid>
            <w:gridCol w:w="3637"/>
            <w:gridCol w:w="3637"/>
            <w:gridCol w:w="3637"/>
            <w:gridCol w:w="363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Open-Source Frameworks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Open-source technologies used to build the application and API.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Python, Flask, HTML, CSS, JavaScript, Bootstrap, MySQL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Input validation, authentication/authorization where required, secure API keys, HTTPS, password hashing, database access controls, and OWASP-aligned practices.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HTTPS/TLS, hashing, access controls, OWASP practices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Scalable Architecture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Three-tier separation of presentation, application/API, and data layers allows independent maintenance and scaling.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Flask REST API, MySQL, cloud VM/container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Reliable server/cloud hosting, backups, health checks, and restart mechanisms can reduce downtime.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Cloud hosting, database backup, health checks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Indexed FAQ fields, efficient queries, caching where appropriate, and optimized NLP inference reduce response time.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MySQL indexes, caching, REST API, optimized NLP inference</w:t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Architecture Summary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User → Web UI → Flask Application/API → FAQ Database + NLP/LLM Model → Relevant Answer → Web UI.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design addresses the template requirements for application logic, local/cloud infrastructure, external interfaces, data storage, and machine-learning integration.</w:t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https://c4model.com/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https://developer.ibm.com/patterns/online-order-processing-system-during-pandemic/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https://www.ibm.com/cloud/architecture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https://aws.amazon.com/architecture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https://medium.com/the-internal-startup/how-to-draw-useful-technical-architecture-diagrams-2d20c9fda90d</w:t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