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E3A8A"/>
          <w:sz w:val="36"/>
        </w:rPr>
        <w:t>ASX Screener — Current State &amp; Architecture Reference</w:t>
      </w:r>
    </w:p>
    <w:p>
      <w:pPr>
        <w:jc w:val="center"/>
      </w:pPr>
      <w:r>
        <w:rPr>
          <w:rFonts w:ascii="Arial" w:hAnsi="Arial"/>
          <w:b w:val="0"/>
          <w:i/>
          <w:color w:val="6B7280"/>
          <w:sz w:val="22"/>
        </w:rPr>
        <w:t>June 2026 Edition  |  Version 5.1  |  asxscreener.com.au</w:t>
      </w:r>
    </w:p>
    <w:p/>
    <w:p>
      <w:pPr>
        <w:pStyle w:val="Heading1"/>
      </w:pPr>
      <w:r>
        <w:rPr>
          <w:rFonts w:ascii="Arial" w:hAnsi="Arial"/>
          <w:color w:val="1E3A8A"/>
        </w:rPr>
        <w:t>Executive Summary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ASX Screener (asxscreener.com.au) is a production institutional-grade stock screening platform for the Australian Securities Exchange. It provides real-time filtering of 1,300+ ASX-listed stocks across 200+ metrics, 31 pre-built investment screens, AI-powered natural language queries, sector browsing, watchlists, portfolios, and alerts. The platform serves Free, Pro, and Premium subscription tiers.</w:t>
      </w:r>
    </w:p>
    <w:p>
      <w:pPr>
        <w:spacing w:after="80"/>
      </w:pPr>
      <w:r>
        <w:rPr>
          <w:rFonts w:ascii="Arial" w:hAnsi="Arial"/>
          <w:b/>
          <w:i w:val="0"/>
          <w:sz w:val="22"/>
        </w:rPr>
        <w:t xml:space="preserve">Production Status: </w:t>
      </w:r>
      <w:r>
        <w:rPr>
          <w:rFonts w:ascii="Arial" w:hAnsi="Arial"/>
          <w:b w:val="0"/>
          <w:i w:val="0"/>
          <w:sz w:val="22"/>
        </w:rPr>
        <w:t>LIVE as of June 2026</w:t>
      </w:r>
    </w:p>
    <w:p>
      <w:pPr>
        <w:spacing w:after="80"/>
      </w:pPr>
      <w:r>
        <w:rPr>
          <w:rFonts w:ascii="Arial" w:hAnsi="Arial"/>
          <w:b/>
          <w:i w:val="0"/>
          <w:sz w:val="22"/>
        </w:rPr>
        <w:t xml:space="preserve">Server: </w:t>
      </w:r>
      <w:r>
        <w:rPr>
          <w:rFonts w:ascii="Arial" w:hAnsi="Arial"/>
          <w:b w:val="0"/>
          <w:i w:val="0"/>
          <w:sz w:val="22"/>
        </w:rPr>
        <w:t>Digital Ocean ubuntu-s-2vcpu-4gb-syd1, Sydney</w:t>
      </w:r>
    </w:p>
    <w:p>
      <w:pPr>
        <w:spacing w:after="80"/>
      </w:pPr>
      <w:r>
        <w:rPr>
          <w:rFonts w:ascii="Arial" w:hAnsi="Arial"/>
          <w:b/>
          <w:i w:val="0"/>
          <w:sz w:val="22"/>
        </w:rPr>
        <w:t xml:space="preserve">Deploy Count: </w:t>
      </w:r>
      <w:r>
        <w:rPr>
          <w:rFonts w:ascii="Arial" w:hAnsi="Arial"/>
          <w:b w:val="0"/>
          <w:i w:val="0"/>
          <w:sz w:val="22"/>
        </w:rPr>
        <w:t>147+ successful deployments</w:t>
      </w:r>
    </w:p>
    <w:p/>
    <w:p>
      <w:pPr>
        <w:pStyle w:val="Heading1"/>
      </w:pPr>
      <w:r>
        <w:rPr>
          <w:rFonts w:ascii="Arial" w:hAnsi="Arial"/>
          <w:color w:val="1E3A8A"/>
        </w:rPr>
        <w:t>1. 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51"/>
            <w:shd w:val="clear" w:color="auto" w:fill="1E3A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3118"/>
            <w:shd w:val="clear" w:color="auto" w:fill="1E3A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Technology</w:t>
            </w:r>
          </w:p>
        </w:tc>
        <w:tc>
          <w:tcPr>
            <w:tcW w:type="dxa" w:w="3685"/>
            <w:shd w:val="clear" w:color="auto" w:fill="1E3A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Version / Detail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Frontend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Next.js (Turbopack)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16.2.4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Frontend Runtime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PM2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Port 8000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Backend API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FastAPI (Python)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Async endpoints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Backend Runtime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Uvicorn / systemd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asx-api.service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Database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PostgreSQL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Active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Hosting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Digital Ocean Sydney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 vCPU / 4 GB RAM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Domain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asxscreener.com.au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Production TLS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AI Engine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Claude (Anthropic)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Premium feature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Data Provider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EODHD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Prices + Fundamentals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Short Data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ASIC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Weekly regulatory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3A8A"/>
        </w:rPr>
        <w:t>2.  Frontend Pages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shd w:val="clear" w:color="auto" w:fill="1E3A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Route</w:t>
            </w:r>
          </w:p>
        </w:tc>
        <w:tc>
          <w:tcPr>
            <w:tcW w:type="dxa" w:w="2268"/>
            <w:shd w:val="clear" w:color="auto" w:fill="1E3A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Page Name</w:t>
            </w:r>
          </w:p>
        </w:tc>
        <w:tc>
          <w:tcPr>
            <w:tcW w:type="dxa" w:w="1701"/>
            <w:shd w:val="clear" w:color="auto" w:fill="1E3A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Access</w:t>
            </w:r>
          </w:p>
        </w:tc>
        <w:tc>
          <w:tcPr>
            <w:tcW w:type="dxa" w:w="3118"/>
            <w:shd w:val="clear" w:color="auto" w:fill="1E3A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/screener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Stock Screener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All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CORE PAGE — main filtering interface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/scans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Alpha Screens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All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31 pre-built institutional screens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/market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Market Overview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All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ASX market summary, indices, sectors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/company/[code]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Company Detail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All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Individual stock deep-dive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/watchlist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Watchlist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Logged In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Personal stock watchlist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/portfolio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Portfolio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Logged In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Portfolio tracking &amp; P&amp;L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/alerts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Alerts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Logged In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Price and metric alerts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/pricing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Pricing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All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Subscription plans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/admin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Admin Panel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Admin Only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System health, jobs, data management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3A8A"/>
        </w:rPr>
        <w:t>3.  All 31 Screens Catalog</w:t>
      </w:r>
    </w:p>
    <w:p>
      <w:pPr>
        <w:pStyle w:val="Heading2"/>
      </w:pPr>
      <w:r>
        <w:rPr>
          <w:rFonts w:ascii="Arial" w:hAnsi="Arial"/>
          <w:color w:val="374151"/>
        </w:rPr>
        <w:t>3.1  Quick Screens — Free (4 screens)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18"/>
            <w:shd w:val="clear" w:color="auto" w:fill="1E3A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Screen Name</w:t>
            </w:r>
          </w:p>
        </w:tc>
        <w:tc>
          <w:tcPr>
            <w:tcW w:type="dxa" w:w="6236"/>
            <w:shd w:val="clear" w:color="auto" w:fill="1E3A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Key Filters</w:t>
            </w:r>
          </w:p>
        </w:tc>
      </w:tr>
      <w:tr>
        <w:tc>
          <w:tcPr>
            <w:tcW w:type="dxa" w:w="3118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Value + Fully Franked</w:t>
            </w:r>
          </w:p>
        </w:tc>
        <w:tc>
          <w:tcPr>
            <w:tcW w:type="dxa" w:w="6236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PE &lt;= 15, Franking 100%, Div Yield &gt;= 3%, Net Margin &gt; 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Price Momentum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Return 3M &gt;= 10%, Above SMA200, ADX &gt;= 25, RSI &lt;= 65</w:t>
            </w:r>
          </w:p>
        </w:tc>
      </w:tr>
      <w:tr>
        <w:tc>
          <w:tcPr>
            <w:tcW w:type="dxa" w:w="3118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Piotroski Strong (F7+)</w:t>
            </w:r>
          </w:p>
        </w:tc>
        <w:tc>
          <w:tcPr>
            <w:tcW w:type="dxa" w:w="6236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F-Score &gt;= 7, Market Cap &gt;= $100M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Potential Turnaround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RSI &lt;= 35, FCF &gt; 0, D/E &lt;= 1.5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374151"/>
        </w:rPr>
        <w:t>3.2  Pro Strategies — Pro Plan Required (15 screens)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35"/>
            <w:shd w:val="clear" w:color="auto" w:fill="1E3A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Screen Name</w:t>
            </w:r>
          </w:p>
        </w:tc>
        <w:tc>
          <w:tcPr>
            <w:tcW w:type="dxa" w:w="5953"/>
            <w:shd w:val="clear" w:color="auto" w:fill="1E3A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Key Filters</w:t>
            </w:r>
          </w:p>
        </w:tc>
        <w:tc>
          <w:tcPr>
            <w:tcW w:type="dxa" w:w="567"/>
            <w:shd w:val="clear" w:color="auto" w:fill="1E3A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New?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Dividend Income Portfolio</w:t>
            </w:r>
          </w:p>
        </w:tc>
        <w:tc>
          <w:tcPr>
            <w:tcW w:type="dxa" w:w="5953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Yield &gt;= 4%, Franking &gt;= 70%, Net Margin &gt; 0</w:t>
            </w:r>
          </w:p>
        </w:tc>
        <w:tc>
          <w:tcPr>
            <w:tcW w:type="dxa" w:w="567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Quality Undervalued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PE &lt;= 15, F-Score &gt;= 7, ROE &gt;= 12%, D/E &lt;= 0.5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Fast Growing Companies</w:t>
            </w:r>
          </w:p>
        </w:tc>
        <w:tc>
          <w:tcPr>
            <w:tcW w:type="dxa" w:w="5953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Rev Growth &gt;= 20%, EPS Growth &gt;= 15%, Cap &gt;= $50M</w:t>
            </w:r>
          </w:p>
        </w:tc>
        <w:tc>
          <w:tcPr>
            <w:tcW w:type="dxa" w:w="567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50/200-Day MA Crossover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Above SMA50 &amp; SMA200, Return 1M &gt;= 3%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New 52-Week Highs</w:t>
            </w:r>
          </w:p>
        </w:tc>
        <w:tc>
          <w:tcPr>
            <w:tcW w:type="dxa" w:w="5953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Within 5% of 52W High, Return 3M &gt;= 5%</w:t>
            </w:r>
          </w:p>
        </w:tc>
        <w:tc>
          <w:tcPr>
            <w:tcW w:type="dxa" w:w="567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P/E &lt; 10 + EPS Growth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PE 0–10, EPS Growth &gt;= 5%, Cap &gt;= $50M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Half-Yearly Acceleration</w:t>
            </w:r>
          </w:p>
        </w:tc>
        <w:tc>
          <w:tcPr>
            <w:tcW w:type="dxa" w:w="5953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Rev HoH &gt;= 10%, NI HoH &gt;= 10%, Margin &gt; 0</w:t>
            </w:r>
          </w:p>
        </w:tc>
        <w:tc>
          <w:tcPr>
            <w:tcW w:type="dxa" w:w="567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Near 52-Week Lows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Within 10% of 52W Low, RSI &lt;= 40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Volume Breakout</w:t>
            </w:r>
          </w:p>
        </w:tc>
        <w:tc>
          <w:tcPr>
            <w:tcW w:type="dxa" w:w="5953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Volume Ratio &gt;= 2x, Return 1W &gt;= 3%, ADX &gt;= 20</w:t>
            </w:r>
          </w:p>
        </w:tc>
        <w:tc>
          <w:tcPr>
            <w:tcW w:type="dxa" w:w="567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RSI Oversold (&lt; 30)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RSI &lt;= 30, Cap &gt;= $100M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RSI Overbought (&gt; 70)</w:t>
            </w:r>
          </w:p>
        </w:tc>
        <w:tc>
          <w:tcPr>
            <w:tcW w:type="dxa" w:w="5953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RSI &gt;= 70, Return 3M &gt;= 5%</w:t>
            </w:r>
          </w:p>
        </w:tc>
        <w:tc>
          <w:tcPr>
            <w:tcW w:type="dxa" w:w="567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Cash Flow Champion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FCF Yield &gt;= 5%, ROE &gt;= 12%, D/E &lt;= 0.5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59669"/>
                <w:sz w:val="18"/>
              </w:rPr>
              <w:t>NEW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Dividend Growth Machine</w:t>
            </w:r>
          </w:p>
        </w:tc>
        <w:tc>
          <w:tcPr>
            <w:tcW w:type="dxa" w:w="5953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Consec Yrs &gt;= 5, Div CAGR 3Y &gt;= 5%, Payout &lt;= 80%</w:t>
            </w:r>
          </w:p>
        </w:tc>
        <w:tc>
          <w:tcPr>
            <w:tcW w:type="dxa" w:w="567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059669"/>
                <w:sz w:val="18"/>
              </w:rPr>
              <w:t>NEW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Earnings Momentum Surge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EPS Growth &gt;= 25%, Rev Growth &gt;= 15%, Above SMA200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59669"/>
                <w:sz w:val="18"/>
              </w:rPr>
              <w:t>NEW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ROIC Compounder</w:t>
            </w:r>
          </w:p>
        </w:tc>
        <w:tc>
          <w:tcPr>
            <w:tcW w:type="dxa" w:w="5953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Avg ROIC 3Y &gt;= 15%, ROIC &gt;= 12%, Rev Growth &gt;= 8%</w:t>
            </w:r>
          </w:p>
        </w:tc>
        <w:tc>
          <w:tcPr>
            <w:tcW w:type="dxa" w:w="567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059669"/>
                <w:sz w:val="18"/>
              </w:rPr>
              <w:t>NEW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Gross Margin Fortress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Avg Gross Margin 5Y &gt;= 40%, ROE &gt;= 15%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59669"/>
                <w:sz w:val="18"/>
              </w:rPr>
              <w:t>NEW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374151"/>
        </w:rPr>
        <w:t>3.3  Premium Screens — Premium Plan Required (11 screens)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35"/>
            <w:shd w:val="clear" w:color="auto" w:fill="1E3A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Screen Name</w:t>
            </w:r>
          </w:p>
        </w:tc>
        <w:tc>
          <w:tcPr>
            <w:tcW w:type="dxa" w:w="5953"/>
            <w:shd w:val="clear" w:color="auto" w:fill="1E3A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Key Filters</w:t>
            </w:r>
          </w:p>
        </w:tc>
        <w:tc>
          <w:tcPr>
            <w:tcW w:type="dxa" w:w="567"/>
            <w:shd w:val="clear" w:color="auto" w:fill="1E3A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New?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AI Ranked Top 5</w:t>
            </w:r>
          </w:p>
        </w:tc>
        <w:tc>
          <w:tcPr>
            <w:tcW w:type="dxa" w:w="5953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F-Score &gt;= 7, ROE &gt;= 15%, EPS Growth &gt;= 10%, Cap &gt;= $500M</w:t>
            </w:r>
          </w:p>
        </w:tc>
        <w:tc>
          <w:tcPr>
            <w:tcW w:type="dxa" w:w="567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Advanced Mining Value Screen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is_miner, PE 0–15, F-Score &gt;= 6, Cap &gt;= $100M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A-REIT Income Screen</w:t>
            </w:r>
          </w:p>
        </w:tc>
        <w:tc>
          <w:tcPr>
            <w:tcW w:type="dxa" w:w="5953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is_reit, Div Yield &gt;= 5%, Margin &gt; 0</w:t>
            </w:r>
          </w:p>
        </w:tc>
        <w:tc>
          <w:tcPr>
            <w:tcW w:type="dxa" w:w="567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Franking Credit Optimiser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Franking 100%, Grossed Yield &gt;= 7%, F-Score &gt;= 5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Short Interest Risk Screen</w:t>
            </w:r>
          </w:p>
        </w:tc>
        <w:tc>
          <w:tcPr>
            <w:tcW w:type="dxa" w:w="5953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Short Pct &gt;= 5%, Cap &gt;= $100M</w:t>
            </w:r>
          </w:p>
        </w:tc>
        <w:tc>
          <w:tcPr>
            <w:tcW w:type="dxa" w:w="567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Multi-Factor Quality+Momentum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ROE &gt;= 15%, Margin &gt;= 8%, Rev Growth &gt;= 10%, Above SMA200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ASX Dividend Aristocrats</w:t>
            </w:r>
          </w:p>
        </w:tc>
        <w:tc>
          <w:tcPr>
            <w:tcW w:type="dxa" w:w="5953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Consec Yrs &gt;= 7, Div CAGR 5Y &gt;= 5%, Franking &gt;= 50%</w:t>
            </w:r>
          </w:p>
        </w:tc>
        <w:tc>
          <w:tcPr>
            <w:tcW w:type="dxa" w:w="567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059669"/>
                <w:sz w:val="18"/>
              </w:rPr>
              <w:t>NEW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Quality Elite Compounder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ROE &gt;= 20%, Avg ROIC 5Y &gt;= 15%, Margin &gt;= 12%, D/E &lt;= 0.3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59669"/>
                <w:sz w:val="18"/>
              </w:rPr>
              <w:t>NEW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Altman Z-Score Safety</w:t>
            </w:r>
          </w:p>
        </w:tc>
        <w:tc>
          <w:tcPr>
            <w:tcW w:type="dxa" w:w="5953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Altman Z &gt;= 3, Current Ratio &gt;= 2, D/E &lt;= 0.5, F-Score &gt;= 6</w:t>
            </w:r>
          </w:p>
        </w:tc>
        <w:tc>
          <w:tcPr>
            <w:tcW w:type="dxa" w:w="567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059669"/>
                <w:sz w:val="18"/>
              </w:rPr>
              <w:t>NEW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Low Beta Income Shield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Beta &lt;= 0.8, Div Yield &gt;= 3%, Franking &gt;= 50%, Cap &gt;= $500M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59669"/>
                <w:sz w:val="18"/>
              </w:rPr>
              <w:t>NEW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Small Cap Hidden Gems</w:t>
            </w:r>
          </w:p>
        </w:tc>
        <w:tc>
          <w:tcPr>
            <w:tcW w:type="dxa" w:w="5953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Cap $50M–$500M, F-Score &gt;= 7, Rev Growth &gt;= 20%, Margin &gt;= 5%</w:t>
            </w:r>
          </w:p>
        </w:tc>
        <w:tc>
          <w:tcPr>
            <w:tcW w:type="dxa" w:w="567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059669"/>
                <w:sz w:val="18"/>
              </w:rPr>
              <w:t>NEW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3A8A"/>
        </w:rPr>
        <w:t>4.  Data Pipeline &amp; Job Executions</w:t>
      </w:r>
    </w:p>
    <w:p>
      <w:pPr>
        <w:pStyle w:val="Heading2"/>
      </w:pPr>
      <w:r>
        <w:rPr>
          <w:rFonts w:ascii="Arial" w:hAnsi="Arial"/>
          <w:color w:val="374151"/>
        </w:rPr>
        <w:t>4.1  Data Sources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84"/>
            <w:shd w:val="clear" w:color="auto" w:fill="1E3A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4535"/>
            <w:shd w:val="clear" w:color="auto" w:fill="1E3A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Data Type</w:t>
            </w:r>
          </w:p>
        </w:tc>
        <w:tc>
          <w:tcPr>
            <w:tcW w:type="dxa" w:w="2835"/>
            <w:shd w:val="clear" w:color="auto" w:fill="1E3A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Frequency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EODHD</w:t>
            </w:r>
          </w:p>
        </w:tc>
        <w:tc>
          <w:tcPr>
            <w:tcW w:type="dxa" w:w="4535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EOD prices, dividends, splits</w:t>
            </w:r>
          </w:p>
        </w:tc>
        <w:tc>
          <w:tcPr>
            <w:tcW w:type="dxa" w:w="2835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Daily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EODHD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Fundamentals (income, balance, cash flow)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Weekly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ASIC</w:t>
            </w:r>
          </w:p>
        </w:tc>
        <w:tc>
          <w:tcPr>
            <w:tcW w:type="dxa" w:w="4535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Short position reports</w:t>
            </w:r>
          </w:p>
        </w:tc>
        <w:tc>
          <w:tcPr>
            <w:tcW w:type="dxa" w:w="2835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Weekly (Tuesdays)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ASX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Company listings, announcements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Daily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374151"/>
        </w:rPr>
        <w:t>4.2  Compute Job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35"/>
            <w:shd w:val="clear" w:color="auto" w:fill="1E3A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Script</w:t>
            </w:r>
          </w:p>
        </w:tc>
        <w:tc>
          <w:tcPr>
            <w:tcW w:type="dxa" w:w="1984"/>
            <w:shd w:val="clear" w:color="auto" w:fill="1E3A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Schedule</w:t>
            </w:r>
          </w:p>
        </w:tc>
        <w:tc>
          <w:tcPr>
            <w:tcW w:type="dxa" w:w="4535"/>
            <w:shd w:val="clear" w:color="auto" w:fill="1E3A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What It Computes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compute_daily.py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Daily post-market</w:t>
            </w:r>
          </w:p>
        </w:tc>
        <w:tc>
          <w:tcPr>
            <w:tcW w:type="dxa" w:w="4535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RSI, SMA 20/50/200, ADX, momentum, volume ratios, 52W high/low, beta, volatility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compute_weekly.py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Weekly (Saturday)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Revenue growth, EPS growth, margins, ROE, ROA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compute_monthly.py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Monthly (1st)</w:t>
            </w:r>
          </w:p>
        </w:tc>
        <w:tc>
          <w:tcPr>
            <w:tcW w:type="dxa" w:w="4535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Composite quality scores, AI ranking model, sector benchmarks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compute_quarterly.py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Quarterly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Quarterly EPS, revenue, D/E ratio updates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compute_halfyearly.py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After HY results</w:t>
            </w:r>
          </w:p>
        </w:tc>
        <w:tc>
          <w:tcPr>
            <w:tcW w:type="dxa" w:w="4535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HoH acceleration: revenue_growth_hoh, net_income_growth_hoh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compute_yearly.py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Annually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3Y/5Y averages: ROE, ROA, ROIC, ROCE, gross margins; Altman Z-Score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build_screener_universe.py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After each compute</w:t>
            </w:r>
          </w:p>
        </w:tc>
        <w:tc>
          <w:tcPr>
            <w:tcW w:type="dxa" w:w="4535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Rebuilds screener.universe materialized view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374151"/>
        </w:rPr>
        <w:t>4.3  End-to-End Data Flow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sz w:val="20"/>
        </w:rPr>
        <w:t>EODHD / ASIC / ASX APIs  →  download scripts  →  raw data tables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sz w:val="20"/>
        </w:rPr>
        <w:t>Compute engines (daily/weekly/monthly…)  →  derived metric tables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sz w:val="20"/>
        </w:rPr>
        <w:t>build_screener_universe.py  →  REFRESH MATERIALIZED VIEW screener.universe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sz w:val="20"/>
        </w:rPr>
        <w:t>FastAPI backend  →  dynamic SQL WHERE clauses  →  JSON response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sz w:val="20"/>
        </w:rPr>
        <w:t>Next.js frontend  →  filtered stock results displayed to users</w:t>
      </w:r>
    </w:p>
    <w:p/>
    <w:p>
      <w:pPr>
        <w:pStyle w:val="Heading1"/>
      </w:pPr>
      <w:r>
        <w:rPr>
          <w:rFonts w:ascii="Arial" w:hAnsi="Arial"/>
          <w:color w:val="1E3A8A"/>
        </w:rPr>
        <w:t>5.  Subscription Plan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02"/>
            <w:shd w:val="clear" w:color="auto" w:fill="1E3A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1417"/>
            <w:shd w:val="clear" w:color="auto" w:fill="1E3A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Free</w:t>
            </w:r>
          </w:p>
        </w:tc>
        <w:tc>
          <w:tcPr>
            <w:tcW w:type="dxa" w:w="1417"/>
            <w:shd w:val="clear" w:color="auto" w:fill="1E3A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Pro</w:t>
            </w:r>
          </w:p>
        </w:tc>
        <w:tc>
          <w:tcPr>
            <w:tcW w:type="dxa" w:w="1417"/>
            <w:shd w:val="clear" w:color="auto" w:fill="1E3A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Premium</w:t>
            </w:r>
          </w:p>
        </w:tc>
      </w:tr>
      <w:tr>
        <w:tc>
          <w:tcPr>
            <w:tcW w:type="dxa" w:w="3402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Quick Screens (4)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Pro Strategies (15)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3402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Premium Screens (11)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Sector Screens (12)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3402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Browse Sectors Sidebar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AI Query (Claude)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3402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CSV Export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Results Limit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All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All</w:t>
            </w:r>
          </w:p>
        </w:tc>
      </w:tr>
      <w:tr>
        <w:tc>
          <w:tcPr>
            <w:tcW w:type="dxa" w:w="3402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Watchlist / Portfolio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Save Screens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3402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Alerts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Limited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3A8A"/>
        </w:rPr>
        <w:t>6.  Features Added — June 2026 Sprint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sz w:val="20"/>
        </w:rPr>
        <w:t>Browse Sectors sticky sidebar on Screener page (desktop &gt;= 1024px only)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sz w:val="20"/>
        </w:rPr>
        <w:t>Alpha Screens page complete redesign with 4 organized sections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sz w:val="20"/>
        </w:rPr>
        <w:t>10 new institutional screens (5 Pro + 5 Premium) — total now 31 screens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sz w:val="20"/>
        </w:rPr>
        <w:t>Screener page FinTech revamp: gradient title, Live badge, dark quick-access banner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sz w:val="20"/>
        </w:rPr>
        <w:t>Sector Screens section with live GICS stock counts from API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sz w:val="20"/>
        </w:rPr>
        <w:t>Color-coded cards by investment theme across all screen cards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sz w:val="20"/>
        </w:rPr>
        <w:t>PRO vs PREMIUM badge differentiation fixed (was incorrectly showing PRO for all)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sz w:val="20"/>
        </w:rPr>
        <w:t>Anchor link navigation with scroll-to-section useEffect hook (dual 400ms + 900ms timeout)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sz w:val="20"/>
        </w:rPr>
        <w:t>Example screens empty state: Value Income, Quality Growth, Deep Value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sz w:val="20"/>
        </w:rPr>
        <w:t>Navigation label renamed: 'Scans' -&gt; 'Alpha Screens'</w:t>
      </w:r>
    </w:p>
    <w:p/>
    <w:p>
      <w:pPr>
        <w:pStyle w:val="Heading1"/>
      </w:pPr>
      <w:r>
        <w:rPr>
          <w:rFonts w:ascii="Arial" w:hAnsi="Arial"/>
          <w:color w:val="1E3A8A"/>
        </w:rPr>
        <w:t>7.  Key Server File Locations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18"/>
            <w:shd w:val="clear" w:color="auto" w:fill="1E3A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What</w:t>
            </w:r>
          </w:p>
        </w:tc>
        <w:tc>
          <w:tcPr>
            <w:tcW w:type="dxa" w:w="6236"/>
            <w:shd w:val="clear" w:color="auto" w:fill="1E3A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Server Path</w:t>
            </w:r>
          </w:p>
        </w:tc>
      </w:tr>
      <w:tr>
        <w:tc>
          <w:tcPr>
            <w:tcW w:type="dxa" w:w="3118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All 31 presets defined</w:t>
            </w:r>
          </w:p>
        </w:tc>
        <w:tc>
          <w:tcPr>
            <w:tcW w:type="dxa" w:w="6236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/opt/asx-screener/backend/app/api/v1/routes/screener.py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Sector stats API endpoint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/opt/asx-screener/backend/app/api/v1/routes/market.py</w:t>
            </w:r>
          </w:p>
        </w:tc>
      </w:tr>
      <w:tr>
        <w:tc>
          <w:tcPr>
            <w:tcW w:type="dxa" w:w="3118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Screener main page</w:t>
            </w:r>
          </w:p>
        </w:tc>
        <w:tc>
          <w:tcPr>
            <w:tcW w:type="dxa" w:w="6236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/opt/asx-screener/frontend/app/screener/page.tsx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Browse Sectors component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/opt/asx-screener/frontend/app/screener/components/BrowseSectors.tsx</w:t>
            </w:r>
          </w:p>
        </w:tc>
      </w:tr>
      <w:tr>
        <w:tc>
          <w:tcPr>
            <w:tcW w:type="dxa" w:w="3118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Alpha Screens page</w:t>
            </w:r>
          </w:p>
        </w:tc>
        <w:tc>
          <w:tcPr>
            <w:tcW w:type="dxa" w:w="6236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/opt/asx-screener/frontend/app/scans/page.tsx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Navigation labels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/opt/asx-screener/frontend/components/Navbar.tsx</w:t>
            </w:r>
          </w:p>
        </w:tc>
      </w:tr>
      <w:tr>
        <w:tc>
          <w:tcPr>
            <w:tcW w:type="dxa" w:w="3118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API hooks</w:t>
            </w:r>
          </w:p>
        </w:tc>
        <w:tc>
          <w:tcPr>
            <w:tcW w:type="dxa" w:w="6236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/opt/asx-screener/frontend/lib/api.ts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Sector constants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/opt/asx-screener/frontend/lib/utils.ts</w:t>
            </w:r>
          </w:p>
        </w:tc>
      </w:tr>
      <w:tr>
        <w:tc>
          <w:tcPr>
            <w:tcW w:type="dxa" w:w="3118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sz w:val="18"/>
              </w:rPr>
              <w:t>Deployment script</w:t>
            </w:r>
          </w:p>
        </w:tc>
        <w:tc>
          <w:tcPr>
            <w:tcW w:type="dxa" w:w="6236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/opt/asx-screener/deploy.sh</w:t>
            </w:r>
          </w:p>
        </w:tc>
      </w:tr>
    </w:tbl>
    <w:p/>
    <w:p>
      <w:pPr>
        <w:jc w:val="center"/>
      </w:pPr>
      <w:r>
        <w:rPr>
          <w:rFonts w:ascii="Arial" w:hAnsi="Arial"/>
          <w:b w:val="0"/>
          <w:i/>
          <w:color w:val="6B7280"/>
          <w:sz w:val="18"/>
        </w:rPr>
        <w:t>ASX Screener Current State Reference — June 2026  |  Version 5.1  |  asxscreener.com.au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