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User Portal &amp; Role-Based Access Control (RBAC)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</w:t>
      </w:r>
      <w:r>
        <w:rPr>
          <w:rFonts w:ascii="Arial" w:cs="Arial" w:eastAsia="Arial" w:hAnsi="Arial"/>
          <w:sz w:val="22"/>
          <w:szCs w:val="22"/>
        </w:rPr>
        <w:t xml:space="preserve"> 1.0 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2026-04-28  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Design — to be implemented after core screener is complete  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Overview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the core ASX Screener platform is complete, a user portal will be added with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(RBAC) to support two tiers: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Paid/Subscribed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portal should be designed so that future tiers (e.g. Professional, Enterprise) and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feature flags (e.g. AI Recommendations) can be added without schema changes.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User Roles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/ unverified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on signup. Limited data and screen count.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subscription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access.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management — no restrictions.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Future roles such as pro or enterprise slot in between paid and admin.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Access Matrix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Golden Record Data (screener.universe)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Free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access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subset (~100 columns, TBD)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access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stocks visible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stocks visible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The exact 100 columns visible to free users will be decided in a later phase.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API layer enforces the column whitelist — free users never see the restricted columns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any API response, regardless of what they request.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Stock Screening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Free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screens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screens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screens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(future)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screening queries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(basic filters only)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query builder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results — column visibility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columns only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columns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Watchlists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Free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watchlists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watchlists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(or configurable limit)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 per watchlist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 alerts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phase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Advanced Features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Free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Paid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indicators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announcements (ASX)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stock analysis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(future)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(future)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tracking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(future)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(future)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Database Schema (Planned)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users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auth.users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UUID           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email           VARCHAR(255)    UNIQUE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email_verified  BOOLEAN        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password_hash   TEXT,                           -- NULL if SSO-only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role            VARCHAR(20)     NOT NULL DEFAULT 'free',   -- free | paid | admin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TIMESTAMPTZ    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    TIMESTAMPTZ    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subscriptions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auth.subscriptions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UUID           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UUID            NOT NULL REFERENCES auth.users(id),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plan                VARCHAR(50)     NOT NULL,           -- 'monthly' | 'annual'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              VARCHAR(20)     NOT NULL,           -- active | cancelled | past_due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stripe_customer_id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stripe_sub_id     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current_period_start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current_period_end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cancelled_at     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TIMESTAMPTZ    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        TIMESTAMPTZ    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saved_screens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user_data.saved_screens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UUID           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UUID            NOT NULL REFERENCES auth.users(id),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        VARCHAR(100)   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filters     JSONB           NOT NULL DEFAULT '{}',   -- screener filter config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columns     JSONB,                                   -- selected columns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sort_by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sort_dir    VARCHAR(4)      DEFAULT 'desc',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is_public   BOOLEAN        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TIMESTAMPTZ    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TIMESTAMPTZ    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Enforce free user limit at application layer (check count before insert)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idx_saved_screens_user ON user_data.saved_screens (user_id);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watchlists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user_data.watchlists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UUID           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UUID            NOT NULL REFERENCES auth.users(id),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        VARCHAR(100)   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TIMESTAMPTZ    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TIMESTAMPTZ    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user_data.watchlist_stocks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watchlist_id    UUID        NOT NULL REFERENCES user_data.watchlists(id)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added_at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notes         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(watchlist_id,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API Enforcement Pattern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checks happen in FastAPI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dependencies</w:t>
      </w:r>
      <w:r>
        <w:rPr>
          <w:rFonts w:ascii="Arial" w:cs="Arial" w:eastAsia="Arial" w:hAnsi="Arial"/>
          <w:sz w:val="22"/>
          <w:szCs w:val="22"/>
        </w:rPr>
        <w:t xml:space="preserve">, not in individual route handlers.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keeps enforcement centralised and auditable.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Example pattern (not final 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require_paid(current_user = Depends(get_current_user)):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current_user.role not in ("paid", "admin"):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raise HTTPException(403, "Paid subscription required")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current_user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screener_columns(current_user = Depends(get_current_user)) -&gt; list[str]: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"""Returns the column whitelist for the current user's role."""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current_user.role in ("paid", "admin"):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ALL_COLUMNS          # all screener.universe columns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FREE_COLUMNS             # ~100 approved free columns (TBD)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Route using dependency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@router.get("/screener")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run_screener(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filters: ScreenerFilters,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columns = Depends(screener_columns),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    = Depends(get_current_user),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results = await db.run_screener(filters, columns)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results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column whitelist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FREE_COLUMNS</w:t>
      </w:r>
      <w:r>
        <w:rPr>
          <w:rFonts w:ascii="Arial" w:cs="Arial" w:eastAsia="Arial" w:hAnsi="Arial"/>
          <w:sz w:val="22"/>
          <w:szCs w:val="22"/>
        </w:rPr>
        <w:t xml:space="preserve">) will be defined as a config constant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the final ~100 columns are decided. No schema changes needed — just update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constant.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Saved Screen Limit Enforcement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users are limited to 10 saved screens. Enforced at the API layer: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async def check_screen_limit(user = Depends(get_current_user), db = Depends(get_db)):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user.role == "free":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count = await db.count_saved_screens(user.id)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count &gt;= 10: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raise HTTPException(403,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"Free plan limit: 10 saved screens. Upgrade to save more.")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Paid users: no check (or configurable high limit like 1000).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Stripe Integration (Payments)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handles payment processing and subscription lifecycle.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events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customer.subscription.updated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customer.subscription.deleted</w:t>
      </w:r>
      <w:r>
        <w:rPr>
          <w:rFonts w:ascii="Arial" w:cs="Arial" w:eastAsia="Arial" w:hAnsi="Arial"/>
          <w:sz w:val="22"/>
          <w:szCs w:val="22"/>
        </w:rPr>
        <w:t xml:space="preserve">, etc.)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→ update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auth.subscriptions</w:t>
      </w:r>
      <w:r>
        <w:rPr>
          <w:rFonts w:ascii="Arial" w:cs="Arial" w:eastAsia="Arial" w:hAnsi="Arial"/>
          <w:sz w:val="22"/>
          <w:szCs w:val="22"/>
        </w:rPr>
        <w:t xml:space="preserve"> status → update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auth.users.role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subscription lapses → role reverts to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free</w:t>
      </w:r>
      <w:r>
        <w:rPr>
          <w:rFonts w:ascii="Arial" w:cs="Arial" w:eastAsia="Arial" w:hAnsi="Arial"/>
          <w:sz w:val="22"/>
          <w:szCs w:val="22"/>
        </w:rPr>
        <w:t xml:space="preserve">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stripe_customer_id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stripe_sub_id</w:t>
      </w:r>
      <w:r>
        <w:rPr>
          <w:rFonts w:ascii="Arial" w:cs="Arial" w:eastAsia="Arial" w:hAnsi="Arial"/>
          <w:sz w:val="22"/>
          <w:szCs w:val="22"/>
        </w:rPr>
        <w:t xml:space="preserve"> stored in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auth.subscriptions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UI and Stripe SDK integration to be designed in a future phase.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stripe==11.3.0</w:t>
      </w:r>
      <w:r>
        <w:rPr>
          <w:rFonts w:ascii="Arial" w:cs="Arial" w:eastAsia="Arial" w:hAnsi="Arial"/>
          <w:sz w:val="22"/>
          <w:szCs w:val="22"/>
        </w:rPr>
        <w:t xml:space="preserve"> is already in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backend/requirements.txt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Future-Proofing for AI Recommendations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the AI Recommendations feature is added: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schema change needed — it's a new API endpoint gated behind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require_paid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auth.users.role</w:t>
      </w:r>
      <w:r>
        <w:rPr>
          <w:rFonts w:ascii="Arial" w:cs="Arial" w:eastAsia="Arial" w:hAnsi="Arial"/>
          <w:sz w:val="22"/>
          <w:szCs w:val="22"/>
        </w:rPr>
        <w:t xml:space="preserve"> can be extended to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pro</w:t>
      </w:r>
      <w:r>
        <w:rPr>
          <w:rFonts w:ascii="Arial" w:cs="Arial" w:eastAsia="Arial" w:hAnsi="Arial"/>
          <w:sz w:val="22"/>
          <w:szCs w:val="22"/>
        </w:rPr>
        <w:t xml:space="preserve"> if a separate recommendations tier is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 flags table (optional) can enable/disable per-user without role changes: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auth.feature_flags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UUID        REFERENCES auth.users(id),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feature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enabled     BOOLEAN    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(user_id, feature)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Implementation Sequence (Post-Core)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 schemas</w:t>
      </w:r>
      <w:r>
        <w:rPr>
          <w:rFonts w:ascii="Arial" w:cs="Arial" w:eastAsia="Arial" w:hAnsi="Arial"/>
          <w:sz w:val="22"/>
          <w:szCs w:val="22"/>
        </w:rPr>
        <w:t xml:space="preserve"> — Create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auth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user_data</w:t>
      </w:r>
      <w:r>
        <w:rPr>
          <w:rFonts w:ascii="Arial" w:cs="Arial" w:eastAsia="Arial" w:hAnsi="Arial"/>
          <w:sz w:val="22"/>
          <w:szCs w:val="22"/>
        </w:rPr>
        <w:t xml:space="preserve"> DB schemas + tables (new migration)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auth</w:t>
      </w:r>
      <w:r>
        <w:rPr>
          <w:rFonts w:ascii="Arial" w:cs="Arial" w:eastAsia="Arial" w:hAnsi="Arial"/>
          <w:sz w:val="22"/>
          <w:szCs w:val="22"/>
        </w:rPr>
        <w:t xml:space="preserve"> — FastAPI JWT middleware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python-jose</w:t>
      </w:r>
      <w:r>
        <w:rPr>
          <w:rFonts w:ascii="Arial" w:cs="Arial" w:eastAsia="Arial" w:hAnsi="Arial"/>
          <w:sz w:val="22"/>
          <w:szCs w:val="22"/>
        </w:rPr>
        <w:t xml:space="preserve"> already in requirements)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registration/login endpoints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/auth/register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/auth/login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/auth/me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dependency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get_current_user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require_paid</w:t>
      </w:r>
      <w:r>
        <w:rPr>
          <w:rFonts w:ascii="Arial" w:cs="Arial" w:eastAsia="Arial" w:hAnsi="Arial"/>
          <w:sz w:val="22"/>
          <w:szCs w:val="22"/>
        </w:rPr>
        <w:t xml:space="preserve"> FastAPI dependencies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 whitelist</w:t>
      </w:r>
      <w:r>
        <w:rPr>
          <w:rFonts w:ascii="Arial" w:cs="Arial" w:eastAsia="Arial" w:hAnsi="Arial"/>
          <w:sz w:val="22"/>
          <w:szCs w:val="22"/>
        </w:rPr>
        <w:t xml:space="preserve"> — Define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FREE_COLUMNS</w:t>
      </w:r>
      <w:r>
        <w:rPr>
          <w:rFonts w:ascii="Arial" w:cs="Arial" w:eastAsia="Arial" w:hAnsi="Arial"/>
          <w:sz w:val="22"/>
          <w:szCs w:val="22"/>
        </w:rPr>
        <w:t xml:space="preserve"> once the 100-column list is finalised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Saved screens endpoints</w:t>
      </w:r>
      <w:r>
        <w:rPr>
          <w:rFonts w:ascii="Arial" w:cs="Arial" w:eastAsia="Arial" w:hAnsi="Arial"/>
          <w:sz w:val="22"/>
          <w:szCs w:val="22"/>
        </w:rPr>
        <w:t xml:space="preserve"> — CRUD with free-tier limit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Watchlist endpoints</w:t>
      </w:r>
      <w:r>
        <w:rPr>
          <w:rFonts w:ascii="Arial" w:cs="Arial" w:eastAsia="Arial" w:hAnsi="Arial"/>
          <w:sz w:val="22"/>
          <w:szCs w:val="22"/>
        </w:rPr>
        <w:t xml:space="preserve"> — CRUD (paid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webhook</w:t>
      </w:r>
      <w:r>
        <w:rPr>
          <w:rFonts w:ascii="Arial" w:cs="Arial" w:eastAsia="Arial" w:hAnsi="Arial"/>
          <w:sz w:val="22"/>
          <w:szCs w:val="22"/>
        </w:rPr>
        <w:t xml:space="preserve"> — Subscription lifecycle → role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portal</w:t>
      </w:r>
      <w:r>
        <w:rPr>
          <w:rFonts w:ascii="Arial" w:cs="Arial" w:eastAsia="Arial" w:hAnsi="Arial"/>
          <w:sz w:val="22"/>
          <w:szCs w:val="22"/>
        </w:rPr>
        <w:t xml:space="preserve"> — Login/signup pages, subscription upgrade CTA, account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Announcement access</w:t>
      </w:r>
      <w:r>
        <w:rPr>
          <w:rFonts w:ascii="Arial" w:cs="Arial" w:eastAsia="Arial" w:hAnsi="Arial"/>
          <w:sz w:val="22"/>
          <w:szCs w:val="22"/>
        </w:rPr>
        <w:t xml:space="preserve"> — ASX announcement feed (paid only, future data source)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13 · User Portal &amp; RBAC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2026-05-27T08:33:41.380Z</dcterms:created>
  <dcterms:modified xsi:type="dcterms:W3CDTF">2026-05-27T08:33:41.380Z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