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2F5496"/>
          <w:sz w:val="34"/>
          <w:szCs w:val="34"/>
        </w:rPr>
        <w:t xml:space="preserve">Video Game Sales Analysis</w:t>
      </w:r>
    </w:p>
    <w:p>
      <w:pPr>
        <w:spacing w:after="140"/>
        <w:jc w:val="center"/>
      </w:pPr>
      <w:r>
        <w:rPr>
          <w:i/>
          <w:iCs/>
          <w:color w:val="595959"/>
          <w:sz w:val="20"/>
          <w:szCs w:val="20"/>
        </w:rPr>
        <w:t xml:space="preserve">Project Proposal — Data Analytics</w:t>
      </w:r>
    </w:p>
    <w:p>
      <w:pPr>
        <w:pBdr>
          <w:bottom w:val="single" w:color="BFBFBF" w:sz="6"/>
        </w:pBdr>
        <w:spacing w:after="120"/>
      </w:pPr>
      <w:r>
        <w:rPr>
          <w:b/>
          <w:bCs/>
          <w:sz w:val="20"/>
          <w:szCs w:val="20"/>
        </w:rPr>
        <w:t xml:space="preserve">Prepared by: </w:t>
      </w:r>
      <w:r>
        <w:rPr>
          <w:sz w:val="20"/>
          <w:szCs w:val="20"/>
        </w:rPr>
        <w:t xml:space="preserve">Prashanth Pinniboyina (ID: 49834918)</w:t>
      </w:r>
      <w:r>
        <w:rPr>
          <w:b/>
          <w:bCs/>
          <w:sz w:val="20"/>
          <w:szCs w:val="20"/>
        </w:rPr>
        <w:t xml:space="preserve">      Course: </w:t>
      </w:r>
      <w:r>
        <w:rPr>
          <w:sz w:val="20"/>
          <w:szCs w:val="20"/>
        </w:rPr>
        <w:t xml:space="preserve">Data Analytics</w:t>
      </w:r>
      <w:r>
        <w:rPr>
          <w:b/>
          <w:bCs/>
          <w:sz w:val="20"/>
          <w:szCs w:val="20"/>
        </w:rPr>
        <w:t xml:space="preserve">      Type: </w:t>
      </w:r>
      <w:r>
        <w:rPr>
          <w:sz w:val="20"/>
          <w:szCs w:val="20"/>
        </w:rPr>
        <w:t xml:space="preserve">Individual Project</w:t>
      </w:r>
    </w:p>
    <w:p>
      <w:pPr>
        <w:pStyle w:val="Heading1"/>
        <w:spacing w:after="30" w:before="60"/>
      </w:pPr>
      <w:r>
        <w:t xml:space="preserve">1. Overview</w:t>
      </w:r>
    </w:p>
    <w:p>
      <w:pPr>
        <w:spacing w:after="50"/>
      </w:pPr>
      <w:r>
        <w:rPr>
          <w:sz w:val="20"/>
          <w:szCs w:val="20"/>
        </w:rPr>
        <w:t xml:space="preserve">This project analyzes the Video Game Sales dataset (Kaggle), which contains platform, genre, publisher, critic score, and regional sales figures (North America, Europe, Japan, and other regions) for thousands of video game titles. The goal is to uncover patterns in regional preferences, historical sales trends across console generations, the relationship between critical reception and commercial performance, and publisher consistency in producing successful titles.</w:t>
      </w:r>
    </w:p>
    <w:p>
      <w:pPr>
        <w:pStyle w:val="Heading1"/>
        <w:spacing w:after="30" w:before="60"/>
      </w:pPr>
      <w:r>
        <w:t xml:space="preserve">2. Problem Statement</w:t>
      </w:r>
    </w:p>
    <w:p>
      <w:pPr>
        <w:spacing w:after="50"/>
      </w:pPr>
      <w:r>
        <w:rPr>
          <w:sz w:val="20"/>
          <w:szCs w:val="20"/>
        </w:rPr>
        <w:t xml:space="preserve">The video game industry spans multiple regions, platforms, and publishers, each with different consumer preferences and commercial dynamics. Stakeholders such as publishers and developers often lack a clear, data-driven view of how regional tastes differ, how the market has evolved across console generations, whether critical acclaim actually translates into sales, and which publishers reliably produce successful titles versus those with occasional breakout hits. This project addresses that gap by using historical sales and review data to answer these questions with quantitative evidence, providing insights that can inform regional marketing strategy, platform investment decisions, and publisher performance evaluation.</w:t>
      </w:r>
    </w:p>
    <w:p>
      <w:pPr>
        <w:pStyle w:val="Heading1"/>
        <w:spacing w:after="30" w:before="60"/>
      </w:pPr>
      <w:r>
        <w:t xml:space="preserve">3. Methodology</w:t>
      </w:r>
    </w:p>
    <w:p>
      <w:pPr>
        <w:pStyle w:val="ListParagraph"/>
        <w:numPr>
          <w:ilvl w:val="0"/>
          <w:numId w:val="2"/>
        </w:numPr>
        <w:spacing w:after="10"/>
      </w:pPr>
      <w:r>
        <w:rPr>
          <w:sz w:val="20"/>
          <w:szCs w:val="20"/>
        </w:rPr>
        <w:t xml:space="preserve">Data Collection: Obtain the Video Game Sales dataset from Kaggle in CSV format</w:t>
      </w:r>
    </w:p>
    <w:p>
      <w:pPr>
        <w:pStyle w:val="ListParagraph"/>
        <w:numPr>
          <w:ilvl w:val="0"/>
          <w:numId w:val="2"/>
        </w:numPr>
        <w:spacing w:after="10"/>
      </w:pPr>
      <w:r>
        <w:rPr>
          <w:sz w:val="20"/>
          <w:szCs w:val="20"/>
        </w:rPr>
        <w:t xml:space="preserve">Data Cleaning: Handle missing values (particularly in Critic_Score and User_Score), check for duplicates, and standardize platform/genre labels</w:t>
      </w:r>
    </w:p>
    <w:p>
      <w:pPr>
        <w:pStyle w:val="ListParagraph"/>
        <w:numPr>
          <w:ilvl w:val="0"/>
          <w:numId w:val="2"/>
        </w:numPr>
        <w:spacing w:after="10"/>
      </w:pPr>
      <w:r>
        <w:rPr>
          <w:sz w:val="20"/>
          <w:szCs w:val="20"/>
        </w:rPr>
        <w:t xml:space="preserve">Data Transformation: Map platforms to console generations and compute normalized regional sales shares</w:t>
      </w:r>
    </w:p>
    <w:p>
      <w:pPr>
        <w:pStyle w:val="ListParagraph"/>
        <w:numPr>
          <w:ilvl w:val="0"/>
          <w:numId w:val="2"/>
        </w:numPr>
        <w:spacing w:after="10"/>
      </w:pPr>
      <w:r>
        <w:rPr>
          <w:sz w:val="20"/>
          <w:szCs w:val="20"/>
        </w:rPr>
        <w:t xml:space="preserve">Exploratory Data Analysis: Summarize distributions and trends for each business question using aggregation, grouping, and correlation analysis</w:t>
      </w:r>
    </w:p>
    <w:p>
      <w:pPr>
        <w:pStyle w:val="ListParagraph"/>
        <w:numPr>
          <w:ilvl w:val="0"/>
          <w:numId w:val="2"/>
        </w:numPr>
        <w:spacing w:after="10"/>
      </w:pPr>
      <w:r>
        <w:rPr>
          <w:sz w:val="20"/>
          <w:szCs w:val="20"/>
        </w:rPr>
        <w:t xml:space="preserve">Visualization: Build grouped bar charts, heatmaps, scatter plots, and time-series charts to communicate findings</w:t>
      </w:r>
    </w:p>
    <w:p>
      <w:pPr>
        <w:pStyle w:val="ListParagraph"/>
        <w:numPr>
          <w:ilvl w:val="0"/>
          <w:numId w:val="2"/>
        </w:numPr>
        <w:spacing w:after="10"/>
      </w:pPr>
      <w:r>
        <w:rPr>
          <w:sz w:val="20"/>
          <w:szCs w:val="20"/>
        </w:rPr>
        <w:t xml:space="preserve">Interpretation: Draw conclusions for each business question and document assumptions and limitations</w:t>
      </w:r>
    </w:p>
    <w:p>
      <w:pPr>
        <w:pStyle w:val="Heading1"/>
        <w:spacing w:after="30" w:before="60"/>
      </w:pPr>
      <w:r>
        <w:t xml:space="preserve">4. Dataset</w:t>
      </w:r>
    </w:p>
    <w:p>
      <w:pPr>
        <w:pStyle w:val="ListParagraph"/>
        <w:numPr>
          <w:ilvl w:val="0"/>
          <w:numId w:val="2"/>
        </w:numPr>
        <w:spacing w:after="10"/>
      </w:pPr>
      <w:r>
        <w:rPr>
          <w:sz w:val="20"/>
          <w:szCs w:val="20"/>
        </w:rPr>
        <w:t xml:space="preserve">Source: Video Game Sales dataset, Kaggle</w:t>
      </w:r>
    </w:p>
    <w:p>
      <w:pPr>
        <w:pStyle w:val="ListParagraph"/>
        <w:numPr>
          <w:ilvl w:val="0"/>
          <w:numId w:val="2"/>
        </w:numPr>
        <w:spacing w:after="10"/>
      </w:pPr>
      <w:r>
        <w:rPr>
          <w:sz w:val="20"/>
          <w:szCs w:val="20"/>
        </w:rPr>
        <w:t xml:space="preserve">Key fields: Name, Platform, Year, Genre, Publisher, NA_Sales, EU_Sales, JP_Sales, Other_Sales, Global_Sales, Critic_Score, User_Score</w:t>
      </w:r>
    </w:p>
    <w:p>
      <w:pPr>
        <w:pStyle w:val="ListParagraph"/>
        <w:numPr>
          <w:ilvl w:val="0"/>
          <w:numId w:val="2"/>
        </w:numPr>
        <w:spacing w:after="10"/>
      </w:pPr>
      <w:r>
        <w:rPr>
          <w:sz w:val="20"/>
          <w:szCs w:val="20"/>
        </w:rPr>
        <w:t xml:space="preserve">Format: CSV, suitable for analysis in Python (pandas) or R</w:t>
      </w:r>
    </w:p>
    <w:p>
      <w:pPr>
        <w:spacing w:after="50"/>
      </w:pPr>
      <w:r>
        <w:rPr>
          <w:sz w:val="20"/>
          <w:szCs w:val="20"/>
        </w:rPr>
        <w:t xml:space="preserve">Note: Critic_Score and User_Score fields contain a meaningful number of missing values. Handling of nulls (exclusion vs. imputation) will be documented explicitly in the analysis so results remain transparent and reproducible.</w:t>
      </w:r>
    </w:p>
    <w:p>
      <w:pPr>
        <w:pStyle w:val="Heading1"/>
        <w:spacing w:after="30" w:before="60"/>
      </w:pPr>
      <w:r>
        <w:t xml:space="preserve">5. Business Questions &amp; Approach</w:t>
      </w:r>
    </w:p>
    <w:p>
      <w:pPr>
        <w:pStyle w:val="Heading2"/>
        <w:spacing w:after="30" w:before="60"/>
      </w:pPr>
      <w:r>
        <w:t xml:space="preserve">5.1 Which genres/platforms dominate by region (NA vs. EU vs. Japan)?</w:t>
      </w:r>
    </w:p>
    <w:p>
      <w:pPr>
        <w:pStyle w:val="ListParagraph"/>
        <w:numPr>
          <w:ilvl w:val="0"/>
          <w:numId w:val="2"/>
        </w:numPr>
        <w:spacing w:after="10"/>
      </w:pPr>
      <w:r>
        <w:rPr>
          <w:sz w:val="20"/>
          <w:szCs w:val="20"/>
        </w:rPr>
        <w:t xml:space="preserve">Aggregate NA_Sales, EU_Sales, and JP_Sales by genre and by platform</w:t>
      </w:r>
    </w:p>
    <w:p>
      <w:pPr>
        <w:pStyle w:val="ListParagraph"/>
        <w:numPr>
          <w:ilvl w:val="0"/>
          <w:numId w:val="2"/>
        </w:numPr>
        <w:spacing w:after="10"/>
      </w:pPr>
      <w:r>
        <w:rPr>
          <w:sz w:val="20"/>
          <w:szCs w:val="20"/>
        </w:rPr>
        <w:t xml:space="preserve">Normalize by each region's total sales to compare relative preference rather than raw volume</w:t>
      </w:r>
    </w:p>
    <w:p>
      <w:pPr>
        <w:pStyle w:val="ListParagraph"/>
        <w:numPr>
          <w:ilvl w:val="0"/>
          <w:numId w:val="2"/>
        </w:numPr>
        <w:spacing w:after="10"/>
      </w:pPr>
      <w:r>
        <w:rPr>
          <w:sz w:val="20"/>
          <w:szCs w:val="20"/>
        </w:rPr>
        <w:t xml:space="preserve">Visualize with grouped bar charts and/or a genre-by-region heatmap</w:t>
      </w:r>
    </w:p>
    <w:p>
      <w:pPr>
        <w:pStyle w:val="Heading2"/>
        <w:spacing w:after="30" w:before="60"/>
      </w:pPr>
      <w:r>
        <w:t xml:space="preserve">5.2 How have sales trends shifted over console generations?</w:t>
      </w:r>
    </w:p>
    <w:p>
      <w:pPr>
        <w:pStyle w:val="ListParagraph"/>
        <w:numPr>
          <w:ilvl w:val="0"/>
          <w:numId w:val="2"/>
        </w:numPr>
        <w:spacing w:after="10"/>
      </w:pPr>
      <w:r>
        <w:rPr>
          <w:sz w:val="20"/>
          <w:szCs w:val="20"/>
        </w:rPr>
        <w:t xml:space="preserve">Map platforms to console generations (e.g., PS1/N64 era through PS5/Series era)</w:t>
      </w:r>
    </w:p>
    <w:p>
      <w:pPr>
        <w:pStyle w:val="ListParagraph"/>
        <w:numPr>
          <w:ilvl w:val="0"/>
          <w:numId w:val="2"/>
        </w:numPr>
        <w:spacing w:after="10"/>
      </w:pPr>
      <w:r>
        <w:rPr>
          <w:sz w:val="20"/>
          <w:szCs w:val="20"/>
        </w:rPr>
        <w:t xml:space="preserve">Plot total global sales by year to identify growth periods and the post-2008 decline in physical sales</w:t>
      </w:r>
    </w:p>
    <w:p>
      <w:pPr>
        <w:pStyle w:val="ListParagraph"/>
        <w:numPr>
          <w:ilvl w:val="0"/>
          <w:numId w:val="2"/>
        </w:numPr>
        <w:spacing w:after="10"/>
      </w:pPr>
      <w:r>
        <w:rPr>
          <w:sz w:val="20"/>
          <w:szCs w:val="20"/>
        </w:rPr>
        <w:t xml:space="preserve">Examine whether genre popularity shifts across generations</w:t>
      </w:r>
    </w:p>
    <w:p>
      <w:pPr>
        <w:pStyle w:val="Heading2"/>
        <w:spacing w:after="30" w:before="60"/>
      </w:pPr>
      <w:r>
        <w:t xml:space="preserve">5.3 Do critic scores correlate with sales?</w:t>
      </w:r>
    </w:p>
    <w:p>
      <w:pPr>
        <w:pStyle w:val="ListParagraph"/>
        <w:numPr>
          <w:ilvl w:val="0"/>
          <w:numId w:val="2"/>
        </w:numPr>
        <w:spacing w:after="10"/>
      </w:pPr>
      <w:r>
        <w:rPr>
          <w:sz w:val="20"/>
          <w:szCs w:val="20"/>
        </w:rPr>
        <w:t xml:space="preserve">Compute correlation between Critic_Score (and User_Score) and Global_Sales</w:t>
      </w:r>
    </w:p>
    <w:p>
      <w:pPr>
        <w:pStyle w:val="ListParagraph"/>
        <w:numPr>
          <w:ilvl w:val="0"/>
          <w:numId w:val="2"/>
        </w:numPr>
        <w:spacing w:after="10"/>
      </w:pPr>
      <w:r>
        <w:rPr>
          <w:sz w:val="20"/>
          <w:szCs w:val="20"/>
        </w:rPr>
        <w:t xml:space="preserve">Visualize with a scatter plot and trend line</w:t>
      </w:r>
    </w:p>
    <w:p>
      <w:pPr>
        <w:pStyle w:val="ListParagraph"/>
        <w:numPr>
          <w:ilvl w:val="0"/>
          <w:numId w:val="2"/>
        </w:numPr>
        <w:spacing w:after="10"/>
      </w:pPr>
      <w:r>
        <w:rPr>
          <w:sz w:val="20"/>
          <w:szCs w:val="20"/>
        </w:rPr>
        <w:t xml:space="preserve">Discuss factors beyond review quality (franchise strength, marketing) that may explain a weak or moderate correlation</w:t>
      </w:r>
    </w:p>
    <w:p>
      <w:pPr>
        <w:pStyle w:val="Heading2"/>
        <w:spacing w:after="30" w:before="60"/>
      </w:pPr>
      <w:r>
        <w:t xml:space="preserve">5.4 Which publishers have the most consistent hit rate?</w:t>
      </w:r>
    </w:p>
    <w:p>
      <w:pPr>
        <w:pStyle w:val="ListParagraph"/>
        <w:numPr>
          <w:ilvl w:val="0"/>
          <w:numId w:val="2"/>
        </w:numPr>
        <w:spacing w:after="10"/>
      </w:pPr>
      <w:r>
        <w:rPr>
          <w:sz w:val="20"/>
          <w:szCs w:val="20"/>
        </w:rPr>
        <w:t xml:space="preserve">Define a 'hit' threshold (e.g., top 25% of games by sales, or a fixed sales cutoff)</w:t>
      </w:r>
    </w:p>
    <w:p>
      <w:pPr>
        <w:pStyle w:val="ListParagraph"/>
        <w:numPr>
          <w:ilvl w:val="0"/>
          <w:numId w:val="2"/>
        </w:numPr>
        <w:spacing w:after="10"/>
      </w:pPr>
      <w:r>
        <w:rPr>
          <w:sz w:val="20"/>
          <w:szCs w:val="20"/>
        </w:rPr>
        <w:t xml:space="preserve">Calculate hit rate = hits / total releases per publisher, filtered to publishers with a minimum release count</w:t>
      </w:r>
    </w:p>
    <w:p>
      <w:pPr>
        <w:pStyle w:val="ListParagraph"/>
        <w:numPr>
          <w:ilvl w:val="0"/>
          <w:numId w:val="2"/>
        </w:numPr>
        <w:spacing w:after="10"/>
      </w:pPr>
      <w:r>
        <w:rPr>
          <w:sz w:val="20"/>
          <w:szCs w:val="20"/>
        </w:rPr>
        <w:t xml:space="preserve">Compare hit rate against total release volume to distinguish genuine consistency from small-sample effects</w:t>
      </w:r>
    </w:p>
    <w:p>
      <w:pPr>
        <w:pStyle w:val="Heading1"/>
        <w:spacing w:after="30" w:before="60"/>
      </w:pPr>
      <w:r>
        <w:t xml:space="preserve">6. Repository</w:t>
      </w:r>
    </w:p>
    <w:p>
      <w:pPr>
        <w:spacing w:after="50"/>
      </w:pPr>
      <w:r>
        <w:rPr>
          <w:sz w:val="20"/>
          <w:szCs w:val="20"/>
        </w:rPr>
        <w:t xml:space="preserve">All code, notebooks, and documentation for this project will be maintained in a private GitHub repository:</w:t>
      </w:r>
    </w:p>
    <w:p>
      <w:pPr>
        <w:spacing w:after="160"/>
      </w:pPr>
      <w:r>
        <w:rPr>
          <w:color w:val="2F5496"/>
          <w:sz w:val="20"/>
          <w:szCs w:val="20"/>
          <w:u w:val="single"/>
        </w:rPr>
        <w:t xml:space="preserve">https://github.com/PrashanthPinniboyina/49834918_DS-120B.git</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2026-08-30T11:45:49.210Z</dcterms:created>
  <dcterms:modified xsi:type="dcterms:W3CDTF">2026-08-30T11:45:49.210Z</dcterms:modified>
</cp:coreProperties>
</file>

<file path=docProps/custom.xml><?xml version="1.0" encoding="utf-8"?>
<Properties xmlns="http://schemas.openxmlformats.org/officeDocument/2006/custom-properties" xmlns:vt="http://schemas.openxmlformats.org/officeDocument/2006/docPropsVTypes"/>
</file>