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4943" w14:textId="77777777" w:rsidR="00E75CB9" w:rsidRDefault="00E75CB9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E75CB9">
        <w:rPr>
          <w:b/>
          <w:bCs/>
          <w:i/>
          <w:iCs/>
          <w:color w:val="538135" w:themeColor="accent6" w:themeShade="BF"/>
          <w:sz w:val="40"/>
          <w:szCs w:val="40"/>
        </w:rPr>
        <w:t>P054ESCSQLS01.USCUST.LOCAL</w:t>
      </w:r>
    </w:p>
    <w:p w14:paraId="5E5B3D6E" w14:textId="52EA34D9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6F1BEAA2" w14:textId="07666C90" w:rsidR="00C06D23" w:rsidRPr="00E602B6" w:rsidRDefault="00310787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>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DBASupport DB exists  </w:t>
      </w:r>
    </w:p>
    <w:p w14:paraId="4DBAA41D" w14:textId="5839B318" w:rsidR="00EE202C" w:rsidRDefault="00EE202C" w:rsidP="002814BC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r w:rsidR="0076425B">
        <w:rPr>
          <w:rStyle w:val="ui-provider"/>
        </w:rPr>
        <w:t>RITM0339177</w:t>
      </w:r>
      <w:r>
        <w:rPr>
          <w:color w:val="000000"/>
          <w:sz w:val="27"/>
          <w:szCs w:val="27"/>
        </w:rPr>
        <w:t>)</w:t>
      </w:r>
    </w:p>
    <w:p w14:paraId="1C8E787F" w14:textId="667AAA9E" w:rsidR="002814BC" w:rsidRPr="00E602B6" w:rsidRDefault="00C967A4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010913F7" w:rsidR="00B94627" w:rsidRPr="00E602B6" w:rsidRDefault="00FE4657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4225576B" w:rsidR="00BD1F0E" w:rsidRPr="00E602B6" w:rsidRDefault="0096554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>Adjust the DBASupport Extended Properties if adjustments are necessary.</w:t>
      </w:r>
    </w:p>
    <w:p w14:paraId="6F4AB344" w14:textId="7C968173" w:rsidR="00BD1F0E" w:rsidRPr="00E602B6" w:rsidRDefault="00AD254A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Pr="219E1D83">
        <w:rPr>
          <w:rFonts w:ascii="Calibri" w:eastAsia="Times New Roman" w:hAnsi="Calibri" w:cs="Calibri"/>
          <w:sz w:val="24"/>
          <w:szCs w:val="24"/>
        </w:rPr>
        <w:t> 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Check memory allocation </w:t>
      </w:r>
    </w:p>
    <w:p w14:paraId="6FD656FF" w14:textId="71482563" w:rsidR="00E602B6" w:rsidRPr="00E602B6" w:rsidRDefault="00D36EFE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4AB5B713" w:rsidR="00E602B6" w:rsidRPr="00E602B6" w:rsidRDefault="00D54813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</w:p>
    <w:p w14:paraId="011AF943" w14:textId="64A32C43" w:rsidR="008B5545" w:rsidRDefault="004903A2" w:rsidP="00E602B6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8B5545">
        <w:rPr>
          <w:color w:val="000000"/>
          <w:sz w:val="27"/>
          <w:szCs w:val="27"/>
        </w:rPr>
        <w:t xml:space="preserve"> Ensure Agent Operators exist</w:t>
      </w:r>
    </w:p>
    <w:p w14:paraId="291FE0C8" w14:textId="69BE1466" w:rsidR="00477225" w:rsidRDefault="00D80FC0" w:rsidP="00437710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77225">
        <w:rPr>
          <w:color w:val="000000"/>
          <w:sz w:val="27"/>
          <w:szCs w:val="27"/>
        </w:rPr>
        <w:t xml:space="preserve"> Ensure Custom Mail profiles exist</w:t>
      </w:r>
    </w:p>
    <w:p w14:paraId="7E47E408" w14:textId="69D6D7F5" w:rsidR="00B324C7" w:rsidRDefault="00D80FC0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drive specifications are met</w:t>
      </w:r>
    </w:p>
    <w:p w14:paraId="29B04CD5" w14:textId="0D135BAA" w:rsidR="00B324C7" w:rsidRDefault="00A45484" w:rsidP="00D652C4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local security policies have been set (Lock Pages In Memory, Perform Volume Maintenance Tasks</w:t>
      </w:r>
      <w:r w:rsidR="00967780">
        <w:rPr>
          <w:color w:val="000000"/>
          <w:sz w:val="27"/>
          <w:szCs w:val="27"/>
        </w:rPr>
        <w:t>.</w:t>
      </w:r>
    </w:p>
    <w:p w14:paraId="3A906B32" w14:textId="4A6BD8DD" w:rsidR="36FD0D78" w:rsidRPr="00A61332" w:rsidRDefault="00863294" w:rsidP="00D652C4">
      <w:pPr>
        <w:textAlignment w:val="baseline"/>
        <w:rPr>
          <w:rFonts w:ascii="Calibri" w:eastAsia="Calibri" w:hAnsi="Calibri" w:cs="Calibri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E712B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51739F03" w:rsidR="21656C50" w:rsidRDefault="00DB6CC5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</w:t>
      </w:r>
      <w:r w:rsidR="00304534">
        <w:rPr>
          <w:color w:val="000000"/>
          <w:sz w:val="27"/>
          <w:szCs w:val="27"/>
        </w:rPr>
        <w:t>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r w:rsidR="2EFCF5EB" w:rsidRPr="3E905F3A">
        <w:rPr>
          <w:highlight w:val="cyan"/>
        </w:rPr>
        <w:t>xyz</w:t>
      </w:r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96778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r w:rsidR="5A389305">
        <w:rPr>
          <w:rFonts w:ascii="Calibri" w:eastAsia="Times New Roman" w:hAnsi="Calibri" w:cs="Calibri"/>
          <w:color w:val="000000"/>
        </w:rPr>
        <w:t>Epiq Metrics permissions to all EDDS databases set per Excel sheet.</w:t>
      </w:r>
    </w:p>
    <w:p w14:paraId="64FA8BAA" w14:textId="276128F6" w:rsidR="00A60504" w:rsidRDefault="0096778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Resource_Tracker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(configured for the following systems per specifications given in the excel sheet)</w:t>
      </w:r>
    </w:p>
    <w:p w14:paraId="5BD7FBF7" w14:textId="0A1224E4" w:rsidR="00A60504" w:rsidRPr="00E320E1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Epiqmetrics</w:t>
      </w:r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96778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 to do xyz</w:t>
            </w:r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Name:OECentralDB, User:DAFLinkedServer,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(Prod) Dest: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(UAT) Dest: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(Dev) Dest: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linked server to EDDS named Rel_Primary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Order bcustodians</w:t>
            </w:r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DTIGlobal database including stored procedure [DAG_sp_helpdb_to_table]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On EDDS Server, EDDS_ExecProc_AppSupportSandBox_UpdatePaths runs stored procedure: AppSupportSandbox.dbo.UpdatePaths.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  sproc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0607"/>
    <w:rsid w:val="00135476"/>
    <w:rsid w:val="00144CF4"/>
    <w:rsid w:val="00146147"/>
    <w:rsid w:val="0014683C"/>
    <w:rsid w:val="00146FD9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10787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03A2"/>
    <w:rsid w:val="00492C0C"/>
    <w:rsid w:val="0049364C"/>
    <w:rsid w:val="00496BA4"/>
    <w:rsid w:val="0049727C"/>
    <w:rsid w:val="004A45AF"/>
    <w:rsid w:val="004B034D"/>
    <w:rsid w:val="004B5F29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6425B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16F90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63294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25B40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5543"/>
    <w:rsid w:val="00967780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45484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54A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460E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3C4F"/>
    <w:rsid w:val="00C94B43"/>
    <w:rsid w:val="00C967A4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6EFE"/>
    <w:rsid w:val="00D37A27"/>
    <w:rsid w:val="00D37A55"/>
    <w:rsid w:val="00D42E1A"/>
    <w:rsid w:val="00D52DB0"/>
    <w:rsid w:val="00D54392"/>
    <w:rsid w:val="00D54813"/>
    <w:rsid w:val="00D640A0"/>
    <w:rsid w:val="00D652C4"/>
    <w:rsid w:val="00D73C02"/>
    <w:rsid w:val="00D80FC0"/>
    <w:rsid w:val="00D8426D"/>
    <w:rsid w:val="00D84FC9"/>
    <w:rsid w:val="00D86788"/>
    <w:rsid w:val="00DA002E"/>
    <w:rsid w:val="00DA1E75"/>
    <w:rsid w:val="00DA5A8B"/>
    <w:rsid w:val="00DA62EB"/>
    <w:rsid w:val="00DA71D7"/>
    <w:rsid w:val="00DB32F2"/>
    <w:rsid w:val="00DB6CC5"/>
    <w:rsid w:val="00DE32BD"/>
    <w:rsid w:val="00DF1942"/>
    <w:rsid w:val="00DF1EA9"/>
    <w:rsid w:val="00DF620A"/>
    <w:rsid w:val="00DF6315"/>
    <w:rsid w:val="00E01527"/>
    <w:rsid w:val="00E020A5"/>
    <w:rsid w:val="00E14D3F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5CB9"/>
    <w:rsid w:val="00E76AAD"/>
    <w:rsid w:val="00E90E96"/>
    <w:rsid w:val="00E90F03"/>
    <w:rsid w:val="00E926FD"/>
    <w:rsid w:val="00EA2A2D"/>
    <w:rsid w:val="00EA7BDF"/>
    <w:rsid w:val="00EC05E1"/>
    <w:rsid w:val="00EC081B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6033"/>
    <w:rsid w:val="00FE4657"/>
    <w:rsid w:val="00FE6D35"/>
    <w:rsid w:val="00FE73A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  <w:style w:type="character" w:customStyle="1" w:styleId="ui-provider">
    <w:name w:val="ui-provider"/>
    <w:basedOn w:val="DefaultParagraphFont"/>
    <w:rsid w:val="0076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F4581"/>
    <w:rsid w:val="00741A62"/>
    <w:rsid w:val="007E0154"/>
    <w:rsid w:val="008826BA"/>
    <w:rsid w:val="008A7581"/>
    <w:rsid w:val="00B05CB6"/>
    <w:rsid w:val="00BC3A25"/>
    <w:rsid w:val="00BD00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3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1778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24</cp:revision>
  <dcterms:created xsi:type="dcterms:W3CDTF">2022-12-22T12:06:00Z</dcterms:created>
  <dcterms:modified xsi:type="dcterms:W3CDTF">2023-11-13T16:40:00Z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